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243A71">
      <w:pPr>
        <w:jc w:val="right"/>
        <w:rPr>
          <w:rFonts w:cs="David"/>
          <w:rtl/>
        </w:rPr>
      </w:pPr>
      <w:bookmarkStart w:id="0" w:name="_GoBack"/>
      <w:bookmarkEnd w:id="0"/>
      <w:r>
        <w:rPr>
          <w:rFonts w:cs="David"/>
          <w:rtl/>
        </w:rPr>
        <w:t>פרוטוקולים/ועדת הפנים</w:t>
      </w:r>
      <w:r>
        <w:rPr>
          <w:rFonts w:cs="David"/>
          <w:rtl/>
        </w:rPr>
        <w:t>/5671</w:t>
      </w:r>
    </w:p>
    <w:p w:rsidR="00000000" w:rsidRDefault="00243A71">
      <w:pPr>
        <w:jc w:val="right"/>
        <w:rPr>
          <w:rFonts w:cs="David"/>
          <w:rtl/>
        </w:rPr>
      </w:pPr>
      <w:r>
        <w:rPr>
          <w:rFonts w:cs="David"/>
          <w:rtl/>
        </w:rPr>
        <w:tab/>
        <w:t>ירושלים, כ"ט באב, תשס"ב</w:t>
      </w:r>
    </w:p>
    <w:p w:rsidR="00000000" w:rsidRDefault="00243A71">
      <w:pPr>
        <w:jc w:val="right"/>
        <w:rPr>
          <w:rFonts w:cs="David"/>
          <w:rtl/>
          <w:lang w:val="es"/>
        </w:rPr>
      </w:pPr>
      <w:r>
        <w:rPr>
          <w:rFonts w:cs="David"/>
          <w:rtl/>
          <w:lang w:val="es"/>
        </w:rPr>
        <w:t>7 באוגוסט, 2002</w:t>
      </w:r>
    </w:p>
    <w:p w:rsidR="00000000" w:rsidRDefault="00243A71">
      <w:pPr>
        <w:jc w:val="right"/>
        <w:rPr>
          <w:rFonts w:cs="David"/>
          <w:rtl/>
        </w:rPr>
      </w:pPr>
    </w:p>
    <w:p w:rsidR="00000000" w:rsidRDefault="00243A71">
      <w:pPr>
        <w:rPr>
          <w:rFonts w:cs="David"/>
          <w:rtl/>
        </w:rPr>
      </w:pPr>
      <w:r>
        <w:rPr>
          <w:rFonts w:cs="David"/>
          <w:b/>
          <w:bCs/>
          <w:rtl/>
        </w:rPr>
        <w:t>הכנסת החמש-עשרה</w:t>
      </w:r>
      <w:r>
        <w:rPr>
          <w:rFonts w:cs="David"/>
          <w:b/>
          <w:bCs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נוסח לא מתוקן</w:t>
      </w:r>
    </w:p>
    <w:p w:rsidR="00000000" w:rsidRDefault="00243A71">
      <w:pPr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מושב רביעי</w:t>
      </w:r>
    </w:p>
    <w:p w:rsidR="00000000" w:rsidRDefault="00243A71">
      <w:pPr>
        <w:rPr>
          <w:rFonts w:cs="David"/>
          <w:b/>
          <w:bCs/>
          <w:rtl/>
        </w:rPr>
      </w:pPr>
    </w:p>
    <w:p w:rsidR="00000000" w:rsidRDefault="00243A71">
      <w:pPr>
        <w:rPr>
          <w:rFonts w:cs="David"/>
          <w:b/>
          <w:bCs/>
          <w:rtl/>
        </w:rPr>
      </w:pPr>
    </w:p>
    <w:p w:rsidR="00000000" w:rsidRDefault="00243A71">
      <w:pPr>
        <w:rPr>
          <w:rFonts w:cs="David"/>
          <w:b/>
          <w:bCs/>
          <w:rtl/>
        </w:rPr>
      </w:pPr>
    </w:p>
    <w:p w:rsidR="00000000" w:rsidRDefault="00243A71">
      <w:pPr>
        <w:rPr>
          <w:rFonts w:cs="David"/>
          <w:b/>
          <w:bCs/>
          <w:rtl/>
        </w:rPr>
      </w:pPr>
    </w:p>
    <w:p w:rsidR="00000000" w:rsidRDefault="00243A71">
      <w:pPr>
        <w:pStyle w:val="10"/>
        <w:rPr>
          <w:rFonts w:cs="David"/>
          <w:rtl/>
        </w:rPr>
      </w:pPr>
      <w:r>
        <w:rPr>
          <w:rFonts w:cs="David"/>
          <w:rtl/>
        </w:rPr>
        <w:t>פרוטוקול מס' 434</w:t>
      </w:r>
    </w:p>
    <w:p w:rsidR="00000000" w:rsidRDefault="00243A71">
      <w:pPr>
        <w:jc w:val="center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מישיבת ועדת הפנים ואיכות הסביבה</w:t>
      </w:r>
    </w:p>
    <w:p w:rsidR="00000000" w:rsidRDefault="00243A71">
      <w:pPr>
        <w:jc w:val="center"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יום שני, כ"א בתמוז התשס"ב (1 יולי 2002), שעה 12:40</w:t>
      </w:r>
    </w:p>
    <w:p w:rsidR="00000000" w:rsidRDefault="00243A71">
      <w:pPr>
        <w:rPr>
          <w:rFonts w:cs="David"/>
          <w:b/>
          <w:bCs/>
          <w:rtl/>
        </w:rPr>
      </w:pP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b/>
          <w:bCs/>
          <w:u w:val="single"/>
          <w:rtl/>
        </w:rPr>
      </w:pPr>
    </w:p>
    <w:p w:rsidR="00000000" w:rsidRDefault="00243A71">
      <w:pPr>
        <w:rPr>
          <w:rFonts w:cs="David"/>
          <w:b/>
          <w:bCs/>
          <w:u w:val="single"/>
          <w:rtl/>
        </w:rPr>
      </w:pPr>
    </w:p>
    <w:p w:rsidR="00000000" w:rsidRDefault="00243A71">
      <w:pPr>
        <w:jc w:val="center"/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סדר היום: סעיף 9 (1) ו- (2) לחוק ההסדרים במשק המדינ</w:t>
      </w:r>
      <w:r>
        <w:rPr>
          <w:rFonts w:cs="David"/>
          <w:b/>
          <w:bCs/>
          <w:u w:val="single"/>
          <w:rtl/>
        </w:rPr>
        <w:t>ה (תיקוני חקיקה להשגת יעדי התקציב והמדיניות הכלכלית לשנת הכספים 2002) - פיצול</w:t>
      </w: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נכחו:</w:t>
      </w:r>
    </w:p>
    <w:p w:rsidR="00000000" w:rsidRDefault="00243A71">
      <w:pPr>
        <w:rPr>
          <w:rFonts w:cs="David"/>
          <w:b/>
          <w:bCs/>
          <w:u w:val="single"/>
          <w:rtl/>
        </w:rPr>
      </w:pPr>
    </w:p>
    <w:p w:rsidR="00000000" w:rsidRDefault="00243A71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חברי הוועדה</w:t>
      </w:r>
      <w:r>
        <w:rPr>
          <w:rFonts w:cs="David"/>
          <w:rtl/>
        </w:rPr>
        <w:t>:</w:t>
      </w: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rtl/>
        </w:rPr>
      </w:pPr>
      <w:r>
        <w:rPr>
          <w:rFonts w:cs="David"/>
          <w:rtl/>
        </w:rPr>
        <w:t>משה גפני - היו"ר</w:t>
      </w:r>
    </w:p>
    <w:p w:rsidR="00000000" w:rsidRDefault="00243A71">
      <w:pPr>
        <w:rPr>
          <w:rFonts w:cs="David"/>
          <w:rtl/>
        </w:rPr>
      </w:pPr>
      <w:r>
        <w:rPr>
          <w:rFonts w:cs="David"/>
          <w:rtl/>
        </w:rPr>
        <w:t>אבשלום וילן</w:t>
      </w:r>
    </w:p>
    <w:p w:rsidR="00000000" w:rsidRDefault="00243A71">
      <w:pPr>
        <w:rPr>
          <w:rFonts w:cs="David"/>
          <w:rtl/>
        </w:rPr>
      </w:pPr>
      <w:r>
        <w:rPr>
          <w:rFonts w:cs="David"/>
          <w:rtl/>
        </w:rPr>
        <w:t>נסים זאב</w:t>
      </w: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יועצת משפטית</w:t>
      </w:r>
      <w:r>
        <w:rPr>
          <w:rFonts w:cs="David"/>
          <w:rtl/>
        </w:rPr>
        <w:t>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מירי פרנקל-שור</w:t>
      </w: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מנהלת הוועדה</w:t>
      </w:r>
      <w:r>
        <w:rPr>
          <w:rFonts w:cs="David"/>
          <w:rtl/>
        </w:rPr>
        <w:t>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יפה שפירא</w:t>
      </w:r>
    </w:p>
    <w:p w:rsidR="00000000" w:rsidRDefault="00243A71">
      <w:pPr>
        <w:rPr>
          <w:rFonts w:cs="David"/>
          <w:b/>
          <w:bCs/>
          <w:u w:val="single"/>
          <w:rtl/>
        </w:rPr>
      </w:pPr>
    </w:p>
    <w:p w:rsidR="00000000" w:rsidRDefault="00243A71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קצרנית</w:t>
      </w:r>
      <w:r>
        <w:rPr>
          <w:rFonts w:cs="David"/>
          <w:rtl/>
        </w:rPr>
        <w:t>: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יפה קרינצה</w:t>
      </w: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rtl/>
        </w:rPr>
      </w:pPr>
    </w:p>
    <w:p w:rsidR="00000000" w:rsidRDefault="00243A71">
      <w:pPr>
        <w:jc w:val="center"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סעיף 9 (1) ו</w:t>
      </w:r>
      <w:r>
        <w:rPr>
          <w:rFonts w:cs="David"/>
          <w:b/>
          <w:bCs/>
          <w:u w:val="single"/>
          <w:rtl/>
        </w:rPr>
        <w:t>- (2) לחוק ההסדרים במשק המדינה (תיקוני חקיקה להשגת יעדי התקציב והמדיניות הכלכלית לשנת הכספים 2002)</w:t>
      </w:r>
    </w:p>
    <w:p w:rsidR="00000000" w:rsidRDefault="00243A71">
      <w:pPr>
        <w:jc w:val="left"/>
        <w:rPr>
          <w:rFonts w:cs="David"/>
          <w:rtl/>
        </w:rPr>
      </w:pPr>
    </w:p>
    <w:p w:rsidR="00000000" w:rsidRDefault="00243A71">
      <w:pPr>
        <w:jc w:val="left"/>
        <w:rPr>
          <w:rFonts w:cs="David"/>
          <w:rtl/>
        </w:rPr>
      </w:pPr>
    </w:p>
    <w:p w:rsidR="00000000" w:rsidRDefault="00243A71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משה גפני:</w:t>
      </w: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rtl/>
        </w:rPr>
      </w:pPr>
      <w:r>
        <w:rPr>
          <w:rFonts w:cs="David"/>
          <w:rtl/>
        </w:rPr>
        <w:tab/>
        <w:t>צהרים טובים אני פותח את הישיבה בנושא חוק ההסדרים במשק המדינה, תיקוני יעדי התקציב והמדיניות הכלכלית לשנת הכספים 2002. היועצת המשפטית של הו</w:t>
      </w:r>
      <w:r>
        <w:rPr>
          <w:rFonts w:cs="David"/>
          <w:rtl/>
        </w:rPr>
        <w:t>ועדה, האם תוכלי להסביר את העיקרון של שני הסעיפים.</w:t>
      </w: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מירי פרנקל-שור:</w:t>
      </w:r>
    </w:p>
    <w:p w:rsidR="00000000" w:rsidRDefault="00243A71">
      <w:pPr>
        <w:rPr>
          <w:rFonts w:cs="David"/>
          <w:u w:val="single"/>
          <w:rtl/>
        </w:rPr>
      </w:pPr>
    </w:p>
    <w:p w:rsidR="00000000" w:rsidRDefault="00243A71">
      <w:pPr>
        <w:rPr>
          <w:rFonts w:cs="David"/>
          <w:rtl/>
        </w:rPr>
      </w:pPr>
      <w:r>
        <w:rPr>
          <w:rFonts w:cs="David"/>
          <w:rtl/>
        </w:rPr>
        <w:tab/>
        <w:t>יש פה שני עניינים. אחד העניינים זה בקשתנו להחזיר את הצעת החוק לוועדה.</w:t>
      </w: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משה גפני:</w:t>
      </w: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rtl/>
        </w:rPr>
      </w:pPr>
      <w:r>
        <w:rPr>
          <w:rFonts w:cs="David"/>
          <w:rtl/>
        </w:rPr>
        <w:tab/>
        <w:t>מי בעד? התקבל, החזרנו את זה לוועדה.</w:t>
      </w: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מירי פרנקל-שור:</w:t>
      </w: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rtl/>
        </w:rPr>
      </w:pPr>
      <w:r>
        <w:rPr>
          <w:rFonts w:cs="David"/>
          <w:rtl/>
        </w:rPr>
        <w:tab/>
        <w:t>פרק ד' של חוק ההסדרים מדבר על רשויות מקומיו</w:t>
      </w:r>
      <w:r>
        <w:rPr>
          <w:rFonts w:cs="David"/>
          <w:rtl/>
        </w:rPr>
        <w:t>ת. בדרך כלל יש מספר נושאים. הוועדה דנה בנושא אחד בלבד.</w:t>
      </w: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משה גפני:</w:t>
      </w: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rtl/>
        </w:rPr>
      </w:pPr>
      <w:r>
        <w:rPr>
          <w:rFonts w:cs="David"/>
          <w:rtl/>
        </w:rPr>
        <w:tab/>
        <w:t>דנו גם בראשון, אבל לא הגיע להכרעה.</w:t>
      </w: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מירי פרנקל-שור:</w:t>
      </w: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rtl/>
        </w:rPr>
      </w:pPr>
      <w:r>
        <w:rPr>
          <w:rFonts w:cs="David"/>
          <w:rtl/>
        </w:rPr>
        <w:tab/>
        <w:t>הנושא הראשון, שר הפנים רשאי להכריז שתושבי אזור שמספרם אינו עולה על 10,000 יהיו עירייה, ובלבד שמספרם עולה על 5,000.</w:t>
      </w: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משה גפ</w:t>
      </w:r>
      <w:r>
        <w:rPr>
          <w:rFonts w:cs="David"/>
          <w:u w:val="single"/>
          <w:rtl/>
        </w:rPr>
        <w:t>ני:</w:t>
      </w: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rtl/>
        </w:rPr>
      </w:pPr>
      <w:r>
        <w:rPr>
          <w:rFonts w:cs="David"/>
          <w:rtl/>
        </w:rPr>
        <w:tab/>
        <w:t>הנושא נדון, לא התקבלה החלטה, ואני חושב להמשיך את הדיון בעניין.</w:t>
      </w: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rtl/>
        </w:rPr>
      </w:pPr>
      <w:r>
        <w:rPr>
          <w:rFonts w:cs="David"/>
          <w:u w:val="single"/>
          <w:rtl/>
        </w:rPr>
        <w:t>נסים זאב:</w:t>
      </w: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rtl/>
        </w:rPr>
      </w:pPr>
      <w:r>
        <w:rPr>
          <w:rFonts w:cs="David"/>
          <w:rtl/>
        </w:rPr>
        <w:tab/>
        <w:t>בוא נקבל עכשיו החלטה שכן. בשביל מה צריך עוד דיון.</w:t>
      </w: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משה גפני:</w:t>
      </w: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rtl/>
        </w:rPr>
      </w:pPr>
      <w:r>
        <w:rPr>
          <w:rFonts w:cs="David"/>
          <w:rtl/>
        </w:rPr>
        <w:tab/>
        <w:t xml:space="preserve">שר הפנים מתנגד, איני יכול ללכת נגדו. </w:t>
      </w: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מירי פרנקל-שור:</w:t>
      </w: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rtl/>
        </w:rPr>
      </w:pPr>
      <w:r>
        <w:rPr>
          <w:rFonts w:cs="David"/>
          <w:rtl/>
        </w:rPr>
        <w:tab/>
        <w:t>הנושא השני, עניינו בהסמכת מפקחים בעניינים מנהליי</w:t>
      </w:r>
      <w:r>
        <w:rPr>
          <w:rFonts w:cs="David"/>
          <w:rtl/>
        </w:rPr>
        <w:t>ם. לאור התנגדותו של משרד המשפטים לסעיף הזה, מאחר והצעת החוק הזו אינה משנה דבר מהמצב הקיים, החליטה הוועדה שלא להביא את החוק לקריאה שניה ושלישית וממליצה להסירו מסדר היום.</w:t>
      </w: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rtl/>
        </w:rPr>
      </w:pPr>
      <w:r>
        <w:rPr>
          <w:rFonts w:cs="David"/>
          <w:u w:val="single"/>
          <w:rtl/>
        </w:rPr>
        <w:t>נסים זאב:</w:t>
      </w: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rtl/>
        </w:rPr>
      </w:pPr>
      <w:r>
        <w:rPr>
          <w:rFonts w:cs="David"/>
          <w:rtl/>
        </w:rPr>
        <w:tab/>
        <w:t>מהו התיקון הזה?</w:t>
      </w: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מירי פרנקל-שור:</w:t>
      </w: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rtl/>
        </w:rPr>
      </w:pPr>
      <w:r>
        <w:rPr>
          <w:rFonts w:cs="David"/>
          <w:rtl/>
        </w:rPr>
        <w:tab/>
        <w:t>התיקון הוא לפקודת העיריות. היתה בקשה של</w:t>
      </w:r>
      <w:r>
        <w:rPr>
          <w:rFonts w:cs="David"/>
          <w:rtl/>
        </w:rPr>
        <w:t xml:space="preserve"> משרד האוצר להסמיך מפקחים גם בעניינים שיפוטיים, למשל דו"חות חנייה. לתת אפשרות לפנות למפקחים במקום לשלם את הדו"ח, כלומר מתן סמכויות שיפוטיות למפקחים שאינם עובדי הרשות המקומית.</w:t>
      </w: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rtl/>
        </w:rPr>
      </w:pPr>
      <w:r>
        <w:rPr>
          <w:rFonts w:cs="David"/>
          <w:rtl/>
        </w:rPr>
        <w:tab/>
        <w:t>משרד המשפטים התנגד למתן סמכויות למי שאינו עובד הרשות המקומית, או עובד ציבור, מה</w:t>
      </w:r>
      <w:r>
        <w:rPr>
          <w:rFonts w:cs="David"/>
          <w:rtl/>
        </w:rPr>
        <w:t xml:space="preserve">טעם שעובד של כוח אדם אינו נתון לשום מרות . לעובד עירייה יש דין משמעתי, אפשר לנקוט נגדו סנקציות. </w:t>
      </w: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rtl/>
        </w:rPr>
      </w:pPr>
      <w:r>
        <w:rPr>
          <w:rFonts w:cs="David"/>
          <w:rtl/>
        </w:rPr>
        <w:tab/>
        <w:t>הפשרה היתה לכלול בחוק ההסדרים סעיף שאומר שלמפקחים יינתנו סמכויות מנהליות, אבל הסעיף הזה אינו מעלה ואינו מוריד, מכיוון שלמפקחים יש, בין כה וכה, סמכויות מנהליו</w:t>
      </w:r>
      <w:r>
        <w:rPr>
          <w:rFonts w:cs="David"/>
          <w:rtl/>
        </w:rPr>
        <w:t>ת. סמכויות מנהליות הן פחותות מסמכויות משפטיות. לפיכך התוצאה היתה, שאם תאושר הצעת החוק הזו, היא לא תעלה ולא תוריד מבחינה משפטית.</w:t>
      </w: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rtl/>
        </w:rPr>
      </w:pPr>
      <w:r>
        <w:rPr>
          <w:rFonts w:cs="David"/>
          <w:u w:val="single"/>
          <w:rtl/>
        </w:rPr>
        <w:t>נסים זאב:</w:t>
      </w: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rtl/>
        </w:rPr>
      </w:pPr>
      <w:r>
        <w:rPr>
          <w:rFonts w:cs="David"/>
          <w:rtl/>
        </w:rPr>
        <w:tab/>
        <w:t>אולי אפילו תזיק.</w:t>
      </w: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מירי פרנקל-שור:</w:t>
      </w: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rtl/>
        </w:rPr>
      </w:pPr>
      <w:r>
        <w:rPr>
          <w:rFonts w:cs="David"/>
          <w:rtl/>
        </w:rPr>
        <w:tab/>
        <w:t>אולי. לפיכך החליטה הוועדה שלא לאשר את הצעת החוק הזו בקריאה שניה ושלישית.</w:t>
      </w: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rtl/>
        </w:rPr>
      </w:pPr>
      <w:r>
        <w:rPr>
          <w:rFonts w:cs="David"/>
          <w:u w:val="single"/>
          <w:rtl/>
        </w:rPr>
        <w:t xml:space="preserve">נסים </w:t>
      </w:r>
      <w:r>
        <w:rPr>
          <w:rFonts w:cs="David"/>
          <w:u w:val="single"/>
          <w:rtl/>
        </w:rPr>
        <w:t>זאב:</w:t>
      </w: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rtl/>
        </w:rPr>
      </w:pPr>
      <w:r>
        <w:rPr>
          <w:rFonts w:cs="David"/>
          <w:rtl/>
        </w:rPr>
        <w:tab/>
        <w:t>מי יזם את הצעת החוק הזו?</w:t>
      </w: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משה גפני:</w:t>
      </w: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rtl/>
        </w:rPr>
      </w:pPr>
      <w:r>
        <w:rPr>
          <w:rFonts w:cs="David"/>
          <w:rtl/>
        </w:rPr>
        <w:tab/>
        <w:t>משרד האוצר. זה חלק מחוק ההסדרים.</w:t>
      </w: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מירי פרנקל-שור:</w:t>
      </w: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rtl/>
        </w:rPr>
      </w:pPr>
      <w:r>
        <w:rPr>
          <w:rFonts w:cs="David"/>
          <w:rtl/>
        </w:rPr>
        <w:tab/>
        <w:t>הפרוצדורה היא, מכיוון שהסעיף להסמכת מפקחים מפסקה 2 כחלק מסעיף 9 לחוק, יש צורך בפיצול, ועל כך צריך לפנות לוועדת הכנסת. לפיכך בקשנו למשוך את הצעת החוק מהמל</w:t>
      </w:r>
      <w:r>
        <w:rPr>
          <w:rFonts w:cs="David"/>
          <w:rtl/>
        </w:rPr>
        <w:t>יאה. נפנה לוועדת הכנסת לצורך אישור הפיצול, לאחר מכן נניח שנית את החוק על שולחן הכנסת.</w:t>
      </w: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משה גפני:</w:t>
      </w: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rtl/>
        </w:rPr>
      </w:pPr>
      <w:r>
        <w:rPr>
          <w:rFonts w:cs="David"/>
          <w:rtl/>
        </w:rPr>
        <w:tab/>
        <w:t>מי בעד הבקשה? כולם בעד, בקשת הפיצול אושרה.</w:t>
      </w: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rtl/>
        </w:rPr>
      </w:pPr>
      <w:r>
        <w:rPr>
          <w:rFonts w:cs="David"/>
          <w:rtl/>
        </w:rPr>
        <w:tab/>
        <w:t>תודה רבה, הישיבה נעולה.</w:t>
      </w: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הישיבה ננעלה בשעה 12:50</w:t>
      </w:r>
    </w:p>
    <w:p w:rsidR="00000000" w:rsidRDefault="00243A71">
      <w:pPr>
        <w:rPr>
          <w:rFonts w:cs="David"/>
          <w:rtl/>
        </w:rPr>
      </w:pPr>
    </w:p>
    <w:p w:rsidR="00000000" w:rsidRDefault="00243A71">
      <w:pPr>
        <w:rPr>
          <w:rFonts w:cs="David"/>
          <w:rtl/>
        </w:rPr>
      </w:pPr>
    </w:p>
    <w:p w:rsidR="00000000" w:rsidRDefault="00243A71">
      <w:pPr>
        <w:jc w:val="right"/>
        <w:rPr>
          <w:rFonts w:cs="David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6" w:footer="706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243A71">
      <w:r>
        <w:separator/>
      </w:r>
    </w:p>
  </w:endnote>
  <w:endnote w:type="continuationSeparator" w:id="0">
    <w:p w:rsidR="00000000" w:rsidRDefault="00243A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43A71">
    <w:pPr>
      <w:pStyle w:val="a7"/>
      <w:rPr>
        <w:rFonts w:cs="David"/>
        <w:rtl/>
      </w:rPr>
    </w:pPr>
  </w:p>
  <w:p w:rsidR="00000000" w:rsidRDefault="00243A71">
    <w:pPr>
      <w:pStyle w:val="a7"/>
      <w:rPr>
        <w:rFonts w:cs="David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43A71">
    <w:pPr>
      <w:pStyle w:val="a7"/>
      <w:rPr>
        <w:rFonts w:cs="David"/>
        <w:rtl/>
      </w:rPr>
    </w:pPr>
  </w:p>
  <w:p w:rsidR="00000000" w:rsidRDefault="00243A71">
    <w:pPr>
      <w:pStyle w:val="a7"/>
      <w:rPr>
        <w:rFonts w:cs="David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243A71">
      <w:r>
        <w:separator/>
      </w:r>
    </w:p>
  </w:footnote>
  <w:footnote w:type="continuationSeparator" w:id="0">
    <w:p w:rsidR="00000000" w:rsidRDefault="00243A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43A71">
    <w:pPr>
      <w:pStyle w:val="a5"/>
      <w:framePr w:wrap="auto" w:vAnchor="text" w:hAnchor="margin" w:y="1"/>
      <w:jc w:val="both"/>
      <w:rPr>
        <w:rStyle w:val="a9"/>
        <w:rFonts w:cs="David"/>
        <w:rtl/>
      </w:rPr>
    </w:pPr>
    <w:r>
      <w:rPr>
        <w:rStyle w:val="a9"/>
        <w:rFonts w:cs="David"/>
      </w:rPr>
      <w:fldChar w:fldCharType="begin"/>
    </w:r>
    <w:r>
      <w:rPr>
        <w:rStyle w:val="a9"/>
        <w:rFonts w:cs="David"/>
      </w:rPr>
      <w:instrText xml:space="preserve">PAGE  </w:instrText>
    </w:r>
    <w:r>
      <w:rPr>
        <w:rStyle w:val="a9"/>
        <w:rFonts w:cs="David"/>
      </w:rPr>
      <w:fldChar w:fldCharType="separate"/>
    </w:r>
    <w:r>
      <w:rPr>
        <w:rStyle w:val="a9"/>
        <w:rFonts w:cs="David"/>
        <w:rtl/>
      </w:rPr>
      <w:t>3</w:t>
    </w:r>
    <w:r>
      <w:rPr>
        <w:rStyle w:val="a9"/>
        <w:rFonts w:cs="David"/>
      </w:rPr>
      <w:fldChar w:fldCharType="end"/>
    </w:r>
  </w:p>
  <w:p w:rsidR="00000000" w:rsidRDefault="00243A71">
    <w:pPr>
      <w:pStyle w:val="a5"/>
      <w:ind w:right="360"/>
      <w:jc w:val="both"/>
      <w:rPr>
        <w:rFonts w:cs="David"/>
        <w:rtl/>
      </w:rPr>
    </w:pPr>
    <w:r>
      <w:rPr>
        <w:rFonts w:cs="David"/>
        <w:rtl/>
      </w:rPr>
      <w:t>ועדת הפנים ואיכות הסביבה</w:t>
    </w:r>
  </w:p>
  <w:p w:rsidR="00000000" w:rsidRDefault="00243A71">
    <w:pPr>
      <w:pStyle w:val="a5"/>
      <w:ind w:right="360"/>
      <w:jc w:val="both"/>
      <w:rPr>
        <w:rStyle w:val="a9"/>
        <w:rFonts w:cs="David"/>
        <w:rtl/>
      </w:rPr>
    </w:pPr>
    <w:r>
      <w:rPr>
        <w:rFonts w:cs="David"/>
        <w:rtl/>
      </w:rPr>
      <w:t>1.7.2002</w:t>
    </w:r>
  </w:p>
  <w:p w:rsidR="00000000" w:rsidRDefault="00243A71">
    <w:pPr>
      <w:pStyle w:val="a5"/>
      <w:rPr>
        <w:rFonts w:cs="David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43A71">
    <w:pPr>
      <w:pStyle w:val="a5"/>
      <w:rPr>
        <w:rFonts w:cs="David"/>
        <w:rtl/>
      </w:rPr>
    </w:pPr>
  </w:p>
  <w:p w:rsidR="00000000" w:rsidRDefault="00243A71">
    <w:pPr>
      <w:pStyle w:val="a5"/>
      <w:rPr>
        <w:rFonts w:cs="David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73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816720000457CE430FA75D61193D90002A5F0CF89000000140A02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243A71"/>
    <w:rsid w:val="00243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44B4CB3C-08E4-4C47-BB0C-3F2E92E85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 w:val="24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jc w:val="left"/>
      <w:outlineLvl w:val="1"/>
    </w:pPr>
  </w:style>
  <w:style w:type="paragraph" w:styleId="30">
    <w:name w:val="heading 3"/>
    <w:basedOn w:val="a"/>
    <w:next w:val="a"/>
    <w:link w:val="31"/>
    <w:uiPriority w:val="99"/>
    <w:qFormat/>
    <w:pPr>
      <w:keepNext/>
      <w:jc w:val="left"/>
      <w:outlineLvl w:val="2"/>
    </w:pPr>
    <w:rPr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jc w:val="left"/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  <w:jc w:val="left"/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505</Words>
  <Characters>2530</Characters>
  <Application>Microsoft Office Word</Application>
  <DocSecurity>0</DocSecurity>
  <Lines>21</Lines>
  <Paragraphs>6</Paragraphs>
  <ScaleCrop>false</ScaleCrop>
  <Company>knesset</Company>
  <LinksUpToDate>false</LinksUpToDate>
  <CharactersWithSpaces>3029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הפנים/5671</dc:title>
  <dc:subject>פנים 1.7.02א</dc:subject>
  <dc:creator>יפה קרינצה</dc:creator>
  <cp:keywords>חוק ההסדרים במשק המדינה (תיקוני חקיקה לשנת 2002) - פיצול</cp:keywords>
  <dc:description/>
  <cp:lastModifiedBy>רינה דבורה קדרון</cp:lastModifiedBy>
  <cp:revision>2</cp:revision>
  <dcterms:created xsi:type="dcterms:W3CDTF">2017-04-24T07:13:00Z</dcterms:created>
  <dcterms:modified xsi:type="dcterms:W3CDTF">2017-04-24T07:13:00Z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</Properties>
</file>