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200CB">
      <w:pPr>
        <w:tabs>
          <w:tab w:val="left" w:pos="2843"/>
          <w:tab w:val="left" w:pos="5686"/>
          <w:tab w:val="left" w:pos="8529"/>
        </w:tabs>
        <w:rPr>
          <w:rFonts w:cs="David"/>
          <w:sz w:val="24"/>
          <w:szCs w:val="24"/>
          <w:rtl/>
        </w:rPr>
      </w:pPr>
      <w:bookmarkStart w:id="0" w:name="_GoBack"/>
      <w:bookmarkEnd w:id="0"/>
      <w:r>
        <w:rPr>
          <w:rFonts w:cs="David"/>
          <w:b/>
          <w:bCs/>
          <w:sz w:val="24"/>
          <w:szCs w:val="24"/>
          <w:rtl/>
        </w:rPr>
        <w:t>הכנסת החמש-עשרה</w:t>
      </w:r>
      <w:r>
        <w:rPr>
          <w:rFonts w:cs="David"/>
          <w:sz w:val="24"/>
          <w:szCs w:val="24"/>
          <w:rtl/>
        </w:rPr>
        <w:tab/>
      </w:r>
      <w:r>
        <w:rPr>
          <w:rFonts w:cs="David"/>
          <w:sz w:val="24"/>
          <w:szCs w:val="24"/>
          <w:rtl/>
        </w:rPr>
        <w:tab/>
        <w:t xml:space="preserve">                   נוסח לא מתוקן</w:t>
      </w:r>
    </w:p>
    <w:p w:rsidR="00000000" w:rsidRDefault="00A200CB">
      <w:pPr>
        <w:tabs>
          <w:tab w:val="left" w:pos="2843"/>
          <w:tab w:val="left" w:pos="5686"/>
          <w:tab w:val="left" w:pos="8529"/>
        </w:tabs>
        <w:rPr>
          <w:rFonts w:cs="David"/>
          <w:sz w:val="24"/>
          <w:szCs w:val="24"/>
          <w:rtl/>
        </w:rPr>
      </w:pPr>
      <w:r>
        <w:rPr>
          <w:rFonts w:cs="David"/>
          <w:b/>
          <w:bCs/>
          <w:sz w:val="24"/>
          <w:szCs w:val="24"/>
          <w:rtl/>
        </w:rPr>
        <w:t>מושב שני</w:t>
      </w:r>
      <w:r>
        <w:rPr>
          <w:rFonts w:cs="David"/>
          <w:b/>
          <w:bCs/>
          <w:sz w:val="24"/>
          <w:szCs w:val="24"/>
          <w:rtl/>
        </w:rPr>
        <w:tab/>
      </w:r>
      <w:r>
        <w:rPr>
          <w:rFonts w:cs="David"/>
          <w:sz w:val="24"/>
          <w:szCs w:val="24"/>
          <w:rtl/>
        </w:rPr>
        <w:tab/>
      </w:r>
    </w:p>
    <w:p w:rsidR="00000000" w:rsidRDefault="00A200CB">
      <w:pPr>
        <w:rPr>
          <w:rFonts w:cs="David"/>
          <w:sz w:val="24"/>
          <w:szCs w:val="24"/>
          <w:rtl/>
        </w:rPr>
      </w:pPr>
    </w:p>
    <w:p w:rsidR="00000000" w:rsidRDefault="00A200CB">
      <w:pPr>
        <w:rPr>
          <w:rFonts w:cs="David"/>
          <w:sz w:val="24"/>
          <w:szCs w:val="24"/>
          <w:rtl/>
        </w:rPr>
      </w:pPr>
    </w:p>
    <w:p w:rsidR="00000000" w:rsidRDefault="00A200CB">
      <w:pPr>
        <w:jc w:val="center"/>
        <w:rPr>
          <w:rFonts w:cs="David"/>
          <w:sz w:val="24"/>
          <w:szCs w:val="24"/>
          <w:rtl/>
        </w:rPr>
      </w:pPr>
    </w:p>
    <w:p w:rsidR="00000000" w:rsidRDefault="00A200CB">
      <w:pPr>
        <w:jc w:val="center"/>
        <w:rPr>
          <w:rFonts w:cs="David"/>
          <w:sz w:val="24"/>
          <w:szCs w:val="24"/>
          <w:rtl/>
        </w:rPr>
      </w:pPr>
    </w:p>
    <w:p w:rsidR="00000000" w:rsidRDefault="00A200CB">
      <w:pPr>
        <w:jc w:val="center"/>
        <w:rPr>
          <w:rFonts w:cs="David"/>
          <w:sz w:val="24"/>
          <w:szCs w:val="24"/>
          <w:rtl/>
        </w:rPr>
      </w:pPr>
      <w:r>
        <w:rPr>
          <w:rFonts w:cs="David"/>
          <w:b/>
          <w:bCs/>
          <w:sz w:val="24"/>
          <w:szCs w:val="24"/>
          <w:rtl/>
        </w:rPr>
        <w:t>פרוטוקול מס' 17</w:t>
      </w:r>
      <w:r>
        <w:rPr>
          <w:rFonts w:cs="David"/>
          <w:sz w:val="24"/>
          <w:szCs w:val="24"/>
          <w:rtl/>
        </w:rPr>
        <w:t xml:space="preserve"> </w:t>
      </w:r>
    </w:p>
    <w:p w:rsidR="00000000" w:rsidRDefault="00A200CB">
      <w:pPr>
        <w:jc w:val="center"/>
        <w:rPr>
          <w:rFonts w:cs="David"/>
          <w:sz w:val="24"/>
          <w:szCs w:val="24"/>
          <w:rtl/>
        </w:rPr>
      </w:pPr>
      <w:r>
        <w:rPr>
          <w:rFonts w:cs="David"/>
          <w:b/>
          <w:bCs/>
          <w:sz w:val="24"/>
          <w:szCs w:val="24"/>
          <w:rtl/>
        </w:rPr>
        <w:t>מישיבת ועדת החוקה, חוק ומשפט</w:t>
      </w:r>
    </w:p>
    <w:p w:rsidR="00000000" w:rsidRDefault="00A200CB">
      <w:pPr>
        <w:jc w:val="center"/>
        <w:rPr>
          <w:rFonts w:cs="David"/>
          <w:sz w:val="24"/>
          <w:szCs w:val="24"/>
          <w:rtl/>
        </w:rPr>
      </w:pPr>
      <w:r>
        <w:rPr>
          <w:rFonts w:cs="David"/>
          <w:b/>
          <w:bCs/>
          <w:sz w:val="24"/>
          <w:szCs w:val="24"/>
          <w:u w:val="single"/>
          <w:rtl/>
        </w:rPr>
        <w:t>יום שני, א' בחשוון התש"ס (11 באוקטובר 1999), שעה 10:05</w:t>
      </w:r>
    </w:p>
    <w:p w:rsidR="00000000" w:rsidRDefault="00A200CB">
      <w:pPr>
        <w:jc w:val="center"/>
        <w:rPr>
          <w:rFonts w:cs="David"/>
          <w:sz w:val="24"/>
          <w:szCs w:val="24"/>
          <w:rtl/>
        </w:rPr>
      </w:pPr>
    </w:p>
    <w:p w:rsidR="00000000" w:rsidRDefault="00A200CB">
      <w:pPr>
        <w:jc w:val="center"/>
        <w:rPr>
          <w:rFonts w:cs="David"/>
          <w:sz w:val="24"/>
          <w:szCs w:val="24"/>
          <w:rtl/>
        </w:rPr>
      </w:pPr>
    </w:p>
    <w:p w:rsidR="00000000" w:rsidRDefault="00A200CB">
      <w:pPr>
        <w:jc w:val="center"/>
        <w:rPr>
          <w:rFonts w:cs="David"/>
          <w:sz w:val="24"/>
          <w:szCs w:val="24"/>
          <w:rtl/>
        </w:rPr>
      </w:pPr>
    </w:p>
    <w:p w:rsidR="00000000" w:rsidRDefault="00A200CB">
      <w:pPr>
        <w:jc w:val="center"/>
        <w:rPr>
          <w:rFonts w:cs="David"/>
          <w:sz w:val="24"/>
          <w:szCs w:val="24"/>
          <w:rtl/>
        </w:rPr>
      </w:pPr>
    </w:p>
    <w:p w:rsidR="00000000" w:rsidRDefault="00A200CB">
      <w:pPr>
        <w:jc w:val="center"/>
        <w:rPr>
          <w:rFonts w:cs="David"/>
          <w:sz w:val="24"/>
          <w:szCs w:val="24"/>
          <w:rtl/>
        </w:rPr>
      </w:pPr>
    </w:p>
    <w:p w:rsidR="00000000" w:rsidRDefault="00A200CB">
      <w:pPr>
        <w:tabs>
          <w:tab w:val="left" w:pos="765"/>
          <w:tab w:val="left" w:pos="4647"/>
          <w:tab w:val="left" w:pos="8529"/>
        </w:tabs>
        <w:ind w:left="-1"/>
        <w:rPr>
          <w:rFonts w:cs="David"/>
          <w:sz w:val="24"/>
          <w:szCs w:val="24"/>
          <w:rtl/>
        </w:rPr>
      </w:pPr>
      <w:r>
        <w:rPr>
          <w:rFonts w:cs="David"/>
          <w:b/>
          <w:bCs/>
          <w:sz w:val="24"/>
          <w:szCs w:val="24"/>
          <w:u w:val="single"/>
          <w:rtl/>
        </w:rPr>
        <w:t>נכחו:</w:t>
      </w:r>
      <w:r>
        <w:rPr>
          <w:rFonts w:cs="David"/>
          <w:sz w:val="24"/>
          <w:szCs w:val="24"/>
          <w:rtl/>
        </w:rPr>
        <w:tab/>
      </w:r>
      <w:r>
        <w:rPr>
          <w:rFonts w:cs="David"/>
          <w:b/>
          <w:bCs/>
          <w:sz w:val="24"/>
          <w:szCs w:val="24"/>
          <w:u w:val="single"/>
          <w:rtl/>
        </w:rPr>
        <w:t>חברי הוועדה:</w:t>
      </w:r>
      <w:r>
        <w:rPr>
          <w:rFonts w:cs="David"/>
          <w:sz w:val="24"/>
          <w:szCs w:val="24"/>
          <w:rtl/>
        </w:rPr>
        <w:tab/>
      </w:r>
    </w:p>
    <w:p w:rsidR="00000000" w:rsidRDefault="00A200CB">
      <w:pPr>
        <w:tabs>
          <w:tab w:val="left" w:pos="765"/>
          <w:tab w:val="left" w:pos="4647"/>
          <w:tab w:val="left" w:pos="8529"/>
        </w:tabs>
        <w:ind w:left="-1"/>
        <w:rPr>
          <w:rFonts w:cs="David"/>
          <w:sz w:val="24"/>
          <w:szCs w:val="24"/>
          <w:rtl/>
        </w:rPr>
      </w:pPr>
      <w:r>
        <w:rPr>
          <w:rFonts w:cs="David"/>
          <w:sz w:val="24"/>
          <w:szCs w:val="24"/>
          <w:rtl/>
        </w:rPr>
        <w:tab/>
      </w:r>
      <w:r>
        <w:rPr>
          <w:rFonts w:cs="David"/>
          <w:sz w:val="24"/>
          <w:szCs w:val="24"/>
          <w:rtl/>
        </w:rPr>
        <w:tab/>
      </w:r>
    </w:p>
    <w:p w:rsidR="00000000" w:rsidRDefault="00A200CB">
      <w:pPr>
        <w:tabs>
          <w:tab w:val="left" w:pos="765"/>
          <w:tab w:val="left" w:pos="4647"/>
          <w:tab w:val="left" w:pos="8529"/>
        </w:tabs>
        <w:ind w:left="-1"/>
        <w:rPr>
          <w:rFonts w:cs="David"/>
          <w:sz w:val="24"/>
          <w:szCs w:val="24"/>
          <w:rtl/>
        </w:rPr>
      </w:pPr>
      <w:r>
        <w:rPr>
          <w:rFonts w:cs="David"/>
          <w:sz w:val="24"/>
          <w:szCs w:val="24"/>
          <w:rtl/>
        </w:rPr>
        <w:tab/>
        <w:t>אמנון רובינשטיין - היו"ר</w:t>
      </w:r>
      <w:r>
        <w:rPr>
          <w:rFonts w:cs="David"/>
          <w:sz w:val="24"/>
          <w:szCs w:val="24"/>
          <w:rtl/>
        </w:rPr>
        <w:tab/>
      </w:r>
    </w:p>
    <w:p w:rsidR="00000000" w:rsidRDefault="00A200CB">
      <w:pPr>
        <w:tabs>
          <w:tab w:val="left" w:pos="765"/>
          <w:tab w:val="left" w:pos="4647"/>
          <w:tab w:val="left" w:pos="8529"/>
        </w:tabs>
        <w:ind w:left="-1"/>
        <w:rPr>
          <w:rFonts w:cs="David"/>
          <w:sz w:val="24"/>
          <w:szCs w:val="24"/>
          <w:rtl/>
        </w:rPr>
      </w:pPr>
      <w:r>
        <w:rPr>
          <w:rFonts w:cs="David"/>
          <w:sz w:val="24"/>
          <w:szCs w:val="24"/>
          <w:rtl/>
        </w:rPr>
        <w:tab/>
        <w:t>עזמי בשארה</w:t>
      </w:r>
      <w:r>
        <w:rPr>
          <w:rFonts w:cs="David"/>
          <w:sz w:val="24"/>
          <w:szCs w:val="24"/>
          <w:rtl/>
        </w:rPr>
        <w:tab/>
      </w:r>
    </w:p>
    <w:p w:rsidR="00000000" w:rsidRDefault="00A200CB">
      <w:pPr>
        <w:tabs>
          <w:tab w:val="left" w:pos="765"/>
          <w:tab w:val="left" w:pos="4647"/>
          <w:tab w:val="left" w:pos="8529"/>
        </w:tabs>
        <w:ind w:left="-1"/>
        <w:rPr>
          <w:rFonts w:cs="David"/>
          <w:sz w:val="24"/>
          <w:szCs w:val="24"/>
          <w:rtl/>
        </w:rPr>
      </w:pPr>
      <w:r>
        <w:rPr>
          <w:rFonts w:cs="David"/>
          <w:sz w:val="24"/>
          <w:szCs w:val="24"/>
          <w:rtl/>
        </w:rPr>
        <w:tab/>
        <w:t>צחי הנגבי</w:t>
      </w:r>
      <w:r>
        <w:rPr>
          <w:rFonts w:cs="David"/>
          <w:sz w:val="24"/>
          <w:szCs w:val="24"/>
          <w:rtl/>
        </w:rPr>
        <w:tab/>
      </w:r>
    </w:p>
    <w:p w:rsidR="00000000" w:rsidRDefault="00A200CB">
      <w:pPr>
        <w:tabs>
          <w:tab w:val="left" w:pos="765"/>
          <w:tab w:val="left" w:pos="4647"/>
          <w:tab w:val="left" w:pos="8529"/>
        </w:tabs>
        <w:ind w:left="-1"/>
        <w:rPr>
          <w:rFonts w:cs="David"/>
          <w:sz w:val="24"/>
          <w:szCs w:val="24"/>
          <w:rtl/>
        </w:rPr>
      </w:pPr>
      <w:r>
        <w:rPr>
          <w:rFonts w:cs="David"/>
          <w:sz w:val="24"/>
          <w:szCs w:val="24"/>
          <w:rtl/>
        </w:rPr>
        <w:tab/>
        <w:t>ציפי לבני</w:t>
      </w:r>
      <w:r>
        <w:rPr>
          <w:rFonts w:cs="David"/>
          <w:sz w:val="24"/>
          <w:szCs w:val="24"/>
          <w:rtl/>
        </w:rPr>
        <w:tab/>
      </w:r>
    </w:p>
    <w:p w:rsidR="00000000" w:rsidRDefault="00A200CB">
      <w:pPr>
        <w:tabs>
          <w:tab w:val="left" w:pos="765"/>
          <w:tab w:val="left" w:pos="4647"/>
          <w:tab w:val="left" w:pos="8529"/>
        </w:tabs>
        <w:ind w:left="-1"/>
        <w:rPr>
          <w:rFonts w:cs="David"/>
          <w:sz w:val="24"/>
          <w:szCs w:val="24"/>
          <w:rtl/>
        </w:rPr>
      </w:pPr>
      <w:r>
        <w:rPr>
          <w:rFonts w:cs="David"/>
          <w:sz w:val="24"/>
          <w:szCs w:val="24"/>
          <w:rtl/>
        </w:rPr>
        <w:tab/>
        <w:t>אברהם רביץ</w:t>
      </w:r>
      <w:r>
        <w:rPr>
          <w:rFonts w:cs="David"/>
          <w:sz w:val="24"/>
          <w:szCs w:val="24"/>
          <w:rtl/>
        </w:rPr>
        <w:tab/>
      </w: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tabs>
          <w:tab w:val="left" w:pos="765"/>
          <w:tab w:val="left" w:pos="3742"/>
          <w:tab w:val="left" w:pos="8529"/>
        </w:tabs>
        <w:ind w:left="-1"/>
        <w:rPr>
          <w:rFonts w:cs="David"/>
          <w:sz w:val="24"/>
          <w:szCs w:val="24"/>
          <w:rtl/>
        </w:rPr>
      </w:pPr>
      <w:r>
        <w:rPr>
          <w:rFonts w:cs="David"/>
          <w:sz w:val="24"/>
          <w:szCs w:val="24"/>
          <w:rtl/>
        </w:rPr>
        <w:tab/>
      </w:r>
      <w:r>
        <w:rPr>
          <w:rFonts w:cs="David"/>
          <w:b/>
          <w:bCs/>
          <w:sz w:val="24"/>
          <w:szCs w:val="24"/>
          <w:u w:val="single"/>
          <w:rtl/>
        </w:rPr>
        <w:t>מוזמנים:</w:t>
      </w:r>
      <w:r>
        <w:rPr>
          <w:rFonts w:cs="David"/>
          <w:sz w:val="24"/>
          <w:szCs w:val="24"/>
          <w:rtl/>
        </w:rPr>
        <w:tab/>
      </w:r>
    </w:p>
    <w:p w:rsidR="00000000" w:rsidRDefault="00A200CB">
      <w:pPr>
        <w:tabs>
          <w:tab w:val="left" w:pos="765"/>
          <w:tab w:val="left" w:pos="3742"/>
          <w:tab w:val="left" w:pos="8529"/>
        </w:tabs>
        <w:ind w:left="-1"/>
        <w:rPr>
          <w:rFonts w:cs="David"/>
          <w:sz w:val="24"/>
          <w:szCs w:val="24"/>
          <w:rtl/>
        </w:rPr>
      </w:pPr>
      <w:r>
        <w:rPr>
          <w:rFonts w:cs="David"/>
          <w:sz w:val="24"/>
          <w:szCs w:val="24"/>
          <w:rtl/>
        </w:rPr>
        <w:tab/>
        <w:t>עו"ד נגה ענתבי</w:t>
      </w:r>
      <w:r>
        <w:rPr>
          <w:rFonts w:cs="David"/>
          <w:sz w:val="24"/>
          <w:szCs w:val="24"/>
          <w:rtl/>
        </w:rPr>
        <w:tab/>
        <w:t>- מש</w:t>
      </w:r>
      <w:r>
        <w:rPr>
          <w:rFonts w:cs="David"/>
          <w:sz w:val="24"/>
          <w:szCs w:val="24"/>
          <w:rtl/>
        </w:rPr>
        <w:t>רד המשפטים, ממונה על נוסח החוק</w:t>
      </w:r>
    </w:p>
    <w:p w:rsidR="00000000" w:rsidRDefault="00A200CB">
      <w:pPr>
        <w:tabs>
          <w:tab w:val="left" w:pos="765"/>
          <w:tab w:val="left" w:pos="3742"/>
          <w:tab w:val="left" w:pos="8529"/>
        </w:tabs>
        <w:ind w:left="-1"/>
        <w:rPr>
          <w:rFonts w:cs="David"/>
          <w:sz w:val="24"/>
          <w:szCs w:val="24"/>
          <w:rtl/>
        </w:rPr>
      </w:pPr>
      <w:r>
        <w:rPr>
          <w:rFonts w:cs="David"/>
          <w:sz w:val="24"/>
          <w:szCs w:val="24"/>
          <w:rtl/>
        </w:rPr>
        <w:tab/>
        <w:t>עו"ד גלי בן-אור</w:t>
      </w:r>
      <w:r>
        <w:rPr>
          <w:rFonts w:cs="David"/>
          <w:sz w:val="24"/>
          <w:szCs w:val="24"/>
          <w:rtl/>
        </w:rPr>
        <w:tab/>
        <w:t>- משרד המשפטים, עוזרת למשנה ליועמ"ש</w:t>
      </w:r>
    </w:p>
    <w:p w:rsidR="00000000" w:rsidRDefault="00A200CB">
      <w:pPr>
        <w:tabs>
          <w:tab w:val="left" w:pos="765"/>
          <w:tab w:val="left" w:pos="3742"/>
          <w:tab w:val="left" w:pos="8529"/>
        </w:tabs>
        <w:ind w:left="-1"/>
        <w:rPr>
          <w:rFonts w:cs="David"/>
          <w:sz w:val="24"/>
          <w:szCs w:val="24"/>
          <w:rtl/>
        </w:rPr>
      </w:pPr>
      <w:r>
        <w:rPr>
          <w:rFonts w:cs="David"/>
          <w:sz w:val="24"/>
          <w:szCs w:val="24"/>
          <w:rtl/>
        </w:rPr>
        <w:tab/>
        <w:t>מגיסטר בתיה הרן</w:t>
      </w:r>
      <w:r>
        <w:rPr>
          <w:rFonts w:cs="David"/>
          <w:sz w:val="24"/>
          <w:szCs w:val="24"/>
          <w:rtl/>
        </w:rPr>
        <w:tab/>
        <w:t>- משרד הבריאות, מנהלת אגף הרוקחות</w:t>
      </w:r>
    </w:p>
    <w:p w:rsidR="00000000" w:rsidRDefault="00A200CB">
      <w:pPr>
        <w:tabs>
          <w:tab w:val="left" w:pos="765"/>
          <w:tab w:val="left" w:pos="3742"/>
          <w:tab w:val="left" w:pos="8529"/>
        </w:tabs>
        <w:ind w:left="-1"/>
        <w:rPr>
          <w:rFonts w:cs="David"/>
          <w:sz w:val="24"/>
          <w:szCs w:val="24"/>
          <w:rtl/>
        </w:rPr>
      </w:pPr>
      <w:r>
        <w:rPr>
          <w:rFonts w:cs="David"/>
          <w:sz w:val="24"/>
          <w:szCs w:val="24"/>
          <w:rtl/>
        </w:rPr>
        <w:tab/>
        <w:t>עו"ד זוהר יהלום</w:t>
      </w:r>
      <w:r>
        <w:rPr>
          <w:rFonts w:cs="David"/>
          <w:sz w:val="24"/>
          <w:szCs w:val="24"/>
          <w:rtl/>
        </w:rPr>
        <w:tab/>
        <w:t>- משרד הבריאות, יועץ משפטי</w:t>
      </w:r>
    </w:p>
    <w:p w:rsidR="00000000" w:rsidRDefault="00A200CB">
      <w:pPr>
        <w:tabs>
          <w:tab w:val="left" w:pos="765"/>
          <w:tab w:val="left" w:pos="3742"/>
          <w:tab w:val="left" w:pos="8529"/>
        </w:tabs>
        <w:ind w:left="-1"/>
        <w:rPr>
          <w:rFonts w:cs="David"/>
          <w:sz w:val="24"/>
          <w:szCs w:val="24"/>
          <w:rtl/>
        </w:rPr>
      </w:pPr>
      <w:r>
        <w:rPr>
          <w:rFonts w:cs="David"/>
          <w:sz w:val="24"/>
          <w:szCs w:val="24"/>
          <w:rtl/>
        </w:rPr>
        <w:tab/>
        <w:t>מגיסטר ישראל פארן</w:t>
      </w:r>
      <w:r>
        <w:rPr>
          <w:rFonts w:cs="David"/>
          <w:sz w:val="24"/>
          <w:szCs w:val="24"/>
          <w:rtl/>
        </w:rPr>
        <w:tab/>
        <w:t>- משרד הבריאות, רוקח מחוזי</w:t>
      </w:r>
    </w:p>
    <w:p w:rsidR="00000000" w:rsidRDefault="00A200CB">
      <w:pPr>
        <w:tabs>
          <w:tab w:val="left" w:pos="765"/>
          <w:tab w:val="left" w:pos="3742"/>
          <w:tab w:val="left" w:pos="8529"/>
        </w:tabs>
        <w:ind w:left="-1"/>
        <w:rPr>
          <w:rFonts w:cs="David"/>
          <w:sz w:val="24"/>
          <w:szCs w:val="24"/>
          <w:rtl/>
        </w:rPr>
      </w:pPr>
      <w:r>
        <w:rPr>
          <w:rFonts w:cs="David"/>
          <w:sz w:val="24"/>
          <w:szCs w:val="24"/>
          <w:rtl/>
        </w:rPr>
        <w:tab/>
        <w:t>עו"ד שרונה צירין</w:t>
      </w:r>
      <w:r>
        <w:rPr>
          <w:rFonts w:cs="David"/>
          <w:sz w:val="24"/>
          <w:szCs w:val="24"/>
          <w:rtl/>
        </w:rPr>
        <w:tab/>
        <w:t>- משרד הבריאו</w:t>
      </w:r>
      <w:r>
        <w:rPr>
          <w:rFonts w:cs="David"/>
          <w:sz w:val="24"/>
          <w:szCs w:val="24"/>
          <w:rtl/>
        </w:rPr>
        <w:t>ת, הלשכה המשפטית</w:t>
      </w: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tabs>
          <w:tab w:val="left" w:pos="765"/>
          <w:tab w:val="left" w:pos="3884"/>
          <w:tab w:val="left" w:pos="8529"/>
        </w:tabs>
        <w:ind w:left="-1"/>
        <w:rPr>
          <w:rFonts w:cs="David"/>
          <w:sz w:val="24"/>
          <w:szCs w:val="24"/>
          <w:rtl/>
        </w:rPr>
      </w:pPr>
      <w:r>
        <w:rPr>
          <w:rFonts w:cs="David"/>
          <w:sz w:val="24"/>
          <w:szCs w:val="24"/>
          <w:rtl/>
        </w:rPr>
        <w:tab/>
      </w:r>
      <w:r>
        <w:rPr>
          <w:rFonts w:cs="David"/>
          <w:b/>
          <w:bCs/>
          <w:sz w:val="24"/>
          <w:szCs w:val="24"/>
          <w:u w:val="single"/>
          <w:rtl/>
        </w:rPr>
        <w:t>יועץ משפטי:</w:t>
      </w:r>
      <w:r>
        <w:rPr>
          <w:rFonts w:cs="David"/>
          <w:sz w:val="24"/>
          <w:szCs w:val="24"/>
          <w:rtl/>
        </w:rPr>
        <w:tab/>
        <w:t>שלמה שהם</w:t>
      </w: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rPr>
          <w:rFonts w:cs="David"/>
          <w:sz w:val="24"/>
          <w:szCs w:val="24"/>
          <w:rtl/>
        </w:rPr>
      </w:pPr>
    </w:p>
    <w:p w:rsidR="00000000" w:rsidRDefault="00A200CB">
      <w:pPr>
        <w:tabs>
          <w:tab w:val="left" w:pos="766"/>
          <w:tab w:val="left" w:pos="3885"/>
          <w:tab w:val="left" w:pos="8529"/>
        </w:tabs>
        <w:rPr>
          <w:rFonts w:cs="David"/>
          <w:sz w:val="24"/>
          <w:szCs w:val="24"/>
          <w:rtl/>
        </w:rPr>
      </w:pPr>
      <w:r>
        <w:rPr>
          <w:rFonts w:cs="David"/>
          <w:sz w:val="24"/>
          <w:szCs w:val="24"/>
          <w:rtl/>
        </w:rPr>
        <w:tab/>
      </w:r>
      <w:r>
        <w:rPr>
          <w:rFonts w:cs="David"/>
          <w:b/>
          <w:bCs/>
          <w:sz w:val="24"/>
          <w:szCs w:val="24"/>
          <w:u w:val="single"/>
          <w:rtl/>
        </w:rPr>
        <w:t>מנהלת הוועדה:</w:t>
      </w:r>
      <w:r>
        <w:rPr>
          <w:rFonts w:cs="David"/>
          <w:sz w:val="24"/>
          <w:szCs w:val="24"/>
          <w:rtl/>
        </w:rPr>
        <w:tab/>
        <w:t>דורית ואג</w:t>
      </w:r>
    </w:p>
    <w:p w:rsidR="00000000" w:rsidRDefault="00A200CB">
      <w:pPr>
        <w:rPr>
          <w:rFonts w:cs="David"/>
          <w:sz w:val="24"/>
          <w:szCs w:val="24"/>
          <w:rtl/>
        </w:rPr>
      </w:pPr>
    </w:p>
    <w:p w:rsidR="00000000" w:rsidRDefault="00A200CB">
      <w:pPr>
        <w:tabs>
          <w:tab w:val="left" w:pos="2843"/>
          <w:tab w:val="left" w:pos="5686"/>
          <w:tab w:val="left" w:pos="8529"/>
        </w:tabs>
        <w:rPr>
          <w:rFonts w:cs="David"/>
          <w:sz w:val="24"/>
          <w:szCs w:val="24"/>
          <w:rtl/>
        </w:rPr>
      </w:pPr>
      <w:r>
        <w:rPr>
          <w:rFonts w:cs="David"/>
          <w:sz w:val="24"/>
          <w:szCs w:val="24"/>
          <w:rtl/>
        </w:rPr>
        <w:tab/>
      </w:r>
      <w:r>
        <w:rPr>
          <w:rFonts w:cs="David"/>
          <w:sz w:val="24"/>
          <w:szCs w:val="24"/>
          <w:rtl/>
        </w:rPr>
        <w:tab/>
      </w:r>
    </w:p>
    <w:p w:rsidR="00000000" w:rsidRDefault="00A200CB">
      <w:pPr>
        <w:tabs>
          <w:tab w:val="left" w:pos="766"/>
          <w:tab w:val="left" w:pos="3885"/>
          <w:tab w:val="left" w:pos="8529"/>
        </w:tabs>
        <w:rPr>
          <w:rFonts w:cs="David"/>
          <w:sz w:val="24"/>
          <w:szCs w:val="24"/>
          <w:rtl/>
        </w:rPr>
      </w:pPr>
      <w:r>
        <w:rPr>
          <w:rFonts w:cs="David"/>
          <w:sz w:val="24"/>
          <w:szCs w:val="24"/>
          <w:rtl/>
        </w:rPr>
        <w:tab/>
      </w:r>
      <w:r>
        <w:rPr>
          <w:rFonts w:cs="David"/>
          <w:b/>
          <w:bCs/>
          <w:sz w:val="24"/>
          <w:szCs w:val="24"/>
          <w:u w:val="single"/>
          <w:rtl/>
        </w:rPr>
        <w:t>קצרנית:</w:t>
      </w:r>
      <w:r>
        <w:rPr>
          <w:rFonts w:cs="David"/>
          <w:sz w:val="24"/>
          <w:szCs w:val="24"/>
          <w:rtl/>
        </w:rPr>
        <w:tab/>
        <w:t>אסתר מימון</w:t>
      </w:r>
    </w:p>
    <w:p w:rsidR="00000000" w:rsidRDefault="00A200CB">
      <w:pPr>
        <w:rPr>
          <w:rFonts w:cs="David"/>
          <w:sz w:val="24"/>
          <w:szCs w:val="24"/>
          <w:rtl/>
        </w:rPr>
      </w:pPr>
    </w:p>
    <w:p w:rsidR="00000000" w:rsidRDefault="00A200CB">
      <w:pPr>
        <w:rPr>
          <w:rFonts w:cs="David"/>
          <w:sz w:val="24"/>
          <w:szCs w:val="24"/>
          <w:rtl/>
        </w:rPr>
      </w:pPr>
    </w:p>
    <w:p w:rsidR="00000000" w:rsidRDefault="00A200CB">
      <w:pPr>
        <w:rPr>
          <w:rFonts w:cs="David"/>
          <w:sz w:val="24"/>
          <w:szCs w:val="24"/>
          <w:rtl/>
        </w:rPr>
      </w:pPr>
    </w:p>
    <w:p w:rsidR="00000000" w:rsidRDefault="00A200CB">
      <w:pPr>
        <w:rPr>
          <w:rFonts w:cs="David"/>
          <w:sz w:val="24"/>
          <w:szCs w:val="24"/>
          <w:rtl/>
        </w:rPr>
      </w:pPr>
    </w:p>
    <w:p w:rsidR="00000000" w:rsidRDefault="00A200CB">
      <w:pPr>
        <w:rPr>
          <w:rFonts w:cs="David"/>
          <w:sz w:val="24"/>
          <w:szCs w:val="24"/>
          <w:rtl/>
        </w:rPr>
      </w:pPr>
    </w:p>
    <w:p w:rsidR="00000000" w:rsidRDefault="00A200CB">
      <w:pPr>
        <w:ind w:left="1367" w:hanging="1367"/>
        <w:rPr>
          <w:rFonts w:cs="David"/>
          <w:sz w:val="24"/>
          <w:szCs w:val="24"/>
          <w:rtl/>
        </w:rPr>
      </w:pPr>
      <w:r>
        <w:rPr>
          <w:rFonts w:cs="David"/>
          <w:b/>
          <w:bCs/>
          <w:sz w:val="24"/>
          <w:szCs w:val="24"/>
          <w:u w:val="single"/>
          <w:rtl/>
        </w:rPr>
        <w:t>סדר היום:</w:t>
      </w:r>
      <w:r>
        <w:rPr>
          <w:rFonts w:cs="David"/>
          <w:sz w:val="24"/>
          <w:szCs w:val="24"/>
          <w:rtl/>
        </w:rPr>
        <w:t xml:space="preserve">  א. תיקון טעות בחוק יישום הסכם הביניים בדבר הגדה המערבית ורצועת עזה (סמכויות שיפוט והוראות אחרות) (תיקוני חקיקה), התשנ"ו-1996</w:t>
      </w:r>
      <w:r>
        <w:rPr>
          <w:rFonts w:cs="David"/>
          <w:sz w:val="24"/>
          <w:szCs w:val="24"/>
          <w:rtl/>
        </w:rPr>
        <w:tab/>
      </w:r>
    </w:p>
    <w:p w:rsidR="00000000" w:rsidRDefault="00A200CB">
      <w:pPr>
        <w:ind w:left="1367" w:hanging="1367"/>
        <w:rPr>
          <w:rFonts w:cs="David"/>
          <w:sz w:val="24"/>
          <w:szCs w:val="24"/>
          <w:rtl/>
        </w:rPr>
      </w:pPr>
    </w:p>
    <w:p w:rsidR="00000000" w:rsidRDefault="00A200CB">
      <w:pPr>
        <w:ind w:left="1367" w:hanging="1367"/>
        <w:rPr>
          <w:rFonts w:cs="David"/>
          <w:sz w:val="24"/>
          <w:szCs w:val="24"/>
          <w:rtl/>
        </w:rPr>
      </w:pPr>
      <w:r>
        <w:rPr>
          <w:rFonts w:cs="David"/>
          <w:sz w:val="24"/>
          <w:szCs w:val="24"/>
          <w:rtl/>
        </w:rPr>
        <w:t xml:space="preserve">                   ב. תקנות הסמים המסוכנים (בתי חולים), התשנ"ט-1999</w:t>
      </w:r>
      <w:r>
        <w:rPr>
          <w:rFonts w:cs="David"/>
          <w:sz w:val="24"/>
          <w:szCs w:val="24"/>
          <w:rtl/>
        </w:rPr>
        <w:tab/>
      </w:r>
    </w:p>
    <w:tbl>
      <w:tblPr>
        <w:bidiVisual/>
        <w:tblW w:w="0" w:type="auto"/>
        <w:tblLayout w:type="fixed"/>
        <w:tblLook w:val="0000" w:firstRow="0" w:lastRow="0" w:firstColumn="0" w:lastColumn="0" w:noHBand="0" w:noVBand="0"/>
      </w:tblPr>
      <w:tblGrid>
        <w:gridCol w:w="2843"/>
        <w:gridCol w:w="2843"/>
        <w:gridCol w:w="2843"/>
      </w:tblGrid>
      <w:tr w:rsidR="00000000">
        <w:tblPrEx>
          <w:tblCellMar>
            <w:top w:w="0" w:type="dxa"/>
            <w:bottom w:w="0" w:type="dxa"/>
          </w:tblCellMar>
        </w:tblPrEx>
        <w:tc>
          <w:tcPr>
            <w:tcW w:w="2843" w:type="dxa"/>
            <w:tcBorders>
              <w:top w:val="nil"/>
              <w:left w:val="nil"/>
              <w:bottom w:val="nil"/>
              <w:right w:val="nil"/>
            </w:tcBorders>
          </w:tcPr>
          <w:p w:rsidR="00000000" w:rsidRDefault="00A200CB">
            <w:pPr>
              <w:rPr>
                <w:rFonts w:cs="David"/>
                <w:sz w:val="24"/>
                <w:szCs w:val="24"/>
                <w:rtl/>
              </w:rPr>
            </w:pPr>
          </w:p>
        </w:tc>
        <w:tc>
          <w:tcPr>
            <w:tcW w:w="2843" w:type="dxa"/>
            <w:tcBorders>
              <w:top w:val="nil"/>
              <w:left w:val="nil"/>
              <w:bottom w:val="nil"/>
              <w:right w:val="nil"/>
            </w:tcBorders>
          </w:tcPr>
          <w:p w:rsidR="00000000" w:rsidRDefault="00A200CB">
            <w:pPr>
              <w:rPr>
                <w:rFonts w:cs="David"/>
                <w:sz w:val="24"/>
                <w:szCs w:val="24"/>
                <w:rtl/>
              </w:rPr>
            </w:pPr>
          </w:p>
        </w:tc>
        <w:tc>
          <w:tcPr>
            <w:tcW w:w="2843" w:type="dxa"/>
            <w:tcBorders>
              <w:top w:val="nil"/>
              <w:left w:val="nil"/>
              <w:bottom w:val="nil"/>
              <w:right w:val="nil"/>
            </w:tcBorders>
          </w:tcPr>
          <w:p w:rsidR="00000000" w:rsidRDefault="00A200CB">
            <w:pPr>
              <w:rPr>
                <w:rFonts w:cs="David"/>
                <w:sz w:val="24"/>
                <w:szCs w:val="24"/>
                <w:rtl/>
              </w:rPr>
            </w:pPr>
          </w:p>
        </w:tc>
      </w:tr>
    </w:tbl>
    <w:p w:rsidR="00000000" w:rsidRDefault="00A200CB">
      <w:pPr>
        <w:ind w:left="680" w:hanging="680"/>
        <w:jc w:val="both"/>
        <w:rPr>
          <w:rFonts w:cs="David"/>
          <w:sz w:val="24"/>
          <w:szCs w:val="24"/>
          <w:rtl/>
        </w:rPr>
      </w:pPr>
      <w:r>
        <w:br w:type="page"/>
      </w:r>
      <w:r>
        <w:rPr>
          <w:rFonts w:cs="David"/>
          <w:sz w:val="24"/>
          <w:szCs w:val="24"/>
          <w:rtl/>
        </w:rPr>
        <w:lastRenderedPageBreak/>
        <w:t>א.</w:t>
      </w:r>
      <w:r>
        <w:rPr>
          <w:rFonts w:cs="David"/>
          <w:sz w:val="24"/>
          <w:szCs w:val="24"/>
          <w:rtl/>
        </w:rPr>
        <w:tab/>
      </w:r>
      <w:r>
        <w:rPr>
          <w:rFonts w:cs="David"/>
          <w:b/>
          <w:bCs/>
          <w:sz w:val="24"/>
          <w:szCs w:val="24"/>
          <w:u w:val="single"/>
          <w:rtl/>
        </w:rPr>
        <w:t>תיקון טעות בחוק יישום הסכם הביניים בדבר הגדה המערבית ורצועת עזה (סמכויות שיפוט והוראות אחרות) (תיקוני חקיקה), התשנ"ו-1996</w:t>
      </w:r>
      <w:r>
        <w:rPr>
          <w:rFonts w:cs="David"/>
          <w:b/>
          <w:bCs/>
          <w:sz w:val="24"/>
          <w:szCs w:val="24"/>
          <w:u w:val="single"/>
          <w:rtl/>
        </w:rPr>
        <w:softHyphen/>
      </w:r>
      <w:r>
        <w:rPr>
          <w:rFonts w:cs="David"/>
          <w:sz w:val="24"/>
          <w:szCs w:val="24"/>
          <w:rtl/>
        </w:rPr>
        <w:t xml:space="preserve">   </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בוקר טוב. הישיבה פתוחה. מי</w:t>
      </w:r>
      <w:r>
        <w:rPr>
          <w:rFonts w:cs="David"/>
          <w:sz w:val="24"/>
          <w:szCs w:val="24"/>
          <w:rtl/>
        </w:rPr>
        <w:t xml:space="preserve"> מציג את הנושא הראשון? - משרד המשפטים, בבקשה.</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נגה ענתבי:</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חוק יישום הסכם עזה ויריחו תיקן חוקים שונים ותיקן גם את החוק להארכת תוקפן של תקנות שעת חירום. שינינו את המונחים מ"שטחי עזה ויריחו" ל"שטחי המועצה הפלסטינית". אחת הפסקאות בסעיף 16 לא תוקנה, והמונח נש</w:t>
      </w:r>
      <w:r>
        <w:rPr>
          <w:rFonts w:cs="David"/>
          <w:sz w:val="24"/>
          <w:szCs w:val="24"/>
          <w:rtl/>
        </w:rPr>
        <w:t>אר "שטחי עזה ויריחו". מדובר בטעות טכנית.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זה לא סתם כך.</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את זה קיבלנו בכל החוק.</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נגה ענתבי:</w:t>
      </w:r>
    </w:p>
    <w:p w:rsidR="00000000" w:rsidRDefault="00A200CB">
      <w:pPr>
        <w:jc w:val="both"/>
        <w:rPr>
          <w:rFonts w:cs="David"/>
          <w:sz w:val="24"/>
          <w:szCs w:val="24"/>
          <w:rtl/>
        </w:rPr>
      </w:pPr>
    </w:p>
    <w:p w:rsidR="00000000" w:rsidRDefault="00A200CB">
      <w:pPr>
        <w:jc w:val="both"/>
        <w:rPr>
          <w:rFonts w:cs="David"/>
          <w:sz w:val="24"/>
          <w:szCs w:val="24"/>
          <w:u w:val="single"/>
          <w:rtl/>
        </w:rPr>
      </w:pPr>
      <w:r>
        <w:rPr>
          <w:rFonts w:cs="David"/>
          <w:sz w:val="24"/>
          <w:szCs w:val="24"/>
          <w:rtl/>
        </w:rPr>
        <w:tab/>
        <w:t>זו טעות טכנית.</w:t>
      </w:r>
    </w:p>
    <w:p w:rsidR="00000000" w:rsidRDefault="00A200CB">
      <w:pPr>
        <w:jc w:val="both"/>
        <w:rPr>
          <w:rFonts w:cs="David"/>
          <w:sz w:val="24"/>
          <w:szCs w:val="24"/>
          <w:u w:val="single"/>
          <w:rtl/>
        </w:rPr>
      </w:pPr>
    </w:p>
    <w:p w:rsidR="00000000" w:rsidRDefault="00A200CB">
      <w:pPr>
        <w:jc w:val="both"/>
        <w:rPr>
          <w:rFonts w:cs="David"/>
          <w:sz w:val="24"/>
          <w:szCs w:val="24"/>
          <w:rtl/>
        </w:rPr>
      </w:pPr>
      <w:r>
        <w:rPr>
          <w:rFonts w:cs="David"/>
          <w:sz w:val="24"/>
          <w:szCs w:val="24"/>
          <w:u w:val="single"/>
          <w:rtl/>
        </w:rPr>
        <w:t>צחי הנגבי:</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חבר הכנסת אברהם רביץ, במקרה זה אתה לא צודק.</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נגה ענתבי:</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באותו סעיף 16, בפסקה אחת זה תוקן.</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זה תוקן בזמן הממשלה הקודמת.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חבר הכנסת צחי הנגבי, זה על דעתך?</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צחי הנגבי:</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ברגע שאתה שאומר "המועצה הפלסטינית", אתה לא אומר שעזה ויריחו הן חלק מהמועצה הפלסטינית.</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מי בעד תיקון הטעות? ארבעה ב</w:t>
      </w:r>
      <w:r>
        <w:rPr>
          <w:rFonts w:cs="David"/>
          <w:sz w:val="24"/>
          <w:szCs w:val="24"/>
          <w:rtl/>
        </w:rPr>
        <w:t>עד.</w:t>
      </w:r>
    </w:p>
    <w:p w:rsidR="00000000" w:rsidRDefault="00A200CB">
      <w:pPr>
        <w:jc w:val="both"/>
        <w:rPr>
          <w:rFonts w:cs="David"/>
          <w:sz w:val="24"/>
          <w:szCs w:val="24"/>
          <w:rtl/>
        </w:rPr>
      </w:pPr>
    </w:p>
    <w:p w:rsidR="00000000" w:rsidRDefault="00A200CB">
      <w:pPr>
        <w:jc w:val="center"/>
        <w:rPr>
          <w:rFonts w:cs="David"/>
          <w:sz w:val="24"/>
          <w:szCs w:val="24"/>
          <w:rtl/>
        </w:rPr>
      </w:pPr>
      <w:r>
        <w:rPr>
          <w:rFonts w:cs="David"/>
          <w:b/>
          <w:bCs/>
          <w:sz w:val="24"/>
          <w:szCs w:val="24"/>
          <w:rtl/>
        </w:rPr>
        <w:t>הצבעה</w:t>
      </w:r>
    </w:p>
    <w:p w:rsidR="00000000" w:rsidRDefault="00A200CB">
      <w:pPr>
        <w:jc w:val="center"/>
        <w:rPr>
          <w:rFonts w:cs="David"/>
          <w:sz w:val="24"/>
          <w:szCs w:val="24"/>
          <w:rtl/>
        </w:rPr>
      </w:pPr>
    </w:p>
    <w:p w:rsidR="00000000" w:rsidRDefault="00A200CB">
      <w:pPr>
        <w:jc w:val="center"/>
        <w:rPr>
          <w:rFonts w:cs="David"/>
          <w:sz w:val="24"/>
          <w:szCs w:val="24"/>
          <w:rtl/>
        </w:rPr>
      </w:pPr>
      <w:r>
        <w:rPr>
          <w:rFonts w:cs="David"/>
          <w:sz w:val="24"/>
          <w:szCs w:val="24"/>
          <w:rtl/>
        </w:rPr>
        <w:t>בעד תיקון טעות בחוק יישום הסכם הביניים בדבר הגדה המערבית ורצועת עזה (סמכויות שיפוט והוראות אחרות) (תיקוני חקיקה), התשנ"ו-1996 - רוב</w:t>
      </w:r>
    </w:p>
    <w:p w:rsidR="00000000" w:rsidRDefault="00A200CB">
      <w:pPr>
        <w:jc w:val="center"/>
        <w:rPr>
          <w:rFonts w:cs="David"/>
          <w:sz w:val="24"/>
          <w:szCs w:val="24"/>
          <w:rtl/>
        </w:rPr>
      </w:pPr>
      <w:r>
        <w:rPr>
          <w:rFonts w:cs="David"/>
          <w:sz w:val="24"/>
          <w:szCs w:val="24"/>
          <w:rtl/>
        </w:rPr>
        <w:t>נגד - אין</w:t>
      </w:r>
    </w:p>
    <w:p w:rsidR="00000000" w:rsidRDefault="00A200CB">
      <w:pPr>
        <w:jc w:val="center"/>
        <w:rPr>
          <w:rFonts w:cs="David"/>
          <w:b/>
          <w:bCs/>
          <w:sz w:val="24"/>
          <w:szCs w:val="24"/>
          <w:rtl/>
        </w:rPr>
      </w:pPr>
      <w:r>
        <w:rPr>
          <w:rFonts w:cs="David"/>
          <w:b/>
          <w:bCs/>
          <w:sz w:val="24"/>
          <w:szCs w:val="24"/>
          <w:rtl/>
        </w:rPr>
        <w:t>ההצעה  לתיקון טעות בחוק יישום הסכם הביניים בדבר הגדה המערבית ורצועת עזה (סמכויות שיפוט והוראות אחרות (</w:t>
      </w:r>
      <w:r>
        <w:rPr>
          <w:rFonts w:cs="David"/>
          <w:b/>
          <w:bCs/>
          <w:sz w:val="24"/>
          <w:szCs w:val="24"/>
          <w:rtl/>
        </w:rPr>
        <w:t>תיקוני חקיקה), התשנ"ו-1996 נתקבלה.</w:t>
      </w:r>
    </w:p>
    <w:p w:rsidR="00000000" w:rsidRDefault="00A200CB">
      <w:pPr>
        <w:jc w:val="both"/>
        <w:rPr>
          <w:rtl/>
        </w:rPr>
      </w:pP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ב.</w:t>
      </w:r>
      <w:r>
        <w:rPr>
          <w:rFonts w:cs="David"/>
          <w:sz w:val="24"/>
          <w:szCs w:val="24"/>
          <w:rtl/>
        </w:rPr>
        <w:tab/>
      </w:r>
      <w:r>
        <w:rPr>
          <w:rFonts w:cs="David"/>
          <w:b/>
          <w:bCs/>
          <w:sz w:val="24"/>
          <w:szCs w:val="24"/>
          <w:u w:val="single"/>
          <w:rtl/>
        </w:rPr>
        <w:t xml:space="preserve"> הסמים המסוכנים (בתי חולים), התשנ"ט-1999</w:t>
      </w:r>
    </w:p>
    <w:p w:rsidR="00000000" w:rsidRDefault="00A200CB">
      <w:pPr>
        <w:jc w:val="both"/>
        <w:rPr>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תקנות הסמים המסוכנים (בתי חולים), התשנ"ט-1999. מי מציג?</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דורית ואג:</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משרד הבריאות.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זוהר יהלום: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מדובר בתקנות שמחליפות תקנות קיימות, תקנות שמסדיר</w:t>
      </w:r>
      <w:r>
        <w:rPr>
          <w:rFonts w:cs="David"/>
          <w:sz w:val="24"/>
          <w:szCs w:val="24"/>
          <w:rtl/>
        </w:rPr>
        <w:t>ות את השימוש בסמים מסוכנים במחלקות של בתי חולים. יש היום תקנות משנת 1978. היתה ועדה במשרד הבריאות שישבה לפני כמה שנים, בחנה את ההיבטים המקצועיים והגיעה למסקנה שצריך לעשות רוויזיה. הוחלט להתקין תקנות חדשות לחלוטין, והתקנות האלה טעונות אישור שר המשפטים, שנית</w:t>
      </w:r>
      <w:r>
        <w:rPr>
          <w:rFonts w:cs="David"/>
          <w:sz w:val="24"/>
          <w:szCs w:val="24"/>
          <w:rtl/>
        </w:rPr>
        <w:t>נה, ולפי פקודת הסמים המסוכנים, גם אישור הוועדה הזאת.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את העניינים המקצועיים תסביר מגיסטר 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בתיה הרן, אולי תוכלי לעזור לנו לדעת לפי איזה הסדר או תקנות, או איך מוסדרים, תחליפי הסמים שנותנים למכורים על מנת להרגיע אותם? יש המון בעיות בע</w:t>
      </w:r>
      <w:r>
        <w:rPr>
          <w:rFonts w:cs="David"/>
          <w:sz w:val="24"/>
          <w:szCs w:val="24"/>
          <w:rtl/>
        </w:rPr>
        <w:t>ניין הזה, לרבות בעיות חברתיות-סביבתיות, ששמענו עליהן לאחרונה. האם זה נכלל בסמים מסוכנים, או שזה בכלל לא סמים מסוכנים?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כל הנושא הזה מבחינה מקצועית-רפואית, מה נותנים, איפה ומתי הוא בטיפולה של המחלקה להתמכרויות במשרד הבריאות.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ניתן הסם אדולן.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w:t>
      </w:r>
      <w:r>
        <w:rPr>
          <w:rFonts w:cs="David"/>
          <w:sz w:val="24"/>
          <w:szCs w:val="24"/>
          <w:u w:val="single"/>
          <w:rtl/>
        </w:rPr>
        <w:t>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לא רק אדולן, אבל בעיקר אדולן.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יש מנות אחזקה לאנשים מכורים ביחידות שנקראות "יחידות לגמילה מסמים", כאשר צריך לקרוא לזה "תחזוקה". זה ניתן על-פי הוראת רופא, כמו שניתן כל סם מסוכן - מורפין לכאבים וכדומה - ואין לזה התייחסות מיוחדת בתקנו</w:t>
      </w:r>
      <w:r>
        <w:rPr>
          <w:rFonts w:cs="David"/>
          <w:sz w:val="24"/>
          <w:szCs w:val="24"/>
          <w:rtl/>
        </w:rPr>
        <w:t>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אלה סמים שאפשר לתת?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בהתאם לתקנות הסמים המסוכנים.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מה תהיה תגובתך אם בכמה מרכזים כאלה בכלל לא ישב רופא?</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br w:type="page"/>
      </w:r>
      <w:r>
        <w:rPr>
          <w:rFonts w:cs="David"/>
          <w:sz w:val="24"/>
          <w:szCs w:val="24"/>
          <w:u w:val="single"/>
          <w:rtl/>
        </w:rPr>
        <w:lastRenderedPageBreak/>
        <w:t>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יש לי קושי מסוים עם זה, אבל ההוראה למתן הסם ניתנת ראשית על-ידי רופא.</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שלמה שהם: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כשעסקתי בנוש</w:t>
      </w:r>
      <w:r>
        <w:rPr>
          <w:rFonts w:cs="David"/>
          <w:sz w:val="24"/>
          <w:szCs w:val="24"/>
          <w:rtl/>
        </w:rPr>
        <w:t xml:space="preserve">א הזה כשופט, אחת הבעיות הקשות היתה במתן הסם. הסם הזה בא כדי לוודא שלא תהיה במידה מסוימת תופעת קריז עקב הגמילה. נותנים בקבוק, אחר-כך נותנים פקקים וכו'. מדינת ישראל, כיוון שרצתה לשמור על שקט, הן בבתי המאסר והן עם הנרקומנים, במקום לטפל בנושא של גמילה ולהחזיק </w:t>
      </w:r>
      <w:r>
        <w:rPr>
          <w:rFonts w:cs="David"/>
          <w:sz w:val="24"/>
          <w:szCs w:val="24"/>
          <w:rtl/>
        </w:rPr>
        <w:t>מספיק מיטות במרכזי גמילה - יש בעיה מאוד קשה עם זה - מרדימה את העם.</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יש בכלל גמילה מסמים קשים?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יש הצלחה אינדיבידואלית.</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שלמה שהם:</w:t>
      </w:r>
    </w:p>
    <w:p w:rsidR="00000000" w:rsidRDefault="00A200CB">
      <w:pPr>
        <w:jc w:val="both"/>
        <w:rPr>
          <w:rFonts w:cs="David"/>
          <w:sz w:val="24"/>
          <w:szCs w:val="24"/>
          <w:rtl/>
        </w:rPr>
      </w:pPr>
    </w:p>
    <w:p w:rsidR="00000000" w:rsidRDefault="00A200CB">
      <w:pPr>
        <w:jc w:val="both"/>
        <w:rPr>
          <w:rtl/>
        </w:rPr>
      </w:pPr>
      <w:r>
        <w:rPr>
          <w:rFonts w:cs="David"/>
          <w:sz w:val="24"/>
          <w:szCs w:val="24"/>
          <w:rtl/>
        </w:rPr>
        <w:tab/>
        <w:t>הרבה יותר זול לתת בקבוק אדולן.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אברהם רביץ:</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יש היום כלא אחד, שכולו גמילה. הם עושים</w:t>
      </w:r>
      <w:r>
        <w:rPr>
          <w:rFonts w:cs="David"/>
          <w:sz w:val="24"/>
          <w:szCs w:val="24"/>
          <w:rtl/>
        </w:rPr>
        <w:t xml:space="preserve"> שם עבודת קודש ממש, ומצליחים.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שלמה שהם: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ב"צלמון".</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הרבה מדינות מתקנאות בישראל על האדולן. ארצות הברית ואנגליה לא פותרות את בעיות הסמים, ואז נוצרת בעיית הפשע האלים, ואין שם תחליף.</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שלמה שהם: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 xml:space="preserve">מצד שני, במקום לטפל באמת בבעיה, אתה </w:t>
      </w:r>
      <w:r>
        <w:rPr>
          <w:rFonts w:cs="David"/>
          <w:sz w:val="24"/>
          <w:szCs w:val="24"/>
          <w:rtl/>
        </w:rPr>
        <w:t>ממכר את העם. האדולן, מבחינה קוגניטיבית הוא הרבה יותר מזיק משמועיל.</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יותר מהרואין...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שלמה שהם:</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כן, גברתי, יש סטטיסטיקה.</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על כל פנים, זה לא קשור לנושא הזה.</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בתיה הרן: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אין לזה שום קשר.</w:t>
      </w:r>
    </w:p>
    <w:p w:rsidR="00000000" w:rsidRDefault="00A200CB">
      <w:pPr>
        <w:jc w:val="both"/>
        <w:rPr>
          <w:rFonts w:cs="David"/>
          <w:sz w:val="24"/>
          <w:szCs w:val="24"/>
          <w:rtl/>
        </w:rPr>
      </w:pPr>
    </w:p>
    <w:p w:rsidR="00000000" w:rsidRDefault="00A200CB">
      <w:pPr>
        <w:rPr>
          <w:rFonts w:cs="David"/>
          <w:sz w:val="24"/>
          <w:szCs w:val="24"/>
          <w:u w:val="single"/>
          <w:rtl/>
        </w:rPr>
      </w:pPr>
    </w:p>
    <w:p w:rsidR="00000000" w:rsidRDefault="00A200CB">
      <w:pPr>
        <w:rPr>
          <w:rFonts w:cs="David"/>
          <w:sz w:val="24"/>
          <w:szCs w:val="24"/>
          <w:u w:val="single"/>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לח</w:t>
      </w:r>
      <w:r>
        <w:rPr>
          <w:rFonts w:cs="David"/>
          <w:sz w:val="24"/>
          <w:szCs w:val="24"/>
          <w:rtl/>
        </w:rPr>
        <w:t>ברי הוועדה זו הזדמנות להביע את משאלות לבם. אולי תעבירי את הבקשה של חבר הכנסת רביץ, שתביאו לנו משהו מעודכן בנושא הזה, ואם יש צורך בשינוי תקנות, או משהו כזה.</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u w:val="single"/>
          <w:rtl/>
        </w:rPr>
        <w:t>ישראל פארן:</w:t>
      </w:r>
    </w:p>
    <w:p w:rsidR="00000000" w:rsidRDefault="00A200CB">
      <w:pPr>
        <w:jc w:val="both"/>
        <w:rPr>
          <w:rFonts w:cs="David"/>
          <w:sz w:val="24"/>
          <w:szCs w:val="24"/>
          <w:rtl/>
        </w:rPr>
      </w:pPr>
    </w:p>
    <w:p w:rsidR="00000000" w:rsidRDefault="00A200CB">
      <w:pPr>
        <w:jc w:val="both"/>
        <w:rPr>
          <w:rFonts w:cs="David"/>
          <w:sz w:val="24"/>
          <w:szCs w:val="24"/>
          <w:rtl/>
        </w:rPr>
      </w:pPr>
      <w:r>
        <w:rPr>
          <w:rFonts w:cs="David"/>
          <w:sz w:val="24"/>
          <w:szCs w:val="24"/>
          <w:rtl/>
        </w:rPr>
        <w:tab/>
        <w:t xml:space="preserve">יש פה אולי כפילות של ועדות, כי קיימת ועדת הסמים של הכנסת, שהיא מטפלת בנושא הזה באופן </w:t>
      </w:r>
      <w:r>
        <w:rPr>
          <w:rFonts w:cs="David"/>
          <w:sz w:val="24"/>
          <w:szCs w:val="24"/>
          <w:rtl/>
        </w:rPr>
        <w:t>מיוחד.</w:t>
      </w:r>
      <w:r>
        <w:rPr>
          <w:rFonts w:cs="David"/>
          <w:sz w:val="24"/>
          <w:szCs w:val="24"/>
          <w:rtl/>
        </w:rPr>
        <w:tab/>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מי בעד אישור התקנות? ארבעה.</w:t>
      </w:r>
    </w:p>
    <w:p w:rsidR="00000000" w:rsidRDefault="00A200CB">
      <w:pPr>
        <w:jc w:val="both"/>
        <w:rPr>
          <w:rFonts w:cs="David"/>
          <w:sz w:val="24"/>
          <w:szCs w:val="24"/>
          <w:rtl/>
        </w:rPr>
      </w:pPr>
    </w:p>
    <w:p w:rsidR="00000000" w:rsidRDefault="00A200CB">
      <w:pPr>
        <w:jc w:val="center"/>
        <w:rPr>
          <w:rFonts w:cs="David"/>
          <w:sz w:val="24"/>
          <w:szCs w:val="24"/>
          <w:rtl/>
        </w:rPr>
      </w:pPr>
      <w:r>
        <w:rPr>
          <w:rFonts w:cs="David"/>
          <w:b/>
          <w:bCs/>
          <w:sz w:val="24"/>
          <w:szCs w:val="24"/>
          <w:rtl/>
        </w:rPr>
        <w:t>הצבעה</w:t>
      </w:r>
    </w:p>
    <w:p w:rsidR="00000000" w:rsidRDefault="00A200CB">
      <w:pPr>
        <w:jc w:val="center"/>
        <w:rPr>
          <w:rFonts w:cs="David"/>
          <w:sz w:val="24"/>
          <w:szCs w:val="24"/>
          <w:rtl/>
        </w:rPr>
      </w:pPr>
    </w:p>
    <w:p w:rsidR="00000000" w:rsidRDefault="00A200CB">
      <w:pPr>
        <w:jc w:val="center"/>
        <w:rPr>
          <w:rFonts w:cs="David"/>
          <w:sz w:val="24"/>
          <w:szCs w:val="24"/>
          <w:rtl/>
        </w:rPr>
      </w:pPr>
      <w:r>
        <w:rPr>
          <w:rFonts w:cs="David"/>
          <w:sz w:val="24"/>
          <w:szCs w:val="24"/>
          <w:rtl/>
        </w:rPr>
        <w:t>בעד  הצעת תקנות הסמים המסוכנים (בתי חולים), התשנ"ט-1999 - רוב</w:t>
      </w:r>
    </w:p>
    <w:p w:rsidR="00000000" w:rsidRDefault="00A200CB">
      <w:pPr>
        <w:jc w:val="center"/>
        <w:rPr>
          <w:rFonts w:cs="David"/>
          <w:sz w:val="24"/>
          <w:szCs w:val="24"/>
          <w:rtl/>
        </w:rPr>
      </w:pPr>
      <w:r>
        <w:rPr>
          <w:rFonts w:cs="David"/>
          <w:sz w:val="24"/>
          <w:szCs w:val="24"/>
          <w:rtl/>
        </w:rPr>
        <w:t>נגד - אין</w:t>
      </w:r>
    </w:p>
    <w:p w:rsidR="00000000" w:rsidRDefault="00A200CB">
      <w:pPr>
        <w:jc w:val="center"/>
        <w:rPr>
          <w:rFonts w:cs="David"/>
          <w:b/>
          <w:bCs/>
          <w:sz w:val="24"/>
          <w:szCs w:val="24"/>
          <w:rtl/>
        </w:rPr>
      </w:pPr>
      <w:r>
        <w:rPr>
          <w:rFonts w:cs="David"/>
          <w:b/>
          <w:bCs/>
          <w:sz w:val="24"/>
          <w:szCs w:val="24"/>
          <w:rtl/>
        </w:rPr>
        <w:t>תקנות הסמים המסוכנים (בתי חולים), התשנ"ט-1999 אושרו .</w:t>
      </w:r>
    </w:p>
    <w:p w:rsidR="00000000" w:rsidRDefault="00A200CB">
      <w:pPr>
        <w:jc w:val="both"/>
        <w:rPr>
          <w:rFonts w:cs="David"/>
          <w:sz w:val="24"/>
          <w:szCs w:val="24"/>
          <w:rtl/>
        </w:rPr>
      </w:pPr>
    </w:p>
    <w:p w:rsidR="00000000" w:rsidRDefault="00A200CB">
      <w:pPr>
        <w:rPr>
          <w:rFonts w:cs="David"/>
          <w:sz w:val="24"/>
          <w:szCs w:val="24"/>
          <w:rtl/>
        </w:rPr>
      </w:pPr>
      <w:r>
        <w:rPr>
          <w:rFonts w:cs="David"/>
          <w:sz w:val="24"/>
          <w:szCs w:val="24"/>
          <w:u w:val="single"/>
          <w:rtl/>
        </w:rPr>
        <w:t>היו"ר אמנון רובינשטיין:</w:t>
      </w:r>
    </w:p>
    <w:p w:rsidR="00000000" w:rsidRDefault="00A200CB">
      <w:pPr>
        <w:rPr>
          <w:rFonts w:cs="David"/>
          <w:sz w:val="24"/>
          <w:szCs w:val="24"/>
          <w:rtl/>
        </w:rPr>
      </w:pPr>
    </w:p>
    <w:p w:rsidR="00000000" w:rsidRDefault="00A200CB">
      <w:pPr>
        <w:jc w:val="both"/>
        <w:rPr>
          <w:rFonts w:cs="David"/>
          <w:sz w:val="24"/>
          <w:szCs w:val="24"/>
          <w:rtl/>
        </w:rPr>
      </w:pPr>
      <w:r>
        <w:rPr>
          <w:rFonts w:cs="David"/>
          <w:sz w:val="24"/>
          <w:szCs w:val="24"/>
          <w:rtl/>
        </w:rPr>
        <w:tab/>
        <w:t>התקנות התקבלו. הישיבה סגורה.</w:t>
      </w:r>
    </w:p>
    <w:p w:rsidR="00000000" w:rsidRDefault="00A200CB">
      <w:pPr>
        <w:jc w:val="both"/>
        <w:rPr>
          <w:rFonts w:cs="David"/>
          <w:sz w:val="24"/>
          <w:szCs w:val="24"/>
          <w:rtl/>
        </w:rPr>
      </w:pPr>
    </w:p>
    <w:p w:rsidR="00000000" w:rsidRDefault="00A200CB">
      <w:pPr>
        <w:jc w:val="both"/>
        <w:rPr>
          <w:rFonts w:cs="David"/>
          <w:sz w:val="24"/>
          <w:szCs w:val="24"/>
          <w:rtl/>
        </w:rPr>
      </w:pPr>
    </w:p>
    <w:p w:rsidR="00000000" w:rsidRDefault="00A200CB">
      <w:pPr>
        <w:jc w:val="center"/>
        <w:rPr>
          <w:rFonts w:cs="David"/>
          <w:b/>
          <w:bCs/>
          <w:sz w:val="24"/>
          <w:szCs w:val="24"/>
          <w:rtl/>
        </w:rPr>
      </w:pPr>
      <w:r>
        <w:rPr>
          <w:rFonts w:cs="David"/>
          <w:b/>
          <w:bCs/>
          <w:sz w:val="24"/>
          <w:szCs w:val="24"/>
          <w:u w:val="single"/>
          <w:rtl/>
        </w:rPr>
        <w:t>ה</w:t>
      </w:r>
      <w:r>
        <w:rPr>
          <w:rFonts w:cs="David"/>
          <w:b/>
          <w:bCs/>
          <w:sz w:val="24"/>
          <w:szCs w:val="24"/>
          <w:u w:val="single"/>
          <w:rtl/>
        </w:rPr>
        <w:t>ישיבה ננעלה בשעה 10:15</w:t>
      </w:r>
    </w:p>
    <w:sectPr w:rsidR="00000000">
      <w:headerReference w:type="default" r:id="rId6"/>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200CB">
      <w:r>
        <w:separator/>
      </w:r>
    </w:p>
  </w:endnote>
  <w:endnote w:type="continuationSeparator" w:id="0">
    <w:p w:rsidR="00000000" w:rsidRDefault="00A2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200CB">
      <w:r>
        <w:separator/>
      </w:r>
    </w:p>
  </w:footnote>
  <w:footnote w:type="continuationSeparator" w:id="0">
    <w:p w:rsidR="00000000" w:rsidRDefault="00A200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200C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A200CB">
    <w:pPr>
      <w:pStyle w:val="a3"/>
      <w:ind w:right="360"/>
      <w:rPr>
        <w:rFonts w:cs="David"/>
        <w:sz w:val="24"/>
        <w:szCs w:val="24"/>
        <w:rtl/>
      </w:rPr>
    </w:pPr>
    <w:r>
      <w:rPr>
        <w:rFonts w:cs="David"/>
        <w:sz w:val="24"/>
        <w:szCs w:val="24"/>
        <w:rtl/>
      </w:rPr>
      <w:t>ועדת החוקה, חוק ומשפט</w:t>
    </w:r>
    <w:r>
      <w:rPr>
        <w:rFonts w:cs="David"/>
        <w:sz w:val="24"/>
        <w:szCs w:val="24"/>
        <w:rtl/>
      </w:rPr>
      <w:tab/>
    </w:r>
    <w:r>
      <w:rPr>
        <w:rFonts w:cs="David"/>
        <w:sz w:val="24"/>
        <w:szCs w:val="24"/>
        <w:rtl/>
      </w:rPr>
      <w:tab/>
    </w:r>
  </w:p>
  <w:p w:rsidR="00000000" w:rsidRDefault="00A200CB">
    <w:pPr>
      <w:pStyle w:val="a3"/>
      <w:ind w:right="360"/>
      <w:rPr>
        <w:rtl/>
      </w:rPr>
    </w:pPr>
    <w:r>
      <w:rPr>
        <w:rFonts w:cs="David"/>
        <w:sz w:val="24"/>
        <w:szCs w:val="24"/>
        <w:rtl/>
      </w:rPr>
      <w:t>11.10.1999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00CB"/>
    <w:rsid w:val="00A200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F8C23C-58D3-45D0-AB69-86E719318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אסתר</Template>
  <TotalTime>0</TotalTime>
  <Pages>5</Pages>
  <Words>862</Words>
  <Characters>4315</Characters>
  <Application>Microsoft Office Word</Application>
  <DocSecurity>0</DocSecurity>
  <Lines>35</Lines>
  <Paragraphs>10</Paragraphs>
  <ScaleCrop>false</ScaleCrop>
  <Company>כנסת</Company>
  <LinksUpToDate>false</LinksUpToDate>
  <CharactersWithSpaces>5167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dc:title>
  <dc:subject/>
  <dc:creator>כנסת</dc:creator>
  <cp:keywords/>
  <dc:description/>
  <cp:lastModifiedBy>רינה דבורה קדרון</cp:lastModifiedBy>
  <cp:revision>2</cp:revision>
  <cp:lastPrinted>1999-10-24T07:24:00Z</cp:lastPrinted>
  <dcterms:created xsi:type="dcterms:W3CDTF">2017-04-19T08:34:00Z</dcterms:created>
  <dcterms:modified xsi:type="dcterms:W3CDTF">2017-04-19T08:34:00Z</dcterms:modified>
</cp:coreProperties>
</file>