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0EEA">
      <w:pPr>
        <w:jc w:val="right"/>
        <w:rPr>
          <w:rtl/>
        </w:rPr>
      </w:pPr>
      <w:bookmarkStart w:id="0" w:name="_GoBack"/>
      <w:bookmarkEnd w:id="0"/>
      <w:r>
        <w:rPr>
          <w:rtl/>
        </w:rPr>
        <w:t>פרוטוקולים/ועדת חוקה</w:t>
      </w:r>
      <w:r>
        <w:rPr>
          <w:rtl/>
        </w:rPr>
        <w:t>/1203</w:t>
      </w:r>
    </w:p>
    <w:p w:rsidR="00000000" w:rsidRDefault="00500EEA">
      <w:pPr>
        <w:jc w:val="right"/>
        <w:rPr>
          <w:rtl/>
        </w:rPr>
      </w:pPr>
      <w:r>
        <w:rPr>
          <w:rtl/>
        </w:rPr>
        <w:tab/>
        <w:t>ירושלים, ל' באב, תש"ס</w:t>
      </w:r>
    </w:p>
    <w:p w:rsidR="00000000" w:rsidRDefault="00500EEA">
      <w:pPr>
        <w:jc w:val="right"/>
        <w:rPr>
          <w:rtl/>
          <w:lang w:val="es"/>
        </w:rPr>
      </w:pPr>
      <w:r>
        <w:rPr>
          <w:rtl/>
          <w:lang w:val="es"/>
        </w:rPr>
        <w:t>31 באוגוסט, 2000</w:t>
      </w:r>
    </w:p>
    <w:p w:rsidR="00000000" w:rsidRDefault="00500EEA">
      <w:pPr>
        <w:jc w:val="right"/>
        <w:rPr>
          <w:rtl/>
        </w:rPr>
      </w:pPr>
    </w:p>
    <w:p w:rsidR="00000000" w:rsidRDefault="00500EEA">
      <w:pPr>
        <w:rPr>
          <w:rtl/>
        </w:rPr>
      </w:pPr>
      <w:r>
        <w:rPr>
          <w:rtl/>
        </w:rPr>
        <w:t>הכנסת החמש עשרה                                                                               נוסח לא מתוקן</w:t>
      </w:r>
    </w:p>
    <w:p w:rsidR="00000000" w:rsidRDefault="00500EEA">
      <w:pPr>
        <w:rPr>
          <w:rtl/>
        </w:rPr>
      </w:pPr>
      <w:r>
        <w:rPr>
          <w:rtl/>
        </w:rPr>
        <w:t xml:space="preserve">  מושב   שני</w:t>
      </w:r>
    </w:p>
    <w:p w:rsidR="00000000" w:rsidRDefault="00500EEA">
      <w:pPr>
        <w:rPr>
          <w:rtl/>
        </w:rPr>
      </w:pPr>
    </w:p>
    <w:p w:rsidR="00000000" w:rsidRDefault="00500EEA">
      <w:pPr>
        <w:rPr>
          <w:rtl/>
        </w:rPr>
      </w:pPr>
    </w:p>
    <w:p w:rsidR="00000000" w:rsidRDefault="00500EEA">
      <w:pPr>
        <w:jc w:val="center"/>
        <w:rPr>
          <w:rtl/>
        </w:rPr>
      </w:pPr>
      <w:r>
        <w:rPr>
          <w:rtl/>
        </w:rPr>
        <w:t>פרוטוקול מס' 22</w:t>
      </w:r>
    </w:p>
    <w:p w:rsidR="00000000" w:rsidRDefault="00500EEA">
      <w:pPr>
        <w:jc w:val="center"/>
        <w:rPr>
          <w:rtl/>
        </w:rPr>
      </w:pPr>
    </w:p>
    <w:p w:rsidR="00000000" w:rsidRDefault="00500EEA">
      <w:pPr>
        <w:jc w:val="center"/>
        <w:rPr>
          <w:rtl/>
        </w:rPr>
      </w:pPr>
      <w:r>
        <w:rPr>
          <w:rtl/>
        </w:rPr>
        <w:t>מישיבת ועדת החוקה, חוק ומשפט</w:t>
      </w:r>
    </w:p>
    <w:p w:rsidR="00000000" w:rsidRDefault="00500EEA">
      <w:pPr>
        <w:pStyle w:val="1"/>
        <w:rPr>
          <w:rtl/>
        </w:rPr>
      </w:pPr>
      <w:r>
        <w:rPr>
          <w:rtl/>
        </w:rPr>
        <w:t>מיום רביעי, י' בחשון, התש"ס (20 באוקטובר</w:t>
      </w:r>
      <w:r>
        <w:rPr>
          <w:rtl/>
        </w:rPr>
        <w:t>, 1999) בשעה 09:00</w:t>
      </w:r>
    </w:p>
    <w:p w:rsidR="00000000" w:rsidRDefault="00500EEA">
      <w:pPr>
        <w:jc w:val="center"/>
        <w:rPr>
          <w:u w:val="single"/>
          <w:rtl/>
        </w:rPr>
      </w:pPr>
    </w:p>
    <w:p w:rsidR="00000000" w:rsidRDefault="00500EEA">
      <w:pPr>
        <w:jc w:val="center"/>
        <w:rPr>
          <w:u w:val="single"/>
          <w:rtl/>
        </w:rPr>
      </w:pPr>
    </w:p>
    <w:p w:rsidR="00000000" w:rsidRDefault="00500EEA">
      <w:pPr>
        <w:jc w:val="both"/>
        <w:rPr>
          <w:u w:val="single"/>
          <w:rtl/>
        </w:rPr>
      </w:pPr>
      <w:r>
        <w:rPr>
          <w:u w:val="single"/>
          <w:rtl/>
        </w:rPr>
        <w:t>הנוכחים:</w:t>
      </w:r>
    </w:p>
    <w:p w:rsidR="00000000" w:rsidRDefault="00500EEA">
      <w:pPr>
        <w:jc w:val="both"/>
        <w:rPr>
          <w:rtl/>
        </w:rPr>
      </w:pPr>
      <w:r>
        <w:rPr>
          <w:rtl/>
        </w:rPr>
        <w:t xml:space="preserve">  חברי הוועדה:         אמנון רובינשטיין   - היו"ר</w:t>
      </w:r>
    </w:p>
    <w:p w:rsidR="00000000" w:rsidRDefault="00500EEA">
      <w:pPr>
        <w:jc w:val="both"/>
        <w:rPr>
          <w:rtl/>
        </w:rPr>
      </w:pPr>
      <w:r>
        <w:rPr>
          <w:rtl/>
        </w:rPr>
        <w:t xml:space="preserve">                             אופיר פינס-פז</w:t>
      </w:r>
    </w:p>
    <w:p w:rsidR="00000000" w:rsidRDefault="00500EEA">
      <w:pPr>
        <w:jc w:val="both"/>
        <w:rPr>
          <w:rtl/>
        </w:rPr>
      </w:pPr>
    </w:p>
    <w:p w:rsidR="00000000" w:rsidRDefault="00500EEA">
      <w:pPr>
        <w:jc w:val="both"/>
        <w:rPr>
          <w:rtl/>
        </w:rPr>
      </w:pPr>
    </w:p>
    <w:p w:rsidR="00000000" w:rsidRDefault="00500EEA">
      <w:pPr>
        <w:jc w:val="both"/>
        <w:rPr>
          <w:u w:val="single"/>
          <w:rtl/>
        </w:rPr>
      </w:pPr>
      <w:r>
        <w:rPr>
          <w:u w:val="single"/>
          <w:rtl/>
        </w:rPr>
        <w:t>מוזמנים:</w:t>
      </w:r>
    </w:p>
    <w:p w:rsidR="00000000" w:rsidRDefault="00500EEA">
      <w:pPr>
        <w:jc w:val="both"/>
        <w:rPr>
          <w:rtl/>
        </w:rPr>
      </w:pPr>
    </w:p>
    <w:p w:rsidR="00000000" w:rsidRDefault="00500EEA">
      <w:pPr>
        <w:jc w:val="both"/>
        <w:rPr>
          <w:rtl/>
        </w:rPr>
      </w:pPr>
      <w:r>
        <w:rPr>
          <w:rtl/>
        </w:rPr>
        <w:t xml:space="preserve">                              משרד המשפטים:</w:t>
      </w:r>
    </w:p>
    <w:p w:rsidR="00000000" w:rsidRDefault="00500EEA">
      <w:pPr>
        <w:jc w:val="both"/>
        <w:rPr>
          <w:rtl/>
        </w:rPr>
      </w:pPr>
      <w:r>
        <w:rPr>
          <w:rtl/>
        </w:rPr>
        <w:t xml:space="preserve">                              אלינור הורוביץ</w:t>
      </w:r>
    </w:p>
    <w:p w:rsidR="00000000" w:rsidRDefault="00500EEA">
      <w:pPr>
        <w:jc w:val="both"/>
        <w:rPr>
          <w:rtl/>
        </w:rPr>
      </w:pPr>
      <w:r>
        <w:rPr>
          <w:rtl/>
        </w:rPr>
        <w:t xml:space="preserve">                              של</w:t>
      </w:r>
      <w:r>
        <w:rPr>
          <w:rtl/>
        </w:rPr>
        <w:t>מה גוברמן</w:t>
      </w:r>
    </w:p>
    <w:p w:rsidR="00000000" w:rsidRDefault="00500EEA">
      <w:pPr>
        <w:jc w:val="both"/>
        <w:rPr>
          <w:rtl/>
        </w:rPr>
      </w:pPr>
    </w:p>
    <w:p w:rsidR="00000000" w:rsidRDefault="00500EEA">
      <w:pPr>
        <w:jc w:val="both"/>
        <w:rPr>
          <w:rtl/>
        </w:rPr>
      </w:pPr>
      <w:r>
        <w:rPr>
          <w:rtl/>
        </w:rPr>
        <w:t xml:space="preserve">                              דניאל סינגרמן – התאחדות התעשיינים, כלכלן אגף סחר חוץ</w:t>
      </w:r>
    </w:p>
    <w:p w:rsidR="00000000" w:rsidRDefault="00500EEA">
      <w:pPr>
        <w:jc w:val="both"/>
        <w:rPr>
          <w:rtl/>
        </w:rPr>
      </w:pPr>
    </w:p>
    <w:p w:rsidR="00000000" w:rsidRDefault="00500EEA">
      <w:pPr>
        <w:jc w:val="both"/>
        <w:rPr>
          <w:rtl/>
        </w:rPr>
      </w:pPr>
    </w:p>
    <w:p w:rsidR="00000000" w:rsidRDefault="00500EEA">
      <w:pPr>
        <w:jc w:val="both"/>
        <w:rPr>
          <w:rtl/>
        </w:rPr>
      </w:pPr>
    </w:p>
    <w:p w:rsidR="00000000" w:rsidRDefault="00500EEA">
      <w:pPr>
        <w:jc w:val="both"/>
        <w:rPr>
          <w:rtl/>
        </w:rPr>
      </w:pPr>
    </w:p>
    <w:p w:rsidR="00000000" w:rsidRDefault="00500EEA">
      <w:pPr>
        <w:jc w:val="both"/>
        <w:rPr>
          <w:rtl/>
        </w:rPr>
      </w:pPr>
      <w:r>
        <w:rPr>
          <w:u w:val="single"/>
          <w:rtl/>
        </w:rPr>
        <w:t xml:space="preserve">יועץ משפטי: </w:t>
      </w:r>
      <w:r>
        <w:rPr>
          <w:rtl/>
        </w:rPr>
        <w:t xml:space="preserve">             שלמה שוהם</w:t>
      </w:r>
    </w:p>
    <w:p w:rsidR="00000000" w:rsidRDefault="00500EEA">
      <w:pPr>
        <w:jc w:val="both"/>
        <w:rPr>
          <w:rtl/>
        </w:rPr>
      </w:pPr>
    </w:p>
    <w:p w:rsidR="00000000" w:rsidRDefault="00500EEA">
      <w:pPr>
        <w:jc w:val="both"/>
        <w:rPr>
          <w:rtl/>
        </w:rPr>
      </w:pPr>
      <w:r>
        <w:rPr>
          <w:u w:val="single"/>
          <w:rtl/>
        </w:rPr>
        <w:t xml:space="preserve">מנהלת הוועדה: </w:t>
      </w:r>
      <w:r>
        <w:rPr>
          <w:rtl/>
        </w:rPr>
        <w:t xml:space="preserve">          דורית ואג</w:t>
      </w:r>
    </w:p>
    <w:p w:rsidR="00000000" w:rsidRDefault="00500EEA">
      <w:pPr>
        <w:jc w:val="both"/>
        <w:rPr>
          <w:rtl/>
        </w:rPr>
      </w:pPr>
    </w:p>
    <w:p w:rsidR="00000000" w:rsidRDefault="00500EEA">
      <w:pPr>
        <w:jc w:val="both"/>
        <w:rPr>
          <w:rtl/>
        </w:rPr>
      </w:pPr>
      <w:r>
        <w:rPr>
          <w:u w:val="single"/>
          <w:rtl/>
        </w:rPr>
        <w:t xml:space="preserve">קצרנית: </w:t>
      </w:r>
      <w:r>
        <w:rPr>
          <w:rtl/>
        </w:rPr>
        <w:t xml:space="preserve">                     לאה קיקיון</w:t>
      </w:r>
    </w:p>
    <w:p w:rsidR="00000000" w:rsidRDefault="00500EEA">
      <w:pPr>
        <w:jc w:val="both"/>
        <w:rPr>
          <w:rtl/>
        </w:rPr>
      </w:pPr>
    </w:p>
    <w:p w:rsidR="00000000" w:rsidRDefault="00500EEA">
      <w:pPr>
        <w:jc w:val="both"/>
        <w:rPr>
          <w:rtl/>
        </w:rPr>
      </w:pPr>
    </w:p>
    <w:p w:rsidR="00000000" w:rsidRDefault="00500EEA">
      <w:pPr>
        <w:jc w:val="both"/>
        <w:rPr>
          <w:rtl/>
        </w:rPr>
      </w:pPr>
    </w:p>
    <w:p w:rsidR="00000000" w:rsidRDefault="00500EEA">
      <w:pPr>
        <w:jc w:val="both"/>
        <w:rPr>
          <w:u w:val="single"/>
          <w:rtl/>
        </w:rPr>
      </w:pPr>
    </w:p>
    <w:p w:rsidR="00000000" w:rsidRDefault="00500EEA">
      <w:pPr>
        <w:jc w:val="both"/>
        <w:rPr>
          <w:u w:val="single"/>
          <w:rtl/>
        </w:rPr>
      </w:pPr>
    </w:p>
    <w:p w:rsidR="00000000" w:rsidRDefault="00500EEA">
      <w:pPr>
        <w:jc w:val="both"/>
        <w:rPr>
          <w:u w:val="single"/>
          <w:rtl/>
        </w:rPr>
      </w:pPr>
    </w:p>
    <w:p w:rsidR="00000000" w:rsidRDefault="00500EEA">
      <w:pPr>
        <w:jc w:val="both"/>
        <w:rPr>
          <w:rtl/>
        </w:rPr>
      </w:pPr>
      <w:r>
        <w:rPr>
          <w:u w:val="single"/>
          <w:rtl/>
        </w:rPr>
        <w:t>סדר היום:</w:t>
      </w:r>
      <w:r>
        <w:rPr>
          <w:rtl/>
        </w:rPr>
        <w:t xml:space="preserve">               הצעת חוק המכר (מכ</w:t>
      </w:r>
      <w:r>
        <w:rPr>
          <w:rtl/>
        </w:rPr>
        <w:t>ר טובין בין-לאומי), התשנ"ז – 1997</w:t>
      </w:r>
    </w:p>
    <w:p w:rsidR="00000000" w:rsidRDefault="00500EEA">
      <w:pPr>
        <w:jc w:val="both"/>
        <w:rPr>
          <w:rtl/>
        </w:rPr>
      </w:pPr>
      <w:r>
        <w:rPr>
          <w:rtl/>
        </w:rPr>
        <w:t xml:space="preserve">                             אישור הנוסח (הצעת החוק אושרה בוועדה לקריאה שנייה ושלישית בכנסת ה-14)</w:t>
      </w:r>
    </w:p>
    <w:p w:rsidR="00000000" w:rsidRDefault="00500EEA">
      <w:pPr>
        <w:jc w:val="both"/>
        <w:rPr>
          <w:rtl/>
        </w:rPr>
      </w:pPr>
      <w:r>
        <w:rPr>
          <w:rtl/>
        </w:rPr>
        <w:br w:type="page"/>
      </w:r>
    </w:p>
    <w:p w:rsidR="00000000" w:rsidRDefault="00500EEA">
      <w:pPr>
        <w:jc w:val="both"/>
      </w:pPr>
    </w:p>
    <w:p w:rsidR="00000000" w:rsidRDefault="00500EEA">
      <w:pPr>
        <w:jc w:val="center"/>
        <w:rPr>
          <w:b/>
          <w:bCs/>
          <w:u w:val="single"/>
          <w:rtl/>
        </w:rPr>
      </w:pPr>
      <w:r>
        <w:rPr>
          <w:b/>
          <w:bCs/>
          <w:u w:val="single"/>
          <w:rtl/>
        </w:rPr>
        <w:t>הצעת חוק המכר (מכר טובין בין-לאומי), התשנ"ז – 1997 – אישור הנוסח</w:t>
      </w:r>
    </w:p>
    <w:p w:rsidR="00000000" w:rsidRDefault="00500EEA">
      <w:pPr>
        <w:jc w:val="center"/>
        <w:rPr>
          <w:b/>
          <w:bCs/>
          <w:u w:val="single"/>
          <w:rtl/>
        </w:rPr>
      </w:pPr>
    </w:p>
    <w:p w:rsidR="00000000" w:rsidRDefault="00500EEA">
      <w:pPr>
        <w:jc w:val="both"/>
        <w:rPr>
          <w:rtl/>
        </w:rPr>
      </w:pPr>
    </w:p>
    <w:p w:rsidR="00000000" w:rsidRDefault="00500EEA">
      <w:pPr>
        <w:jc w:val="both"/>
        <w:rPr>
          <w:rtl/>
        </w:rPr>
      </w:pPr>
    </w:p>
    <w:p w:rsidR="00000000" w:rsidRDefault="00500EEA">
      <w:pPr>
        <w:jc w:val="both"/>
        <w:rPr>
          <w:u w:val="single"/>
          <w:rtl/>
        </w:rPr>
      </w:pPr>
      <w:r>
        <w:rPr>
          <w:u w:val="single"/>
          <w:rtl/>
        </w:rPr>
        <w:t>היו"ר אמנון רובינשטיין:</w:t>
      </w:r>
    </w:p>
    <w:p w:rsidR="00000000" w:rsidRDefault="00500EEA">
      <w:pPr>
        <w:jc w:val="both"/>
        <w:rPr>
          <w:rtl/>
        </w:rPr>
      </w:pPr>
      <w:r>
        <w:rPr>
          <w:rtl/>
        </w:rPr>
        <w:tab/>
        <w:t xml:space="preserve">שלום לכולם, אני מתכבד לפתוח </w:t>
      </w:r>
      <w:r>
        <w:rPr>
          <w:rtl/>
        </w:rPr>
        <w:t xml:space="preserve">את ישיבת הוועדה. </w:t>
      </w:r>
    </w:p>
    <w:p w:rsidR="00000000" w:rsidRDefault="00500EEA">
      <w:pPr>
        <w:jc w:val="both"/>
        <w:rPr>
          <w:rtl/>
        </w:rPr>
      </w:pPr>
    </w:p>
    <w:p w:rsidR="00000000" w:rsidRDefault="00500EEA">
      <w:pPr>
        <w:jc w:val="both"/>
        <w:rPr>
          <w:rtl/>
        </w:rPr>
      </w:pPr>
      <w:r>
        <w:rPr>
          <w:rtl/>
        </w:rPr>
        <w:tab/>
        <w:t xml:space="preserve">הנושא שלנו היום הוא חוק המכר – מכר טובין בין-לאומי, תשנ"ט. זה כבר יהיה תש"ס, 1999. אני מבין שלחוק הזה יש כבר היסטוריה בוועדה. </w:t>
      </w:r>
    </w:p>
    <w:p w:rsidR="00000000" w:rsidRDefault="00500EEA">
      <w:pPr>
        <w:jc w:val="both"/>
        <w:rPr>
          <w:rtl/>
        </w:rPr>
      </w:pPr>
    </w:p>
    <w:p w:rsidR="00000000" w:rsidRDefault="00500EEA">
      <w:pPr>
        <w:jc w:val="both"/>
        <w:rPr>
          <w:rtl/>
        </w:rPr>
      </w:pPr>
    </w:p>
    <w:p w:rsidR="00000000" w:rsidRDefault="00500EEA">
      <w:pPr>
        <w:jc w:val="both"/>
        <w:rPr>
          <w:u w:val="single"/>
          <w:rtl/>
        </w:rPr>
      </w:pPr>
      <w:r>
        <w:rPr>
          <w:u w:val="single"/>
          <w:rtl/>
        </w:rPr>
        <w:t>שלמה שוהם:</w:t>
      </w:r>
    </w:p>
    <w:p w:rsidR="00000000" w:rsidRDefault="00500EEA">
      <w:pPr>
        <w:pStyle w:val="a9"/>
        <w:rPr>
          <w:rtl/>
        </w:rPr>
      </w:pPr>
      <w:r>
        <w:rPr>
          <w:rtl/>
        </w:rPr>
        <w:tab/>
        <w:t>החוק הזה עבר, למעשה, את כל הדיונים בוועדה, ואת כל הגלגולים. הוא אושר בוועדה לקריאה שנייה ושלישי</w:t>
      </w:r>
      <w:r>
        <w:rPr>
          <w:rtl/>
        </w:rPr>
        <w:t xml:space="preserve">ת. בתאריך 22 ליולי, 97, הצעת החוק הזו הובאה לוועדת החוקה, חוק ומשפט. הדיון היה בנובמבר. ההצעה עברה דיון מלא. הבעיה היחידה שהיתה היא התלבטות של תרגום האמנה מאנגלית. היו ויכוחים לגבי התרגום. היתה שאלה האם צורת התרגום של האמנה צריכה להיות מותאמת למילות החוק, </w:t>
      </w:r>
      <w:r>
        <w:rPr>
          <w:rtl/>
        </w:rPr>
        <w:t xml:space="preserve">או שהחוק יהיה קרוב יותר לאמנה. בוויכוח הזה, בסופו של דבר, ביטלתי את דעתי מפני דעת גדולים ממני. </w:t>
      </w:r>
    </w:p>
    <w:p w:rsidR="00000000" w:rsidRDefault="00500EEA">
      <w:pPr>
        <w:jc w:val="both"/>
        <w:rPr>
          <w:rtl/>
        </w:rPr>
      </w:pPr>
    </w:p>
    <w:p w:rsidR="00000000" w:rsidRDefault="00500EEA">
      <w:pPr>
        <w:jc w:val="both"/>
        <w:rPr>
          <w:rtl/>
        </w:rPr>
      </w:pPr>
    </w:p>
    <w:p w:rsidR="00000000" w:rsidRDefault="00500EEA">
      <w:pPr>
        <w:jc w:val="both"/>
        <w:rPr>
          <w:u w:val="single"/>
          <w:rtl/>
        </w:rPr>
      </w:pPr>
      <w:r>
        <w:rPr>
          <w:u w:val="single"/>
          <w:rtl/>
        </w:rPr>
        <w:t>היו"ר אמנון רובינשטיין:</w:t>
      </w:r>
    </w:p>
    <w:p w:rsidR="00000000" w:rsidRDefault="00500EEA">
      <w:pPr>
        <w:jc w:val="both"/>
        <w:rPr>
          <w:rtl/>
        </w:rPr>
      </w:pPr>
      <w:r>
        <w:rPr>
          <w:rtl/>
        </w:rPr>
        <w:tab/>
        <w:t xml:space="preserve">בסדר. יש לי שאלה – אם אנחנו מחילים את האמנה הזו, למה אנחנו לא מחילים אמנות אחרות, כולל האמנה שלנו עם השוק האירופי? </w:t>
      </w:r>
    </w:p>
    <w:p w:rsidR="00000000" w:rsidRDefault="00500EEA">
      <w:pPr>
        <w:jc w:val="both"/>
        <w:rPr>
          <w:rtl/>
        </w:rPr>
      </w:pPr>
    </w:p>
    <w:p w:rsidR="00000000" w:rsidRDefault="00500EEA">
      <w:pPr>
        <w:jc w:val="both"/>
        <w:rPr>
          <w:rtl/>
        </w:rPr>
      </w:pPr>
    </w:p>
    <w:p w:rsidR="00000000" w:rsidRDefault="00500EEA">
      <w:pPr>
        <w:jc w:val="both"/>
        <w:rPr>
          <w:u w:val="single"/>
          <w:rtl/>
        </w:rPr>
      </w:pPr>
      <w:r>
        <w:rPr>
          <w:u w:val="single"/>
          <w:rtl/>
        </w:rPr>
        <w:t>אלינור הורוביץ:</w:t>
      </w:r>
    </w:p>
    <w:p w:rsidR="00000000" w:rsidRDefault="00500EEA">
      <w:pPr>
        <w:pStyle w:val="a9"/>
        <w:rPr>
          <w:rtl/>
        </w:rPr>
      </w:pPr>
      <w:r>
        <w:rPr>
          <w:rtl/>
        </w:rPr>
        <w:tab/>
        <w:t xml:space="preserve">אני חושבת שעדיף ללכת על הדברים לחוד. ההצעה שלפנינו הוכנה כבר מזמן. </w:t>
      </w:r>
    </w:p>
    <w:p w:rsidR="00000000" w:rsidRDefault="00500EEA">
      <w:pPr>
        <w:jc w:val="both"/>
        <w:rPr>
          <w:rtl/>
        </w:rPr>
      </w:pPr>
    </w:p>
    <w:p w:rsidR="00000000" w:rsidRDefault="00500EEA">
      <w:pPr>
        <w:jc w:val="both"/>
        <w:rPr>
          <w:rtl/>
        </w:rPr>
      </w:pPr>
    </w:p>
    <w:p w:rsidR="00000000" w:rsidRDefault="00500EEA">
      <w:pPr>
        <w:jc w:val="both"/>
        <w:rPr>
          <w:u w:val="single"/>
          <w:rtl/>
        </w:rPr>
      </w:pPr>
      <w:r>
        <w:rPr>
          <w:u w:val="single"/>
          <w:rtl/>
        </w:rPr>
        <w:t>היו"ר אמנון רובינשטיין:</w:t>
      </w:r>
    </w:p>
    <w:p w:rsidR="00000000" w:rsidRDefault="00500EEA">
      <w:pPr>
        <w:jc w:val="both"/>
        <w:rPr>
          <w:rtl/>
        </w:rPr>
      </w:pPr>
      <w:r>
        <w:rPr>
          <w:rtl/>
        </w:rPr>
        <w:tab/>
        <w:t xml:space="preserve">לדעתי, כל האמנות שנוגעות למסחר בין-לאומי, צריכות להיות בעלות תוקף של חוק, גם כדי לחזק את מעמדנו הבין-לאומי. לפני 10 שנים הייתי נציג הכנסת במועצת אירופה, ושאלו </w:t>
      </w:r>
      <w:r>
        <w:rPr>
          <w:rtl/>
        </w:rPr>
        <w:t xml:space="preserve">אותי – ישראל הצטרפה לחוקי המכס, מדוע היא לא העבירה את זה בחוקי הכנסת? למה לא לעשות את זה? </w:t>
      </w:r>
    </w:p>
    <w:p w:rsidR="00000000" w:rsidRDefault="00500EEA">
      <w:pPr>
        <w:jc w:val="both"/>
        <w:rPr>
          <w:rtl/>
        </w:rPr>
      </w:pPr>
    </w:p>
    <w:p w:rsidR="00000000" w:rsidRDefault="00500EEA">
      <w:pPr>
        <w:jc w:val="both"/>
        <w:rPr>
          <w:rtl/>
        </w:rPr>
      </w:pPr>
      <w:r>
        <w:rPr>
          <w:rtl/>
        </w:rPr>
        <w:tab/>
        <w:t>תביאו את הבקשה האישית הזו שלי, ליועצת המשפטית, טנה שפניץ, להביא את כל הצעות החוק, שמחייבות את מדינת ישראל, בענייני מסחר בין-לאומי. הכוונה לכל אזורי הסחר החופשי שיש</w:t>
      </w:r>
      <w:r>
        <w:rPr>
          <w:rtl/>
        </w:rPr>
        <w:t xml:space="preserve"> לנו – עם ארצות הברית, קנדה, והאיחוד האירופי. זה חייב לקבל אישור. העניין יכול לעלות יום אחד בבית המשפט, ולכן חייב להופיע בחוק. </w:t>
      </w:r>
    </w:p>
    <w:p w:rsidR="00000000" w:rsidRDefault="00500EEA">
      <w:pPr>
        <w:jc w:val="both"/>
        <w:rPr>
          <w:rtl/>
        </w:rPr>
      </w:pPr>
    </w:p>
    <w:p w:rsidR="00000000" w:rsidRDefault="00500EEA">
      <w:pPr>
        <w:pStyle w:val="a9"/>
        <w:rPr>
          <w:rtl/>
        </w:rPr>
      </w:pPr>
      <w:r>
        <w:rPr>
          <w:rtl/>
        </w:rPr>
        <w:tab/>
        <w:t xml:space="preserve">מכיוון שהצעת החוק עברה כבר דיונים, נעביר אותה לקריאה שנייה ושלשית, אך צריך להפיץ את זה לכל חברי הוועדה. אני רוצה להתייעץ לגבי </w:t>
      </w:r>
      <w:r>
        <w:rPr>
          <w:rtl/>
        </w:rPr>
        <w:t xml:space="preserve">זה: האם אני יכול להצביע כאן בלי דיון של חברי הוועדה החדשים? </w:t>
      </w:r>
    </w:p>
    <w:p w:rsidR="00000000" w:rsidRDefault="00500EEA">
      <w:pPr>
        <w:jc w:val="both"/>
        <w:rPr>
          <w:rtl/>
        </w:rPr>
      </w:pPr>
    </w:p>
    <w:p w:rsidR="00000000" w:rsidRDefault="00500EEA">
      <w:pPr>
        <w:jc w:val="both"/>
        <w:rPr>
          <w:rtl/>
        </w:rPr>
      </w:pPr>
    </w:p>
    <w:p w:rsidR="00000000" w:rsidRDefault="00500EEA">
      <w:pPr>
        <w:jc w:val="both"/>
        <w:rPr>
          <w:u w:val="single"/>
          <w:rtl/>
        </w:rPr>
      </w:pPr>
      <w:r>
        <w:rPr>
          <w:u w:val="single"/>
          <w:rtl/>
        </w:rPr>
        <w:t>דורית ואג:</w:t>
      </w:r>
    </w:p>
    <w:p w:rsidR="00000000" w:rsidRDefault="00500EEA">
      <w:pPr>
        <w:jc w:val="both"/>
        <w:rPr>
          <w:rtl/>
        </w:rPr>
      </w:pPr>
      <w:r>
        <w:rPr>
          <w:rtl/>
        </w:rPr>
        <w:t xml:space="preserve"> </w:t>
      </w:r>
      <w:r>
        <w:rPr>
          <w:rtl/>
        </w:rPr>
        <w:tab/>
        <w:t xml:space="preserve">לפי תקנון הכנסת יכולנו גם לא לקיים את הישיבה, כי פורמלית – הוועדה אישרה את החוק לקריאה שנייה ושלישית בכנסת הקודמת, והוחלה רציפות. </w:t>
      </w:r>
    </w:p>
    <w:p w:rsidR="00000000" w:rsidRDefault="00500EEA">
      <w:pPr>
        <w:jc w:val="both"/>
        <w:rPr>
          <w:rtl/>
        </w:rPr>
      </w:pPr>
    </w:p>
    <w:p w:rsidR="00000000" w:rsidRDefault="00500EEA">
      <w:pPr>
        <w:jc w:val="both"/>
        <w:rPr>
          <w:rtl/>
        </w:rPr>
      </w:pPr>
    </w:p>
    <w:p w:rsidR="00000000" w:rsidRDefault="00500EEA">
      <w:pPr>
        <w:jc w:val="both"/>
        <w:rPr>
          <w:rtl/>
        </w:rPr>
      </w:pPr>
    </w:p>
    <w:p w:rsidR="00000000" w:rsidRDefault="00500EEA">
      <w:pPr>
        <w:jc w:val="both"/>
        <w:rPr>
          <w:u w:val="single"/>
          <w:rtl/>
        </w:rPr>
      </w:pPr>
      <w:r>
        <w:rPr>
          <w:u w:val="single"/>
          <w:rtl/>
        </w:rPr>
        <w:t>אופיר פינס-פז:</w:t>
      </w:r>
    </w:p>
    <w:p w:rsidR="00000000" w:rsidRDefault="00500EEA">
      <w:pPr>
        <w:pStyle w:val="a9"/>
        <w:rPr>
          <w:rtl/>
        </w:rPr>
      </w:pPr>
      <w:r>
        <w:rPr>
          <w:rtl/>
        </w:rPr>
        <w:tab/>
        <w:t>אף אחד מחברי הכנסת לא ביקש לקי</w:t>
      </w:r>
      <w:r>
        <w:rPr>
          <w:rtl/>
        </w:rPr>
        <w:t xml:space="preserve">ים דיון מחדש על החוק, למרות שהיו יכולים. </w:t>
      </w:r>
    </w:p>
    <w:p w:rsidR="00000000" w:rsidRDefault="00500EEA">
      <w:pPr>
        <w:jc w:val="both"/>
        <w:rPr>
          <w:rtl/>
        </w:rPr>
      </w:pPr>
    </w:p>
    <w:p w:rsidR="00000000" w:rsidRDefault="00500EEA">
      <w:pPr>
        <w:jc w:val="both"/>
        <w:rPr>
          <w:rtl/>
        </w:rPr>
      </w:pPr>
    </w:p>
    <w:p w:rsidR="00000000" w:rsidRDefault="00500EEA">
      <w:pPr>
        <w:jc w:val="both"/>
        <w:rPr>
          <w:u w:val="single"/>
          <w:rtl/>
        </w:rPr>
      </w:pPr>
      <w:r>
        <w:rPr>
          <w:u w:val="single"/>
          <w:rtl/>
        </w:rPr>
        <w:t>היו"ר אמנון רובינשטיין:</w:t>
      </w:r>
    </w:p>
    <w:p w:rsidR="00000000" w:rsidRDefault="00500EEA">
      <w:pPr>
        <w:pStyle w:val="a9"/>
        <w:rPr>
          <w:rtl/>
        </w:rPr>
      </w:pPr>
      <w:r>
        <w:rPr>
          <w:rtl/>
        </w:rPr>
        <w:tab/>
        <w:t>אני לא מבין למה מגישים את הצעת החוק הזו, מבלי להגיש כחוק את כל האמנות של ישראל בעניין אזור סחר חופשי עם השוק האירופי, ארצות הברית וקנדה. זה עניין מרכזי. ההסבר הוא שזה יובא מאוחר יותר כחוק</w:t>
      </w:r>
      <w:r>
        <w:rPr>
          <w:rtl/>
        </w:rPr>
        <w:t xml:space="preserve">. </w:t>
      </w:r>
    </w:p>
    <w:p w:rsidR="00000000" w:rsidRDefault="00500EEA">
      <w:pPr>
        <w:jc w:val="both"/>
        <w:rPr>
          <w:rtl/>
        </w:rPr>
      </w:pPr>
    </w:p>
    <w:p w:rsidR="00000000" w:rsidRDefault="00500EEA">
      <w:pPr>
        <w:jc w:val="both"/>
        <w:rPr>
          <w:rtl/>
        </w:rPr>
      </w:pPr>
    </w:p>
    <w:p w:rsidR="00000000" w:rsidRDefault="00500EEA">
      <w:pPr>
        <w:jc w:val="both"/>
        <w:rPr>
          <w:u w:val="single"/>
          <w:rtl/>
        </w:rPr>
      </w:pPr>
      <w:r>
        <w:rPr>
          <w:u w:val="single"/>
          <w:rtl/>
        </w:rPr>
        <w:t>שלמה גוברמן:</w:t>
      </w:r>
    </w:p>
    <w:p w:rsidR="00000000" w:rsidRDefault="00500EEA">
      <w:pPr>
        <w:pStyle w:val="a9"/>
        <w:rPr>
          <w:rtl/>
        </w:rPr>
      </w:pPr>
      <w:r>
        <w:rPr>
          <w:rtl/>
        </w:rPr>
        <w:tab/>
        <w:t xml:space="preserve">יש לברר את זה עם משרד האוצר. </w:t>
      </w:r>
    </w:p>
    <w:p w:rsidR="00000000" w:rsidRDefault="00500EEA">
      <w:pPr>
        <w:jc w:val="both"/>
        <w:rPr>
          <w:rtl/>
        </w:rPr>
      </w:pPr>
    </w:p>
    <w:p w:rsidR="00000000" w:rsidRDefault="00500EEA">
      <w:pPr>
        <w:jc w:val="both"/>
        <w:rPr>
          <w:rtl/>
        </w:rPr>
      </w:pPr>
    </w:p>
    <w:p w:rsidR="00000000" w:rsidRDefault="00500EEA">
      <w:pPr>
        <w:jc w:val="both"/>
        <w:rPr>
          <w:u w:val="single"/>
          <w:rtl/>
        </w:rPr>
      </w:pPr>
      <w:r>
        <w:rPr>
          <w:u w:val="single"/>
          <w:rtl/>
        </w:rPr>
        <w:t>היו"ר אמנון רובינשטיין:</w:t>
      </w:r>
    </w:p>
    <w:p w:rsidR="00000000" w:rsidRDefault="00500EEA">
      <w:pPr>
        <w:pStyle w:val="a9"/>
        <w:rPr>
          <w:rtl/>
        </w:rPr>
      </w:pPr>
      <w:r>
        <w:rPr>
          <w:rtl/>
        </w:rPr>
        <w:tab/>
        <w:t xml:space="preserve">אבל ישראל נוהגת לפי החוק הזה. צריך להתאים את החוק למה שנהוג, כי אם יבוא לפני בית המשפט עניין כזה, בית המשפט לא יוכל להתייחס לאמנה.  יכולה להיות מבוכה גדולה לישראל, זה ממש לא סביר. </w:t>
      </w:r>
    </w:p>
    <w:p w:rsidR="00000000" w:rsidRDefault="00500EEA">
      <w:pPr>
        <w:pStyle w:val="a9"/>
        <w:rPr>
          <w:rtl/>
        </w:rPr>
      </w:pPr>
    </w:p>
    <w:p w:rsidR="00000000" w:rsidRDefault="00500EEA">
      <w:pPr>
        <w:pStyle w:val="a9"/>
        <w:rPr>
          <w:rtl/>
        </w:rPr>
      </w:pPr>
    </w:p>
    <w:p w:rsidR="00000000" w:rsidRDefault="00500EEA">
      <w:pPr>
        <w:pStyle w:val="a9"/>
        <w:rPr>
          <w:u w:val="single"/>
          <w:rtl/>
        </w:rPr>
      </w:pPr>
      <w:r>
        <w:rPr>
          <w:u w:val="single"/>
          <w:rtl/>
        </w:rPr>
        <w:t>אופיר פינס-פז:</w:t>
      </w:r>
    </w:p>
    <w:p w:rsidR="00000000" w:rsidRDefault="00500EEA">
      <w:pPr>
        <w:pStyle w:val="a9"/>
        <w:rPr>
          <w:rtl/>
        </w:rPr>
      </w:pPr>
      <w:r>
        <w:rPr>
          <w:rtl/>
        </w:rPr>
        <w:tab/>
        <w:t xml:space="preserve">האם במהלך הדיונים על החוק היתה איזושהי מחלוקת באיזה שהוא עניין. </w:t>
      </w:r>
    </w:p>
    <w:p w:rsidR="00000000" w:rsidRDefault="00500EEA">
      <w:pPr>
        <w:pStyle w:val="a9"/>
        <w:rPr>
          <w:rtl/>
        </w:rPr>
      </w:pPr>
    </w:p>
    <w:p w:rsidR="00000000" w:rsidRDefault="00500EEA">
      <w:pPr>
        <w:pStyle w:val="a9"/>
        <w:rPr>
          <w:rtl/>
        </w:rPr>
      </w:pPr>
    </w:p>
    <w:p w:rsidR="00000000" w:rsidRDefault="00500EEA">
      <w:pPr>
        <w:pStyle w:val="a9"/>
        <w:rPr>
          <w:u w:val="single"/>
          <w:rtl/>
        </w:rPr>
      </w:pPr>
      <w:r>
        <w:rPr>
          <w:u w:val="single"/>
          <w:rtl/>
        </w:rPr>
        <w:t>שלמה שוהם:</w:t>
      </w:r>
    </w:p>
    <w:p w:rsidR="00000000" w:rsidRDefault="00500EEA">
      <w:pPr>
        <w:pStyle w:val="a9"/>
        <w:rPr>
          <w:rtl/>
        </w:rPr>
      </w:pPr>
      <w:r>
        <w:rPr>
          <w:rtl/>
        </w:rPr>
        <w:tab/>
        <w:t xml:space="preserve">לא היתה מחלוקת מהותית,  אלה מחלוקת בעניין התרגום, בלבד. לכן העניין התעכב. </w:t>
      </w:r>
    </w:p>
    <w:p w:rsidR="00000000" w:rsidRDefault="00500EEA">
      <w:pPr>
        <w:pStyle w:val="a9"/>
        <w:rPr>
          <w:rtl/>
        </w:rPr>
      </w:pPr>
    </w:p>
    <w:p w:rsidR="00000000" w:rsidRDefault="00500EEA">
      <w:pPr>
        <w:pStyle w:val="a9"/>
        <w:rPr>
          <w:rtl/>
        </w:rPr>
      </w:pPr>
    </w:p>
    <w:p w:rsidR="00000000" w:rsidRDefault="00500EEA">
      <w:pPr>
        <w:pStyle w:val="a9"/>
        <w:rPr>
          <w:u w:val="single"/>
          <w:rtl/>
        </w:rPr>
      </w:pPr>
      <w:r>
        <w:rPr>
          <w:u w:val="single"/>
          <w:rtl/>
        </w:rPr>
        <w:t>היו"ר אמנון רובינשטיין:</w:t>
      </w:r>
    </w:p>
    <w:p w:rsidR="00000000" w:rsidRDefault="00500EEA">
      <w:pPr>
        <w:pStyle w:val="a9"/>
        <w:rPr>
          <w:rtl/>
        </w:rPr>
      </w:pPr>
      <w:r>
        <w:rPr>
          <w:rtl/>
        </w:rPr>
        <w:tab/>
        <w:t>אני מעמיד להצבעה את הנוסח, זה לא דיון בסעיפי החוק. מי בע</w:t>
      </w:r>
      <w:r>
        <w:rPr>
          <w:rtl/>
        </w:rPr>
        <w:t xml:space="preserve">ד אישור נוסף של הצעת החוק? </w:t>
      </w:r>
    </w:p>
    <w:p w:rsidR="00000000" w:rsidRDefault="00500EEA">
      <w:pPr>
        <w:pStyle w:val="a9"/>
        <w:rPr>
          <w:rtl/>
        </w:rPr>
      </w:pPr>
      <w:r>
        <w:rPr>
          <w:rtl/>
        </w:rPr>
        <w:t xml:space="preserve">אם כן – אושר. </w:t>
      </w:r>
    </w:p>
    <w:p w:rsidR="00000000" w:rsidRDefault="00500EEA">
      <w:pPr>
        <w:pStyle w:val="a9"/>
        <w:rPr>
          <w:rtl/>
        </w:rPr>
      </w:pPr>
    </w:p>
    <w:p w:rsidR="00000000" w:rsidRDefault="00500EEA">
      <w:pPr>
        <w:pStyle w:val="a9"/>
        <w:rPr>
          <w:rtl/>
        </w:rPr>
      </w:pPr>
      <w:r>
        <w:rPr>
          <w:rtl/>
        </w:rPr>
        <w:tab/>
        <w:t xml:space="preserve">אני מודה לכולכם, הישיבה נעולה. </w:t>
      </w:r>
    </w:p>
    <w:p w:rsidR="00000000" w:rsidRDefault="00500EEA">
      <w:pPr>
        <w:pStyle w:val="a9"/>
        <w:rPr>
          <w:rtl/>
        </w:rPr>
      </w:pPr>
    </w:p>
    <w:p w:rsidR="00000000" w:rsidRDefault="00500EEA">
      <w:pPr>
        <w:pStyle w:val="a9"/>
        <w:rPr>
          <w:rtl/>
        </w:rPr>
      </w:pPr>
    </w:p>
    <w:p w:rsidR="00000000" w:rsidRDefault="00500EEA">
      <w:pPr>
        <w:pStyle w:val="a9"/>
        <w:jc w:val="center"/>
        <w:rPr>
          <w:u w:val="single"/>
          <w:rtl/>
        </w:rPr>
      </w:pPr>
      <w:r>
        <w:rPr>
          <w:u w:val="single"/>
          <w:rtl/>
        </w:rPr>
        <w:t>הישיבה ננעלה בשעה 09:20</w:t>
      </w:r>
    </w:p>
    <w:p w:rsidR="00000000" w:rsidRDefault="00500EEA">
      <w:pPr>
        <w:pStyle w:val="a9"/>
        <w:rPr>
          <w:rtl/>
        </w:rPr>
      </w:pPr>
    </w:p>
    <w:p w:rsidR="00000000" w:rsidRDefault="00500EEA">
      <w:pPr>
        <w:jc w:val="both"/>
        <w:rPr>
          <w:rtl/>
        </w:rPr>
      </w:pPr>
    </w:p>
    <w:p w:rsidR="00000000" w:rsidRDefault="00500EEA">
      <w:pPr>
        <w:jc w:val="both"/>
        <w:rPr>
          <w:rtl/>
        </w:rPr>
      </w:pPr>
    </w:p>
    <w:p w:rsidR="00000000" w:rsidRDefault="00500EEA">
      <w:pPr>
        <w:jc w:val="both"/>
      </w:pPr>
    </w:p>
    <w:p w:rsidR="00000000" w:rsidRDefault="00500EEA">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0EEA">
      <w:r>
        <w:separator/>
      </w:r>
    </w:p>
  </w:endnote>
  <w:endnote w:type="continuationSeparator" w:id="0">
    <w:p w:rsidR="00000000" w:rsidRDefault="00500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0EEA">
    <w:pPr>
      <w:pStyle w:val="a7"/>
      <w:rPr>
        <w:rtl/>
      </w:rPr>
    </w:pPr>
  </w:p>
  <w:p w:rsidR="00000000" w:rsidRDefault="00500EE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0EEA">
      <w:r>
        <w:separator/>
      </w:r>
    </w:p>
  </w:footnote>
  <w:footnote w:type="continuationSeparator" w:id="0">
    <w:p w:rsidR="00000000" w:rsidRDefault="00500E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0EEA">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3</w:t>
    </w:r>
    <w:r>
      <w:rPr>
        <w:rStyle w:val="ab"/>
      </w:rPr>
      <w:fldChar w:fldCharType="end"/>
    </w:r>
  </w:p>
  <w:p w:rsidR="00000000" w:rsidRDefault="00500EEA">
    <w:pPr>
      <w:pStyle w:val="a5"/>
      <w:ind w:right="360"/>
      <w:rPr>
        <w:rtl/>
      </w:rPr>
    </w:pPr>
    <w:r>
      <w:rPr>
        <w:rtl/>
      </w:rPr>
      <w:t>ועדת החוקה, חוק ומשפט</w:t>
    </w:r>
  </w:p>
  <w:p w:rsidR="00000000" w:rsidRDefault="00500EEA">
    <w:pPr>
      <w:pStyle w:val="a5"/>
      <w:rPr>
        <w:rtl/>
      </w:rPr>
    </w:pPr>
    <w:r>
      <w:rPr>
        <w:rtl/>
      </w:rPr>
      <w:t>20.10.99</w:t>
    </w:r>
  </w:p>
  <w:p w:rsidR="00000000" w:rsidRDefault="00500EEA">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1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00EEA"/>
    <w:rsid w:val="00500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CF15C7-271E-4D72-B3A3-76994F086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618</Words>
  <Characters>3094</Characters>
  <Application>Microsoft Office Word</Application>
  <DocSecurity>0</DocSecurity>
  <Lines>25</Lines>
  <Paragraphs>7</Paragraphs>
  <ScaleCrop>false</ScaleCrop>
  <Company/>
  <LinksUpToDate>false</LinksUpToDate>
  <CharactersWithSpaces>3705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חוקה/1203</dc:title>
  <dc:subject>חוקה 20.1.1999</dc:subject>
  <dc:creator>תמר שפנייר</dc:creator>
  <cp:keywords/>
  <dc:description/>
  <cp:lastModifiedBy>רינה דבורה קדרון</cp:lastModifiedBy>
  <cp:revision>2</cp:revision>
  <dcterms:created xsi:type="dcterms:W3CDTF">2017-04-19T08:36:00Z</dcterms:created>
  <dcterms:modified xsi:type="dcterms:W3CDTF">2017-04-19T08:36:00Z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