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60A5">
      <w:pPr>
        <w:jc w:val="right"/>
        <w:rPr>
          <w:rtl/>
        </w:rPr>
      </w:pPr>
      <w:bookmarkStart w:id="0" w:name="_GoBack"/>
      <w:bookmarkEnd w:id="0"/>
      <w:r>
        <w:rPr>
          <w:rtl/>
        </w:rPr>
        <w:t>פרוטוקולים/ועדת חוקה/1836</w:t>
      </w:r>
    </w:p>
    <w:p w:rsidR="00000000" w:rsidRDefault="000760A5">
      <w:pPr>
        <w:jc w:val="right"/>
        <w:rPr>
          <w:rtl/>
        </w:rPr>
      </w:pPr>
      <w:r>
        <w:rPr>
          <w:rtl/>
        </w:rPr>
        <w:tab/>
        <w:t>ירושלים, י"ג בתשרי, תשס"א</w:t>
      </w:r>
    </w:p>
    <w:p w:rsidR="00000000" w:rsidRDefault="000760A5">
      <w:pPr>
        <w:jc w:val="right"/>
        <w:rPr>
          <w:rtl/>
          <w:lang w:val="es"/>
        </w:rPr>
      </w:pPr>
      <w:r>
        <w:rPr>
          <w:rtl/>
          <w:lang w:val="es"/>
        </w:rPr>
        <w:t>12 באוקטובר, 2000</w:t>
      </w:r>
    </w:p>
    <w:p w:rsidR="00000000" w:rsidRDefault="000760A5">
      <w:pPr>
        <w:jc w:val="right"/>
        <w:rPr>
          <w:rtl/>
        </w:rPr>
      </w:pPr>
    </w:p>
    <w:p w:rsidR="00000000" w:rsidRDefault="000760A5">
      <w:pPr>
        <w:jc w:val="both"/>
        <w:rPr>
          <w:sz w:val="24"/>
          <w:szCs w:val="24"/>
          <w:rtl/>
        </w:rPr>
      </w:pPr>
      <w:r>
        <w:rPr>
          <w:sz w:val="24"/>
          <w:szCs w:val="24"/>
          <w:rtl/>
        </w:rPr>
        <w:t>הכנסת החמש עשרה                                                                         נוסח לא מתוקן</w:t>
      </w:r>
    </w:p>
    <w:p w:rsidR="00000000" w:rsidRDefault="000760A5">
      <w:pPr>
        <w:jc w:val="both"/>
        <w:rPr>
          <w:sz w:val="24"/>
          <w:szCs w:val="24"/>
        </w:rPr>
      </w:pPr>
      <w:r>
        <w:rPr>
          <w:sz w:val="24"/>
          <w:szCs w:val="24"/>
          <w:rtl/>
        </w:rPr>
        <w:t xml:space="preserve">     מושב   שני</w:t>
      </w:r>
    </w:p>
    <w:p w:rsidR="00000000" w:rsidRDefault="000760A5">
      <w:pPr>
        <w:jc w:val="both"/>
        <w:rPr>
          <w:sz w:val="24"/>
          <w:szCs w:val="24"/>
        </w:rPr>
      </w:pP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 w:val="24"/>
          <w:szCs w:val="24"/>
          <w:rtl/>
        </w:rPr>
      </w:pPr>
    </w:p>
    <w:p w:rsidR="00000000" w:rsidRDefault="000760A5">
      <w:pPr>
        <w:jc w:val="center"/>
        <w:rPr>
          <w:sz w:val="24"/>
          <w:szCs w:val="24"/>
          <w:rtl/>
        </w:rPr>
      </w:pPr>
      <w:r>
        <w:rPr>
          <w:sz w:val="24"/>
          <w:szCs w:val="24"/>
          <w:rtl/>
        </w:rPr>
        <w:t>פרוטוקול מס' 32</w:t>
      </w:r>
    </w:p>
    <w:p w:rsidR="00000000" w:rsidRDefault="000760A5">
      <w:pPr>
        <w:jc w:val="center"/>
        <w:rPr>
          <w:sz w:val="24"/>
          <w:szCs w:val="24"/>
          <w:rtl/>
        </w:rPr>
      </w:pPr>
    </w:p>
    <w:p w:rsidR="00000000" w:rsidRDefault="000760A5">
      <w:pPr>
        <w:jc w:val="center"/>
        <w:rPr>
          <w:sz w:val="24"/>
          <w:szCs w:val="24"/>
          <w:rtl/>
        </w:rPr>
      </w:pPr>
      <w:r>
        <w:rPr>
          <w:sz w:val="24"/>
          <w:szCs w:val="24"/>
          <w:rtl/>
        </w:rPr>
        <w:t>מישיבת ועדת החוקה חוק ומשפט</w:t>
      </w:r>
    </w:p>
    <w:p w:rsidR="00000000" w:rsidRDefault="000760A5">
      <w:pPr>
        <w:jc w:val="center"/>
        <w:rPr>
          <w:sz w:val="24"/>
          <w:szCs w:val="24"/>
          <w:u w:val="single"/>
          <w:rtl/>
        </w:rPr>
      </w:pPr>
      <w:r>
        <w:rPr>
          <w:sz w:val="24"/>
          <w:szCs w:val="24"/>
          <w:u w:val="single"/>
          <w:rtl/>
        </w:rPr>
        <w:t xml:space="preserve">מיום רביעי, ב' </w:t>
      </w:r>
      <w:r>
        <w:rPr>
          <w:sz w:val="24"/>
          <w:szCs w:val="24"/>
          <w:u w:val="single"/>
          <w:rtl/>
        </w:rPr>
        <w:t>בכסלו, התשנ"ט (10 בנובמבר, 1999) בשעה 10:15</w:t>
      </w:r>
    </w:p>
    <w:p w:rsidR="00000000" w:rsidRDefault="000760A5">
      <w:pPr>
        <w:jc w:val="center"/>
        <w:rPr>
          <w:sz w:val="24"/>
          <w:szCs w:val="24"/>
          <w:u w:val="single"/>
          <w:rtl/>
        </w:rPr>
      </w:pPr>
    </w:p>
    <w:p w:rsidR="00000000" w:rsidRDefault="000760A5">
      <w:pPr>
        <w:jc w:val="both"/>
        <w:rPr>
          <w:sz w:val="24"/>
          <w:szCs w:val="24"/>
          <w:u w:val="single"/>
          <w:rtl/>
        </w:rPr>
      </w:pPr>
    </w:p>
    <w:p w:rsidR="00000000" w:rsidRDefault="000760A5">
      <w:pPr>
        <w:jc w:val="both"/>
        <w:rPr>
          <w:sz w:val="24"/>
          <w:szCs w:val="24"/>
          <w:u w:val="single"/>
          <w:rtl/>
        </w:rPr>
      </w:pPr>
    </w:p>
    <w:p w:rsidR="00000000" w:rsidRDefault="000760A5">
      <w:pPr>
        <w:jc w:val="both"/>
        <w:rPr>
          <w:sz w:val="24"/>
          <w:szCs w:val="24"/>
          <w:u w:val="single"/>
          <w:rtl/>
        </w:rPr>
      </w:pPr>
    </w:p>
    <w:p w:rsidR="00000000" w:rsidRDefault="000760A5">
      <w:pPr>
        <w:jc w:val="both"/>
        <w:rPr>
          <w:sz w:val="24"/>
          <w:szCs w:val="24"/>
          <w:rtl/>
        </w:rPr>
      </w:pPr>
      <w:r>
        <w:rPr>
          <w:sz w:val="24"/>
          <w:szCs w:val="24"/>
          <w:u w:val="single"/>
          <w:rtl/>
        </w:rPr>
        <w:t>הנוכחים:</w:t>
      </w:r>
      <w:r>
        <w:rPr>
          <w:sz w:val="24"/>
          <w:szCs w:val="24"/>
          <w:rtl/>
        </w:rPr>
        <w:t xml:space="preserve"> </w:t>
      </w: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 w:val="24"/>
          <w:szCs w:val="24"/>
          <w:rtl/>
        </w:rPr>
      </w:pPr>
      <w:r>
        <w:rPr>
          <w:sz w:val="24"/>
          <w:szCs w:val="24"/>
          <w:u w:val="single"/>
          <w:rtl/>
        </w:rPr>
        <w:t xml:space="preserve">חברי הוועדה: </w:t>
      </w:r>
      <w:r>
        <w:rPr>
          <w:sz w:val="24"/>
          <w:szCs w:val="24"/>
          <w:rtl/>
        </w:rPr>
        <w:t xml:space="preserve">      אמנון רובינשטיין -   היו"ר </w:t>
      </w:r>
    </w:p>
    <w:p w:rsidR="00000000" w:rsidRDefault="000760A5">
      <w:pPr>
        <w:jc w:val="both"/>
        <w:rPr>
          <w:sz w:val="24"/>
          <w:szCs w:val="24"/>
          <w:rtl/>
        </w:rPr>
      </w:pPr>
      <w:r>
        <w:rPr>
          <w:sz w:val="24"/>
          <w:szCs w:val="24"/>
          <w:rtl/>
        </w:rPr>
        <w:t xml:space="preserve">                          דליה רבין-פילוסוף</w:t>
      </w: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 w:val="24"/>
          <w:szCs w:val="24"/>
          <w:rtl/>
        </w:rPr>
      </w:pPr>
      <w:r>
        <w:rPr>
          <w:sz w:val="24"/>
          <w:szCs w:val="24"/>
          <w:u w:val="single"/>
          <w:rtl/>
        </w:rPr>
        <w:t>מוזמנים:</w:t>
      </w:r>
      <w:r>
        <w:rPr>
          <w:sz w:val="24"/>
          <w:szCs w:val="24"/>
          <w:rtl/>
        </w:rPr>
        <w:t xml:space="preserve">              עו"ד דלית דרור - משרד המשפטים</w:t>
      </w:r>
    </w:p>
    <w:p w:rsidR="00000000" w:rsidRDefault="000760A5">
      <w:pPr>
        <w:jc w:val="both"/>
        <w:rPr>
          <w:sz w:val="24"/>
          <w:szCs w:val="24"/>
          <w:rtl/>
        </w:rPr>
      </w:pPr>
      <w:r>
        <w:rPr>
          <w:sz w:val="24"/>
          <w:szCs w:val="24"/>
          <w:rtl/>
        </w:rPr>
        <w:t xml:space="preserve">                          יוספה ספירו - רשמת מאגר</w:t>
      </w:r>
      <w:r>
        <w:rPr>
          <w:sz w:val="24"/>
          <w:szCs w:val="24"/>
          <w:rtl/>
        </w:rPr>
        <w:t>י מידע</w:t>
      </w:r>
    </w:p>
    <w:p w:rsidR="00000000" w:rsidRDefault="000760A5">
      <w:pPr>
        <w:jc w:val="both"/>
        <w:rPr>
          <w:sz w:val="24"/>
          <w:szCs w:val="24"/>
          <w:rtl/>
        </w:rPr>
      </w:pPr>
      <w:r>
        <w:rPr>
          <w:sz w:val="24"/>
          <w:szCs w:val="24"/>
          <w:rtl/>
        </w:rPr>
        <w:t xml:space="preserve">                          סופי אורטשקנזי - משרד החינוך</w:t>
      </w: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 w:val="24"/>
          <w:szCs w:val="24"/>
          <w:rtl/>
        </w:rPr>
      </w:pPr>
    </w:p>
    <w:p w:rsidR="00000000" w:rsidRDefault="000760A5">
      <w:pPr>
        <w:jc w:val="both"/>
        <w:rPr>
          <w:szCs w:val="24"/>
          <w:rtl/>
        </w:rPr>
      </w:pPr>
      <w:r>
        <w:rPr>
          <w:sz w:val="24"/>
          <w:szCs w:val="24"/>
          <w:rtl/>
        </w:rPr>
        <w:t xml:space="preserve">                         </w:t>
      </w:r>
    </w:p>
    <w:p w:rsidR="00000000" w:rsidRDefault="000760A5">
      <w:pPr>
        <w:jc w:val="both"/>
        <w:rPr>
          <w:szCs w:val="24"/>
          <w:rtl/>
        </w:rPr>
      </w:pPr>
      <w:r>
        <w:rPr>
          <w:szCs w:val="24"/>
          <w:u w:val="single"/>
          <w:rtl/>
        </w:rPr>
        <w:t>מנהלת הוועדה:</w:t>
      </w:r>
      <w:r>
        <w:rPr>
          <w:szCs w:val="24"/>
          <w:rtl/>
        </w:rPr>
        <w:t xml:space="preserve">     דורית ואג</w:t>
      </w:r>
    </w:p>
    <w:p w:rsidR="00000000" w:rsidRDefault="000760A5">
      <w:pPr>
        <w:jc w:val="both"/>
        <w:rPr>
          <w:szCs w:val="24"/>
          <w:rtl/>
        </w:rPr>
      </w:pPr>
      <w:r>
        <w:rPr>
          <w:szCs w:val="24"/>
          <w:u w:val="single"/>
          <w:rtl/>
        </w:rPr>
        <w:t>קצרנית:</w:t>
      </w:r>
      <w:r>
        <w:rPr>
          <w:szCs w:val="24"/>
          <w:rtl/>
        </w:rPr>
        <w:t xml:space="preserve">                לאה קיקיון </w:t>
      </w:r>
    </w:p>
    <w:p w:rsidR="00000000" w:rsidRDefault="000760A5">
      <w:pPr>
        <w:jc w:val="both"/>
        <w:rPr>
          <w:szCs w:val="24"/>
          <w:rtl/>
        </w:rPr>
      </w:pPr>
    </w:p>
    <w:p w:rsidR="00000000" w:rsidRDefault="000760A5">
      <w:pPr>
        <w:jc w:val="both"/>
        <w:rPr>
          <w:szCs w:val="24"/>
          <w:rtl/>
        </w:rPr>
      </w:pPr>
    </w:p>
    <w:p w:rsidR="00000000" w:rsidRDefault="000760A5">
      <w:pPr>
        <w:jc w:val="both"/>
        <w:rPr>
          <w:szCs w:val="24"/>
          <w:rtl/>
        </w:rPr>
      </w:pPr>
    </w:p>
    <w:p w:rsidR="00000000" w:rsidRDefault="000760A5">
      <w:pPr>
        <w:jc w:val="both"/>
        <w:rPr>
          <w:szCs w:val="24"/>
          <w:rtl/>
        </w:rPr>
      </w:pPr>
    </w:p>
    <w:p w:rsidR="00000000" w:rsidRDefault="000760A5">
      <w:pPr>
        <w:jc w:val="both"/>
        <w:rPr>
          <w:szCs w:val="24"/>
        </w:rPr>
      </w:pPr>
      <w:r>
        <w:rPr>
          <w:szCs w:val="24"/>
          <w:u w:val="single"/>
          <w:rtl/>
        </w:rPr>
        <w:t>סדר היום:</w:t>
      </w:r>
      <w:r>
        <w:rPr>
          <w:szCs w:val="24"/>
          <w:rtl/>
        </w:rPr>
        <w:t xml:space="preserve">             צו הגנת הפרטיות (הקמת יחידת פיקוח), התש"ס  - 1999 - אישור הצו</w:t>
      </w:r>
    </w:p>
    <w:p w:rsidR="00000000" w:rsidRDefault="000760A5">
      <w:pPr>
        <w:jc w:val="both"/>
        <w:rPr>
          <w:b/>
          <w:bCs/>
          <w:szCs w:val="24"/>
          <w:rtl/>
        </w:rPr>
      </w:pPr>
      <w:r>
        <w:rPr>
          <w:b/>
          <w:bCs/>
          <w:szCs w:val="24"/>
          <w:rtl/>
        </w:rPr>
        <w:br w:type="page"/>
      </w:r>
    </w:p>
    <w:p w:rsidR="00000000" w:rsidRDefault="000760A5">
      <w:pPr>
        <w:jc w:val="center"/>
        <w:rPr>
          <w:b/>
          <w:bCs/>
          <w:szCs w:val="24"/>
          <w:rtl/>
        </w:rPr>
      </w:pPr>
    </w:p>
    <w:p w:rsidR="00000000" w:rsidRDefault="000760A5">
      <w:pPr>
        <w:jc w:val="center"/>
        <w:rPr>
          <w:b/>
          <w:bCs/>
          <w:szCs w:val="24"/>
          <w:rtl/>
        </w:rPr>
      </w:pPr>
      <w:r>
        <w:rPr>
          <w:b/>
          <w:bCs/>
          <w:szCs w:val="24"/>
          <w:rtl/>
        </w:rPr>
        <w:t>צו הגנת הפר</w:t>
      </w:r>
      <w:r>
        <w:rPr>
          <w:b/>
          <w:bCs/>
          <w:szCs w:val="24"/>
          <w:rtl/>
        </w:rPr>
        <w:t>טיות (הקמת יחידת פיקוח), התש"ס - 1999 - אישור הצו</w:t>
      </w:r>
    </w:p>
    <w:p w:rsidR="00000000" w:rsidRDefault="000760A5">
      <w:pPr>
        <w:jc w:val="center"/>
        <w:rPr>
          <w:b/>
          <w:bCs/>
          <w:szCs w:val="24"/>
          <w:rtl/>
        </w:rPr>
      </w:pPr>
    </w:p>
    <w:p w:rsidR="00000000" w:rsidRDefault="000760A5">
      <w:pPr>
        <w:jc w:val="center"/>
        <w:rPr>
          <w:b/>
          <w:bCs/>
          <w:szCs w:val="24"/>
          <w:rtl/>
        </w:rPr>
      </w:pPr>
    </w:p>
    <w:p w:rsidR="00000000" w:rsidRDefault="000760A5">
      <w:pPr>
        <w:jc w:val="center"/>
        <w:rPr>
          <w:b/>
          <w:bCs/>
          <w:szCs w:val="24"/>
          <w:rtl/>
        </w:rPr>
      </w:pPr>
    </w:p>
    <w:p w:rsidR="00000000" w:rsidRDefault="000760A5">
      <w:pPr>
        <w:jc w:val="both"/>
        <w:rPr>
          <w:szCs w:val="24"/>
          <w:u w:val="single"/>
          <w:rtl/>
        </w:rPr>
      </w:pPr>
      <w:r>
        <w:rPr>
          <w:szCs w:val="24"/>
          <w:u w:val="single"/>
          <w:rtl/>
        </w:rPr>
        <w:t>היו"ר אמנון רובינשטיין:</w:t>
      </w:r>
    </w:p>
    <w:p w:rsidR="00000000" w:rsidRDefault="000760A5">
      <w:pPr>
        <w:jc w:val="both"/>
        <w:rPr>
          <w:szCs w:val="24"/>
          <w:rtl/>
        </w:rPr>
      </w:pPr>
      <w:r>
        <w:rPr>
          <w:rtl/>
        </w:rPr>
        <w:tab/>
      </w:r>
      <w:r>
        <w:rPr>
          <w:szCs w:val="24"/>
          <w:rtl/>
        </w:rPr>
        <w:t xml:space="preserve">שלום לכולכם, אני מתכבד לפתוח את ישיבת הוועדה. </w:t>
      </w:r>
    </w:p>
    <w:p w:rsidR="00000000" w:rsidRDefault="000760A5">
      <w:pPr>
        <w:jc w:val="both"/>
        <w:rPr>
          <w:szCs w:val="24"/>
          <w:rtl/>
        </w:rPr>
      </w:pPr>
    </w:p>
    <w:p w:rsidR="00000000" w:rsidRDefault="000760A5">
      <w:pPr>
        <w:jc w:val="both"/>
        <w:rPr>
          <w:szCs w:val="24"/>
          <w:rtl/>
        </w:rPr>
      </w:pPr>
      <w:r>
        <w:rPr>
          <w:szCs w:val="24"/>
          <w:rtl/>
        </w:rPr>
        <w:tab/>
        <w:t xml:space="preserve">הנושא היום הוא צו הגנת הפרטיות - הקמת יחידת פיקוח , התש"ס - 1999 אישור הצו. תציג את הנושא עורכת הדין דלית דרור, ממשרד המשפטים. </w:t>
      </w:r>
    </w:p>
    <w:p w:rsidR="00000000" w:rsidRDefault="000760A5">
      <w:pPr>
        <w:jc w:val="both"/>
        <w:rPr>
          <w:szCs w:val="24"/>
          <w:rtl/>
        </w:rPr>
      </w:pPr>
    </w:p>
    <w:p w:rsidR="00000000" w:rsidRDefault="000760A5">
      <w:pPr>
        <w:jc w:val="both"/>
        <w:rPr>
          <w:szCs w:val="24"/>
          <w:rtl/>
        </w:rPr>
      </w:pPr>
    </w:p>
    <w:p w:rsidR="00000000" w:rsidRDefault="000760A5">
      <w:pPr>
        <w:jc w:val="both"/>
        <w:rPr>
          <w:szCs w:val="24"/>
          <w:rtl/>
        </w:rPr>
      </w:pPr>
      <w:r>
        <w:rPr>
          <w:szCs w:val="24"/>
          <w:u w:val="single"/>
          <w:rtl/>
        </w:rPr>
        <w:t>דלית דרור:</w:t>
      </w:r>
    </w:p>
    <w:p w:rsidR="00000000" w:rsidRDefault="000760A5">
      <w:pPr>
        <w:jc w:val="both"/>
        <w:rPr>
          <w:szCs w:val="24"/>
          <w:rtl/>
        </w:rPr>
      </w:pPr>
      <w:r>
        <w:rPr>
          <w:szCs w:val="24"/>
          <w:rtl/>
        </w:rPr>
        <w:tab/>
        <w:t xml:space="preserve">תיקון לחוק הגנת הפרטיות משנת 96, קבע ששר המשפטים, באישור ועדת החוקה, יקים בצו יחידת פיקוח למאגרי המידע ואבטחת המידע עליהם. זה הצו שמקים את היחידה. </w:t>
      </w:r>
    </w:p>
    <w:p w:rsidR="00000000" w:rsidRDefault="000760A5">
      <w:pPr>
        <w:jc w:val="both"/>
        <w:rPr>
          <w:szCs w:val="24"/>
          <w:rtl/>
        </w:rPr>
      </w:pPr>
    </w:p>
    <w:p w:rsidR="00000000" w:rsidRDefault="000760A5">
      <w:pPr>
        <w:jc w:val="both"/>
        <w:rPr>
          <w:szCs w:val="24"/>
          <w:rtl/>
        </w:rPr>
      </w:pPr>
    </w:p>
    <w:p w:rsidR="00000000" w:rsidRDefault="000760A5">
      <w:pPr>
        <w:jc w:val="both"/>
        <w:rPr>
          <w:szCs w:val="24"/>
          <w:u w:val="single"/>
          <w:rtl/>
        </w:rPr>
      </w:pPr>
      <w:r>
        <w:rPr>
          <w:szCs w:val="24"/>
          <w:u w:val="single"/>
          <w:rtl/>
        </w:rPr>
        <w:t>היו"ר אמנון רובינשטיין:</w:t>
      </w:r>
    </w:p>
    <w:p w:rsidR="00000000" w:rsidRDefault="000760A5">
      <w:pPr>
        <w:jc w:val="both"/>
        <w:rPr>
          <w:szCs w:val="24"/>
          <w:rtl/>
        </w:rPr>
      </w:pPr>
      <w:r>
        <w:rPr>
          <w:szCs w:val="24"/>
          <w:rtl/>
        </w:rPr>
        <w:tab/>
        <w:t xml:space="preserve">כמה אנשים יהיו ביחידה? </w:t>
      </w:r>
    </w:p>
    <w:p w:rsidR="00000000" w:rsidRDefault="000760A5">
      <w:pPr>
        <w:jc w:val="both"/>
        <w:rPr>
          <w:szCs w:val="24"/>
          <w:rtl/>
        </w:rPr>
      </w:pPr>
    </w:p>
    <w:p w:rsidR="00000000" w:rsidRDefault="000760A5">
      <w:pPr>
        <w:jc w:val="both"/>
        <w:rPr>
          <w:szCs w:val="24"/>
          <w:rtl/>
        </w:rPr>
      </w:pPr>
    </w:p>
    <w:p w:rsidR="00000000" w:rsidRDefault="000760A5">
      <w:pPr>
        <w:jc w:val="both"/>
        <w:rPr>
          <w:szCs w:val="24"/>
          <w:u w:val="single"/>
          <w:rtl/>
        </w:rPr>
      </w:pPr>
      <w:r>
        <w:rPr>
          <w:szCs w:val="24"/>
          <w:u w:val="single"/>
          <w:rtl/>
        </w:rPr>
        <w:t>דלית דרור:</w:t>
      </w:r>
    </w:p>
    <w:p w:rsidR="00000000" w:rsidRDefault="000760A5">
      <w:pPr>
        <w:jc w:val="both"/>
        <w:rPr>
          <w:szCs w:val="24"/>
          <w:rtl/>
        </w:rPr>
      </w:pPr>
      <w:r>
        <w:rPr>
          <w:szCs w:val="24"/>
          <w:rtl/>
        </w:rPr>
        <w:tab/>
        <w:t xml:space="preserve">העניין עדיין לא נקבע סופית. </w:t>
      </w:r>
    </w:p>
    <w:p w:rsidR="00000000" w:rsidRDefault="000760A5">
      <w:pPr>
        <w:jc w:val="both"/>
        <w:rPr>
          <w:szCs w:val="24"/>
          <w:rtl/>
        </w:rPr>
      </w:pPr>
    </w:p>
    <w:p w:rsidR="00000000" w:rsidRDefault="000760A5">
      <w:pPr>
        <w:jc w:val="both"/>
        <w:rPr>
          <w:szCs w:val="24"/>
          <w:rtl/>
        </w:rPr>
      </w:pPr>
    </w:p>
    <w:p w:rsidR="00000000" w:rsidRDefault="000760A5">
      <w:pPr>
        <w:jc w:val="both"/>
        <w:rPr>
          <w:szCs w:val="24"/>
          <w:u w:val="single"/>
          <w:rtl/>
        </w:rPr>
      </w:pPr>
      <w:r>
        <w:rPr>
          <w:szCs w:val="24"/>
          <w:u w:val="single"/>
          <w:rtl/>
        </w:rPr>
        <w:t>דליה רבין-פילוסוף:</w:t>
      </w:r>
    </w:p>
    <w:p w:rsidR="00000000" w:rsidRDefault="000760A5">
      <w:pPr>
        <w:jc w:val="both"/>
        <w:rPr>
          <w:szCs w:val="24"/>
          <w:rtl/>
        </w:rPr>
      </w:pPr>
      <w:r>
        <w:rPr>
          <w:szCs w:val="24"/>
          <w:rtl/>
        </w:rPr>
        <w:tab/>
        <w:t xml:space="preserve">האם נוכל לשמוע פרטים נוספים על היחידה? </w:t>
      </w:r>
    </w:p>
    <w:p w:rsidR="00000000" w:rsidRDefault="000760A5">
      <w:pPr>
        <w:jc w:val="both"/>
        <w:rPr>
          <w:szCs w:val="24"/>
          <w:rtl/>
        </w:rPr>
      </w:pPr>
    </w:p>
    <w:p w:rsidR="00000000" w:rsidRDefault="000760A5">
      <w:pPr>
        <w:jc w:val="both"/>
        <w:rPr>
          <w:szCs w:val="24"/>
          <w:rtl/>
        </w:rPr>
      </w:pPr>
    </w:p>
    <w:p w:rsidR="00000000" w:rsidRDefault="000760A5">
      <w:pPr>
        <w:jc w:val="both"/>
        <w:rPr>
          <w:szCs w:val="24"/>
          <w:u w:val="single"/>
          <w:rtl/>
        </w:rPr>
      </w:pPr>
      <w:r>
        <w:rPr>
          <w:szCs w:val="24"/>
          <w:u w:val="single"/>
          <w:rtl/>
        </w:rPr>
        <w:t>יוספה ספירו:</w:t>
      </w:r>
    </w:p>
    <w:p w:rsidR="00000000" w:rsidRDefault="000760A5">
      <w:pPr>
        <w:jc w:val="both"/>
        <w:rPr>
          <w:szCs w:val="24"/>
          <w:rtl/>
        </w:rPr>
      </w:pPr>
      <w:r>
        <w:rPr>
          <w:szCs w:val="24"/>
          <w:rtl/>
        </w:rPr>
        <w:tab/>
        <w:t xml:space="preserve">היחידה הזו נמצאת בשלב של הקמה, כאשר הבסיס המשפטי שלה הוא מה שאנו מבקשים היום לאשר בצו. החוק קובע שכמות המפקחים תהיה לפי הצרכים. כאשר נשאלתי בשיחת עבודה עם השר, לכמה מפקחים אזדקק, </w:t>
      </w:r>
      <w:r>
        <w:rPr>
          <w:szCs w:val="24"/>
          <w:rtl/>
        </w:rPr>
        <w:t xml:space="preserve">השבתי שעד שלא אתחיל להזרים את הפיקוח, לקדם ולבצע אותו, כל מספר שאומר יהיה ספקולטיבי. מצד שני, ברור שלא מדובר באחד או שניים, וגם לא 20 או 50. המספר יהיה מספר סביר, שיאפשר ביצוע ראוי של התפקיד, שלשמה קיבלתי על עצמי את ביצועו. </w:t>
      </w:r>
    </w:p>
    <w:p w:rsidR="00000000" w:rsidRDefault="000760A5">
      <w:pPr>
        <w:jc w:val="both"/>
        <w:rPr>
          <w:szCs w:val="24"/>
          <w:rtl/>
        </w:rPr>
      </w:pPr>
    </w:p>
    <w:p w:rsidR="00000000" w:rsidRDefault="000760A5">
      <w:pPr>
        <w:jc w:val="both"/>
        <w:rPr>
          <w:szCs w:val="24"/>
          <w:rtl/>
        </w:rPr>
      </w:pPr>
    </w:p>
    <w:p w:rsidR="00000000" w:rsidRDefault="000760A5">
      <w:pPr>
        <w:jc w:val="both"/>
        <w:rPr>
          <w:szCs w:val="24"/>
          <w:u w:val="single"/>
          <w:rtl/>
        </w:rPr>
      </w:pPr>
      <w:r>
        <w:rPr>
          <w:szCs w:val="24"/>
          <w:u w:val="single"/>
          <w:rtl/>
        </w:rPr>
        <w:t>היו"ר אמנון רובינשטיין:</w:t>
      </w:r>
    </w:p>
    <w:p w:rsidR="00000000" w:rsidRDefault="000760A5">
      <w:pPr>
        <w:jc w:val="both"/>
        <w:rPr>
          <w:szCs w:val="24"/>
          <w:rtl/>
        </w:rPr>
      </w:pPr>
      <w:r>
        <w:rPr>
          <w:szCs w:val="24"/>
          <w:rtl/>
        </w:rPr>
        <w:tab/>
        <w:t>תודה</w:t>
      </w:r>
      <w:r>
        <w:rPr>
          <w:szCs w:val="24"/>
          <w:rtl/>
        </w:rPr>
        <w:t xml:space="preserve"> רבה. </w:t>
      </w:r>
    </w:p>
    <w:p w:rsidR="00000000" w:rsidRDefault="000760A5">
      <w:pPr>
        <w:jc w:val="both"/>
        <w:rPr>
          <w:szCs w:val="24"/>
          <w:rtl/>
        </w:rPr>
      </w:pPr>
    </w:p>
    <w:p w:rsidR="00000000" w:rsidRDefault="000760A5">
      <w:pPr>
        <w:jc w:val="both"/>
        <w:rPr>
          <w:szCs w:val="24"/>
          <w:rtl/>
        </w:rPr>
      </w:pPr>
      <w:r>
        <w:rPr>
          <w:szCs w:val="24"/>
          <w:rtl/>
        </w:rPr>
        <w:tab/>
        <w:t xml:space="preserve">יש מישהו שמתנגד, או שיש הערות לגבי אישור הצו? אם כך, אנחנו מאשרים. </w:t>
      </w:r>
    </w:p>
    <w:p w:rsidR="00000000" w:rsidRDefault="000760A5">
      <w:pPr>
        <w:jc w:val="both"/>
        <w:rPr>
          <w:szCs w:val="24"/>
          <w:rtl/>
        </w:rPr>
      </w:pPr>
    </w:p>
    <w:p w:rsidR="00000000" w:rsidRDefault="000760A5">
      <w:pPr>
        <w:jc w:val="both"/>
        <w:rPr>
          <w:szCs w:val="24"/>
          <w:rtl/>
        </w:rPr>
      </w:pPr>
      <w:r>
        <w:rPr>
          <w:szCs w:val="24"/>
          <w:rtl/>
        </w:rPr>
        <w:tab/>
        <w:t xml:space="preserve">אני מודה לכולכם, הישיבה נעולה. </w:t>
      </w:r>
    </w:p>
    <w:p w:rsidR="00000000" w:rsidRDefault="000760A5">
      <w:pPr>
        <w:jc w:val="both"/>
        <w:rPr>
          <w:szCs w:val="24"/>
          <w:rtl/>
        </w:rPr>
      </w:pPr>
    </w:p>
    <w:p w:rsidR="00000000" w:rsidRDefault="000760A5">
      <w:pPr>
        <w:jc w:val="both"/>
        <w:rPr>
          <w:szCs w:val="24"/>
          <w:rtl/>
        </w:rPr>
      </w:pPr>
    </w:p>
    <w:p w:rsidR="00000000" w:rsidRDefault="000760A5">
      <w:pPr>
        <w:jc w:val="both"/>
        <w:rPr>
          <w:szCs w:val="24"/>
          <w:rtl/>
        </w:rPr>
      </w:pPr>
    </w:p>
    <w:p w:rsidR="00000000" w:rsidRDefault="000760A5">
      <w:pPr>
        <w:jc w:val="both"/>
        <w:rPr>
          <w:szCs w:val="24"/>
          <w:rtl/>
        </w:rPr>
      </w:pPr>
    </w:p>
    <w:p w:rsidR="00000000" w:rsidRDefault="000760A5">
      <w:pPr>
        <w:jc w:val="center"/>
        <w:rPr>
          <w:szCs w:val="24"/>
          <w:rtl/>
        </w:rPr>
      </w:pPr>
      <w:r>
        <w:rPr>
          <w:szCs w:val="24"/>
          <w:rtl/>
        </w:rPr>
        <w:t>הישיבה ננעלה בשעה 10:25</w:t>
      </w:r>
    </w:p>
    <w:p w:rsidR="00000000" w:rsidRDefault="000760A5">
      <w:pPr>
        <w:jc w:val="both"/>
      </w:pPr>
      <w:r>
        <w:rPr>
          <w:szCs w:val="24"/>
          <w:rtl/>
        </w:rPr>
        <w:tab/>
      </w:r>
    </w:p>
    <w:p w:rsidR="00000000" w:rsidRDefault="000760A5">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60A5">
      <w:r>
        <w:separator/>
      </w:r>
    </w:p>
  </w:endnote>
  <w:endnote w:type="continuationSeparator" w:id="0">
    <w:p w:rsidR="00000000" w:rsidRDefault="00076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A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A5">
    <w:pPr>
      <w:pStyle w:val="a5"/>
      <w:rPr>
        <w:rtl/>
      </w:rPr>
    </w:pPr>
  </w:p>
  <w:p w:rsidR="00000000" w:rsidRDefault="000760A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A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60A5">
      <w:r>
        <w:separator/>
      </w:r>
    </w:p>
  </w:footnote>
  <w:footnote w:type="continuationSeparator" w:id="0">
    <w:p w:rsidR="00000000" w:rsidRDefault="00076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A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A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0760A5">
    <w:pPr>
      <w:pStyle w:val="a4"/>
      <w:ind w:right="360"/>
      <w:rPr>
        <w:rtl/>
      </w:rPr>
    </w:pPr>
    <w:r>
      <w:rPr>
        <w:rtl/>
      </w:rPr>
      <w:t>ועדת החוקה חוק ומשפט</w:t>
    </w:r>
  </w:p>
  <w:p w:rsidR="00000000" w:rsidRDefault="000760A5">
    <w:pPr>
      <w:pStyle w:val="a4"/>
      <w:rPr>
        <w:rtl/>
      </w:rPr>
    </w:pPr>
    <w:r>
      <w:rPr>
        <w:rtl/>
      </w:rPr>
      <w:t>10.11.99</w:t>
    </w:r>
  </w:p>
  <w:p w:rsidR="00000000" w:rsidRDefault="000760A5">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60A5">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760A5"/>
    <w:rsid w:val="000760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E4B00BE-F76B-4A21-93ED-5500D2209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Times New Roman"/>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322</Words>
  <Characters>1612</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פרוטוקולים/ועדת חוקה/1836</vt:lpstr>
    </vt:vector>
  </TitlesOfParts>
  <Company/>
  <LinksUpToDate>false</LinksUpToDate>
  <CharactersWithSpaces>1931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חוקה/1836</dc:title>
  <dc:subject>חוקה 10.11.99</dc:subject>
  <dc:creator>תמר שפנייר</dc:creator>
  <cp:keywords/>
  <cp:lastModifiedBy>רינה דבורה קדרון</cp:lastModifiedBy>
  <cp:revision>2</cp:revision>
  <cp:lastPrinted>1601-01-01T00:00:00Z</cp:lastPrinted>
  <dcterms:created xsi:type="dcterms:W3CDTF">2017-04-19T08:36:00Z</dcterms:created>
  <dcterms:modified xsi:type="dcterms:W3CDTF">2017-04-19T08:36:00Z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