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0503">
      <w:pPr>
        <w:jc w:val="right"/>
        <w:rPr>
          <w:rFonts w:cs="Miriam"/>
          <w:rtl/>
        </w:rPr>
      </w:pPr>
      <w:bookmarkStart w:id="0" w:name="_GoBack"/>
      <w:bookmarkEnd w:id="0"/>
      <w:r>
        <w:rPr>
          <w:rFonts w:cs="Miriam"/>
          <w:rtl/>
        </w:rPr>
        <w:t>פרוטוקולים/ועדת חוקה/1144</w:t>
      </w:r>
    </w:p>
    <w:p w:rsidR="00000000" w:rsidRDefault="00140503">
      <w:pPr>
        <w:jc w:val="right"/>
        <w:rPr>
          <w:rFonts w:cs="Miriam"/>
          <w:rtl/>
        </w:rPr>
      </w:pPr>
      <w:r>
        <w:rPr>
          <w:rFonts w:cs="Miriam"/>
          <w:rtl/>
        </w:rPr>
        <w:tab/>
        <w:t xml:space="preserve">ירושלים, </w:t>
      </w:r>
      <w:r>
        <w:rPr>
          <w:rFonts w:cs="Miriam"/>
          <w:rtl/>
        </w:rPr>
        <w:t>כ"ז באב, תש"ס</w:t>
      </w:r>
    </w:p>
    <w:p w:rsidR="00000000" w:rsidRDefault="00140503">
      <w:pPr>
        <w:jc w:val="right"/>
        <w:rPr>
          <w:rFonts w:cs="Miriam"/>
          <w:rtl/>
          <w:lang w:val="es"/>
        </w:rPr>
      </w:pPr>
      <w:r>
        <w:rPr>
          <w:rFonts w:cs="Miriam"/>
          <w:rtl/>
          <w:lang w:val="es"/>
        </w:rPr>
        <w:t>28 באוגוסט, 2000</w:t>
      </w:r>
    </w:p>
    <w:p w:rsidR="00000000" w:rsidRDefault="00140503">
      <w:pPr>
        <w:jc w:val="right"/>
        <w:rPr>
          <w:rFonts w:cs="Miriam"/>
          <w:rtl/>
        </w:rPr>
      </w:pPr>
    </w:p>
    <w:p w:rsidR="00000000" w:rsidRDefault="00140503">
      <w:pPr>
        <w:pStyle w:val="4"/>
        <w:rPr>
          <w:rFonts w:cs="David"/>
          <w:sz w:val="24"/>
          <w:rtl/>
        </w:rPr>
      </w:pPr>
      <w:r>
        <w:rPr>
          <w:rFonts w:cs="David"/>
          <w:sz w:val="24"/>
          <w:rtl/>
        </w:rPr>
        <w:t>הכנסת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40503">
      <w:pPr>
        <w:rPr>
          <w:rFonts w:cs="David"/>
          <w:b/>
          <w:bCs/>
          <w:sz w:val="24"/>
          <w:szCs w:val="24"/>
          <w:rtl/>
        </w:rPr>
      </w:pPr>
      <w:r>
        <w:rPr>
          <w:rFonts w:cs="David"/>
          <w:b/>
          <w:bCs/>
          <w:sz w:val="24"/>
          <w:szCs w:val="24"/>
          <w:rtl/>
        </w:rPr>
        <w:t>מושב שני</w:t>
      </w:r>
    </w:p>
    <w:p w:rsidR="00000000" w:rsidRDefault="00140503">
      <w:pPr>
        <w:rPr>
          <w:rFonts w:cs="David"/>
          <w:b/>
          <w:bCs/>
          <w:sz w:val="24"/>
          <w:szCs w:val="24"/>
          <w:rtl/>
        </w:rPr>
      </w:pPr>
    </w:p>
    <w:p w:rsidR="00000000" w:rsidRDefault="00140503">
      <w:pPr>
        <w:jc w:val="center"/>
        <w:rPr>
          <w:rFonts w:cs="David"/>
          <w:b/>
          <w:bCs/>
          <w:sz w:val="24"/>
          <w:szCs w:val="24"/>
          <w:rtl/>
        </w:rPr>
      </w:pPr>
      <w:r>
        <w:rPr>
          <w:rFonts w:cs="David"/>
          <w:b/>
          <w:bCs/>
          <w:sz w:val="24"/>
          <w:szCs w:val="24"/>
          <w:rtl/>
        </w:rPr>
        <w:t>פרוטוקול מס' 48</w:t>
      </w:r>
    </w:p>
    <w:p w:rsidR="00000000" w:rsidRDefault="00140503">
      <w:pPr>
        <w:jc w:val="center"/>
        <w:rPr>
          <w:rFonts w:cs="David"/>
          <w:b/>
          <w:bCs/>
          <w:sz w:val="24"/>
          <w:szCs w:val="24"/>
          <w:rtl/>
        </w:rPr>
      </w:pPr>
      <w:r>
        <w:rPr>
          <w:rFonts w:cs="David"/>
          <w:b/>
          <w:bCs/>
          <w:sz w:val="24"/>
          <w:szCs w:val="24"/>
          <w:rtl/>
        </w:rPr>
        <w:t>מישיבת ועדת החוקה חוק ומשפט</w:t>
      </w:r>
    </w:p>
    <w:p w:rsidR="00000000" w:rsidRDefault="00140503">
      <w:pPr>
        <w:pStyle w:val="1"/>
        <w:jc w:val="center"/>
        <w:rPr>
          <w:rFonts w:cs="David"/>
          <w:b/>
          <w:bCs/>
          <w:sz w:val="24"/>
          <w:szCs w:val="24"/>
          <w:rtl/>
        </w:rPr>
      </w:pPr>
      <w:r>
        <w:rPr>
          <w:rFonts w:cs="David"/>
          <w:b/>
          <w:bCs/>
          <w:sz w:val="24"/>
          <w:szCs w:val="24"/>
          <w:rtl/>
        </w:rPr>
        <w:t>שהתקיימה ביום ד', כ"ט בכסלו התש"ס, 8 בדצמבר 1999, בשעה 09:00</w:t>
      </w:r>
    </w:p>
    <w:p w:rsidR="00000000" w:rsidRDefault="00140503">
      <w:pPr>
        <w:rPr>
          <w:rFonts w:cs="David"/>
          <w:sz w:val="24"/>
          <w:szCs w:val="24"/>
          <w:rtl/>
        </w:rPr>
      </w:pPr>
    </w:p>
    <w:p w:rsidR="00000000" w:rsidRDefault="00140503">
      <w:pPr>
        <w:rPr>
          <w:rFonts w:cs="David"/>
          <w:b/>
          <w:bCs/>
          <w:sz w:val="24"/>
          <w:szCs w:val="24"/>
          <w:u w:val="single"/>
          <w:rtl/>
        </w:rPr>
      </w:pPr>
      <w:r>
        <w:rPr>
          <w:rFonts w:cs="David"/>
          <w:b/>
          <w:bCs/>
          <w:sz w:val="24"/>
          <w:szCs w:val="24"/>
          <w:u w:val="single"/>
          <w:rtl/>
        </w:rPr>
        <w:t>נכחו:</w:t>
      </w:r>
    </w:p>
    <w:p w:rsidR="00000000" w:rsidRDefault="00140503">
      <w:pPr>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רובינשטיין</w:t>
      </w:r>
    </w:p>
    <w:p w:rsidR="00000000" w:rsidRDefault="00140503">
      <w:pPr>
        <w:rPr>
          <w:rFonts w:cs="David"/>
          <w:sz w:val="24"/>
          <w:szCs w:val="24"/>
          <w:rtl/>
        </w:rPr>
      </w:pPr>
    </w:p>
    <w:p w:rsidR="00000000" w:rsidRDefault="00140503">
      <w:pPr>
        <w:rPr>
          <w:rFonts w:cs="David"/>
          <w:sz w:val="24"/>
          <w:szCs w:val="24"/>
          <w:rtl/>
        </w:rPr>
      </w:pPr>
    </w:p>
    <w:p w:rsidR="00000000" w:rsidRDefault="00140503">
      <w:pPr>
        <w:rPr>
          <w:rFonts w:cs="David"/>
          <w:sz w:val="24"/>
          <w:szCs w:val="24"/>
          <w:rtl/>
        </w:rPr>
      </w:pPr>
    </w:p>
    <w:p w:rsidR="00000000" w:rsidRDefault="0014050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טניה שפניץ, מש</w:t>
      </w:r>
      <w:r>
        <w:rPr>
          <w:rFonts w:cs="David"/>
          <w:sz w:val="24"/>
          <w:szCs w:val="24"/>
          <w:rtl/>
        </w:rPr>
        <w:t xml:space="preserve">נה ליועץ המשפטי לממשלה, משרד </w:t>
      </w:r>
      <w:r>
        <w:rPr>
          <w:rFonts w:cs="David"/>
          <w:sz w:val="24"/>
          <w:szCs w:val="24"/>
          <w:rtl/>
        </w:rPr>
        <w:br/>
        <w:t xml:space="preserve"> </w:t>
      </w:r>
      <w:r>
        <w:rPr>
          <w:rFonts w:cs="David"/>
          <w:sz w:val="24"/>
          <w:szCs w:val="24"/>
          <w:rtl/>
        </w:rPr>
        <w:tab/>
      </w:r>
      <w:r>
        <w:rPr>
          <w:rFonts w:cs="David"/>
          <w:sz w:val="24"/>
          <w:szCs w:val="24"/>
          <w:rtl/>
        </w:rPr>
        <w:tab/>
        <w:t>המשפטים</w:t>
      </w:r>
    </w:p>
    <w:p w:rsidR="00000000" w:rsidRDefault="00140503">
      <w:pPr>
        <w:pStyle w:val="2"/>
        <w:ind w:left="1440"/>
        <w:jc w:val="both"/>
        <w:rPr>
          <w:rFonts w:cs="David"/>
          <w:sz w:val="24"/>
          <w:rtl/>
        </w:rPr>
      </w:pPr>
      <w:r>
        <w:rPr>
          <w:rFonts w:cs="David"/>
          <w:sz w:val="24"/>
          <w:rtl/>
        </w:rPr>
        <w:t>עו"ד אלן זיסבלט, ממונה בכיר על חקיקה וייעוץ, משרד המשפטים</w:t>
      </w:r>
    </w:p>
    <w:p w:rsidR="00000000" w:rsidRDefault="00140503">
      <w:pPr>
        <w:ind w:left="1440"/>
        <w:jc w:val="both"/>
        <w:rPr>
          <w:rFonts w:cs="David"/>
          <w:sz w:val="24"/>
          <w:szCs w:val="24"/>
          <w:rtl/>
        </w:rPr>
      </w:pPr>
      <w:r>
        <w:rPr>
          <w:rFonts w:cs="David"/>
          <w:sz w:val="24"/>
          <w:szCs w:val="24"/>
          <w:rtl/>
        </w:rPr>
        <w:t>עו"ד שמעון שליט, יועץ לרשם הפטנטים, משרד המשפטים</w:t>
      </w:r>
    </w:p>
    <w:p w:rsidR="00000000" w:rsidRDefault="00140503">
      <w:pPr>
        <w:ind w:left="1440"/>
        <w:jc w:val="both"/>
        <w:rPr>
          <w:rFonts w:cs="David"/>
          <w:sz w:val="24"/>
          <w:szCs w:val="24"/>
          <w:rtl/>
        </w:rPr>
      </w:pPr>
      <w:r>
        <w:rPr>
          <w:rFonts w:cs="David"/>
          <w:sz w:val="24"/>
          <w:szCs w:val="24"/>
          <w:rtl/>
        </w:rPr>
        <w:t>עו"ד תמיר אפורי, משרד המשפטים</w:t>
      </w:r>
    </w:p>
    <w:p w:rsidR="00000000" w:rsidRDefault="00140503">
      <w:pPr>
        <w:ind w:left="1440"/>
        <w:jc w:val="both"/>
        <w:rPr>
          <w:rFonts w:cs="David"/>
          <w:sz w:val="24"/>
          <w:szCs w:val="24"/>
          <w:rtl/>
        </w:rPr>
      </w:pPr>
      <w:r>
        <w:rPr>
          <w:rFonts w:cs="David"/>
          <w:sz w:val="24"/>
          <w:szCs w:val="24"/>
          <w:rtl/>
        </w:rPr>
        <w:t>עו"ד יערה שושני, לשכת רשם הפטנטים, משרד המשפטים</w:t>
      </w:r>
    </w:p>
    <w:p w:rsidR="00000000" w:rsidRDefault="00140503">
      <w:pPr>
        <w:ind w:left="1440"/>
        <w:jc w:val="both"/>
        <w:rPr>
          <w:rFonts w:cs="David"/>
          <w:sz w:val="24"/>
          <w:szCs w:val="24"/>
          <w:rtl/>
        </w:rPr>
      </w:pPr>
      <w:r>
        <w:rPr>
          <w:rFonts w:cs="David"/>
          <w:sz w:val="24"/>
          <w:szCs w:val="24"/>
          <w:rtl/>
        </w:rPr>
        <w:t>עו"ד אורן רכסן, מוטורולה סמיקו</w:t>
      </w:r>
      <w:r>
        <w:rPr>
          <w:rFonts w:cs="David"/>
          <w:sz w:val="24"/>
          <w:szCs w:val="24"/>
          <w:rtl/>
        </w:rPr>
        <w:t>נדקטור ישראל בע"מ</w:t>
      </w:r>
    </w:p>
    <w:p w:rsidR="00000000" w:rsidRDefault="00140503">
      <w:pPr>
        <w:ind w:left="1440"/>
        <w:jc w:val="both"/>
        <w:rPr>
          <w:rFonts w:cs="David"/>
          <w:sz w:val="24"/>
          <w:szCs w:val="24"/>
          <w:rtl/>
        </w:rPr>
      </w:pPr>
      <w:r>
        <w:rPr>
          <w:rFonts w:cs="David"/>
          <w:sz w:val="24"/>
          <w:szCs w:val="24"/>
          <w:rtl/>
        </w:rPr>
        <w:t>עו"ד אהוד האוזמן, משרד ריינפלד כהן ושות'</w:t>
      </w:r>
    </w:p>
    <w:p w:rsidR="00000000" w:rsidRDefault="00140503">
      <w:pPr>
        <w:ind w:left="720" w:firstLine="720"/>
        <w:rPr>
          <w:rFonts w:cs="David"/>
          <w:sz w:val="24"/>
          <w:szCs w:val="24"/>
          <w:rtl/>
        </w:rPr>
      </w:pPr>
      <w:r>
        <w:rPr>
          <w:rFonts w:cs="David"/>
          <w:sz w:val="24"/>
          <w:szCs w:val="24"/>
          <w:rtl/>
        </w:rPr>
        <w:t>ליאור שמעון, המכון הישראלי לדמוקרטיה</w:t>
      </w:r>
    </w:p>
    <w:p w:rsidR="00000000" w:rsidRDefault="00140503">
      <w:pPr>
        <w:rPr>
          <w:rFonts w:cs="David"/>
          <w:sz w:val="24"/>
          <w:szCs w:val="24"/>
          <w:rtl/>
        </w:rPr>
      </w:pPr>
    </w:p>
    <w:p w:rsidR="00000000" w:rsidRDefault="00140503">
      <w:pPr>
        <w:rPr>
          <w:rFonts w:cs="David"/>
          <w:sz w:val="24"/>
          <w:szCs w:val="24"/>
          <w:rtl/>
        </w:rPr>
      </w:pPr>
    </w:p>
    <w:p w:rsidR="00000000" w:rsidRDefault="00140503">
      <w:pPr>
        <w:rPr>
          <w:rFonts w:cs="David"/>
          <w:sz w:val="24"/>
          <w:szCs w:val="24"/>
          <w:rtl/>
        </w:rPr>
      </w:pPr>
    </w:p>
    <w:p w:rsidR="00000000" w:rsidRDefault="00140503">
      <w:pPr>
        <w:rPr>
          <w:rFonts w:cs="David"/>
          <w:sz w:val="24"/>
          <w:szCs w:val="24"/>
          <w:rtl/>
        </w:rPr>
      </w:pPr>
    </w:p>
    <w:p w:rsidR="00000000" w:rsidRDefault="00140503">
      <w:pPr>
        <w:rPr>
          <w:rFonts w:cs="David"/>
          <w:sz w:val="24"/>
          <w:szCs w:val="24"/>
          <w:rtl/>
        </w:rPr>
      </w:pPr>
      <w:r>
        <w:rPr>
          <w:rFonts w:cs="David"/>
          <w:b/>
          <w:bCs/>
          <w:sz w:val="24"/>
          <w:szCs w:val="24"/>
          <w:u w:val="single"/>
          <w:rtl/>
        </w:rPr>
        <w:t>יועץ משפטי</w:t>
      </w:r>
      <w:r>
        <w:rPr>
          <w:rFonts w:cs="David"/>
          <w:sz w:val="24"/>
          <w:szCs w:val="24"/>
          <w:rtl/>
        </w:rPr>
        <w:t>:</w:t>
      </w:r>
      <w:r>
        <w:rPr>
          <w:rFonts w:cs="David"/>
          <w:sz w:val="24"/>
          <w:szCs w:val="24"/>
          <w:rtl/>
        </w:rPr>
        <w:tab/>
        <w:t>שלמה שהם</w:t>
      </w:r>
    </w:p>
    <w:p w:rsidR="00000000" w:rsidRDefault="00140503">
      <w:pPr>
        <w:rPr>
          <w:rFonts w:cs="David"/>
          <w:sz w:val="24"/>
          <w:szCs w:val="24"/>
          <w:rtl/>
        </w:rPr>
      </w:pPr>
    </w:p>
    <w:p w:rsidR="00000000" w:rsidRDefault="00140503">
      <w:pPr>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דורית ואג</w:t>
      </w:r>
    </w:p>
    <w:p w:rsidR="00000000" w:rsidRDefault="00140503">
      <w:pPr>
        <w:rPr>
          <w:rFonts w:cs="David"/>
          <w:sz w:val="24"/>
          <w:szCs w:val="24"/>
          <w:rtl/>
        </w:rPr>
      </w:pPr>
    </w:p>
    <w:p w:rsidR="00000000" w:rsidRDefault="00140503">
      <w:pPr>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40503">
      <w:pPr>
        <w:rPr>
          <w:rFonts w:cs="David"/>
          <w:sz w:val="24"/>
          <w:szCs w:val="24"/>
          <w:rtl/>
        </w:rPr>
      </w:pPr>
    </w:p>
    <w:p w:rsidR="00000000" w:rsidRDefault="00140503">
      <w:pPr>
        <w:rPr>
          <w:rFonts w:cs="David"/>
          <w:sz w:val="24"/>
          <w:szCs w:val="24"/>
          <w:rtl/>
        </w:rPr>
      </w:pPr>
    </w:p>
    <w:p w:rsidR="00000000" w:rsidRDefault="00140503">
      <w:pPr>
        <w:rPr>
          <w:rFonts w:cs="David"/>
          <w:sz w:val="24"/>
          <w:szCs w:val="24"/>
          <w:rtl/>
        </w:rPr>
      </w:pPr>
    </w:p>
    <w:p w:rsidR="00000000" w:rsidRDefault="00140503">
      <w:pPr>
        <w:rPr>
          <w:rFonts w:cs="David"/>
          <w:sz w:val="24"/>
          <w:szCs w:val="24"/>
          <w:rtl/>
        </w:rPr>
      </w:pPr>
    </w:p>
    <w:p w:rsidR="00000000" w:rsidRDefault="00140503">
      <w:pPr>
        <w:rPr>
          <w:rFonts w:cs="David"/>
          <w:sz w:val="24"/>
          <w:szCs w:val="24"/>
          <w:rtl/>
        </w:rPr>
      </w:pPr>
    </w:p>
    <w:p w:rsidR="00000000" w:rsidRDefault="00140503">
      <w:pPr>
        <w:rPr>
          <w:rFonts w:cs="David"/>
          <w:sz w:val="24"/>
          <w:szCs w:val="24"/>
          <w:rtl/>
        </w:rPr>
      </w:pPr>
    </w:p>
    <w:p w:rsidR="00000000" w:rsidRDefault="00140503">
      <w:pPr>
        <w:rPr>
          <w:rFonts w:cs="David"/>
          <w:sz w:val="24"/>
          <w:szCs w:val="24"/>
          <w:rtl/>
        </w:rPr>
      </w:pPr>
    </w:p>
    <w:p w:rsidR="00000000" w:rsidRDefault="00140503">
      <w:pPr>
        <w:rPr>
          <w:rFonts w:cs="David"/>
          <w:sz w:val="24"/>
          <w:szCs w:val="24"/>
          <w:rtl/>
        </w:rPr>
      </w:pPr>
    </w:p>
    <w:p w:rsidR="00000000" w:rsidRDefault="00140503">
      <w:pPr>
        <w:rPr>
          <w:rFonts w:cs="David"/>
          <w:sz w:val="24"/>
          <w:szCs w:val="24"/>
          <w:rtl/>
        </w:rPr>
      </w:pPr>
    </w:p>
    <w:p w:rsidR="00000000" w:rsidRDefault="00140503">
      <w:pPr>
        <w:rPr>
          <w:rFonts w:cs="David"/>
          <w:sz w:val="24"/>
          <w:szCs w:val="24"/>
          <w:rtl/>
        </w:rPr>
      </w:pPr>
    </w:p>
    <w:p w:rsidR="00000000" w:rsidRDefault="00140503">
      <w:pPr>
        <w:rPr>
          <w:rFonts w:cs="David"/>
          <w:sz w:val="24"/>
          <w:szCs w:val="24"/>
          <w:rtl/>
        </w:rPr>
      </w:pPr>
    </w:p>
    <w:p w:rsidR="00000000" w:rsidRDefault="00140503">
      <w:pPr>
        <w:rPr>
          <w:rFonts w:cs="David"/>
          <w:sz w:val="24"/>
          <w:szCs w:val="24"/>
          <w:rtl/>
        </w:rPr>
      </w:pPr>
    </w:p>
    <w:p w:rsidR="00000000" w:rsidRDefault="00140503">
      <w:pPr>
        <w:rPr>
          <w:rFonts w:cs="David"/>
          <w:sz w:val="24"/>
          <w:szCs w:val="24"/>
          <w:rtl/>
        </w:rPr>
      </w:pPr>
    </w:p>
    <w:p w:rsidR="00000000" w:rsidRDefault="00140503">
      <w:pPr>
        <w:rPr>
          <w:rFonts w:cs="David"/>
          <w:sz w:val="24"/>
          <w:szCs w:val="24"/>
          <w:rtl/>
        </w:rPr>
      </w:pPr>
    </w:p>
    <w:p w:rsidR="00000000" w:rsidRDefault="00140503">
      <w:pPr>
        <w:jc w:val="center"/>
        <w:rPr>
          <w:rFonts w:cs="David"/>
          <w:b/>
          <w:bCs/>
          <w:sz w:val="24"/>
          <w:szCs w:val="24"/>
          <w:u w:val="single"/>
          <w:rtl/>
        </w:rPr>
      </w:pPr>
      <w:r>
        <w:rPr>
          <w:rFonts w:cs="David"/>
          <w:b/>
          <w:bCs/>
          <w:sz w:val="24"/>
          <w:szCs w:val="24"/>
          <w:u w:val="single"/>
          <w:rtl/>
        </w:rPr>
        <w:t>ס ד ר     ה י ו ם</w:t>
      </w:r>
    </w:p>
    <w:p w:rsidR="00000000" w:rsidRDefault="00140503">
      <w:pPr>
        <w:jc w:val="center"/>
        <w:rPr>
          <w:rFonts w:cs="David"/>
          <w:b/>
          <w:bCs/>
          <w:sz w:val="24"/>
          <w:szCs w:val="24"/>
          <w:u w:val="single"/>
          <w:rtl/>
        </w:rPr>
      </w:pPr>
    </w:p>
    <w:p w:rsidR="00000000" w:rsidRDefault="00140503">
      <w:pPr>
        <w:jc w:val="center"/>
        <w:rPr>
          <w:rFonts w:cs="David"/>
          <w:b/>
          <w:bCs/>
          <w:sz w:val="24"/>
          <w:szCs w:val="24"/>
          <w:u w:val="single"/>
          <w:rtl/>
        </w:rPr>
      </w:pPr>
      <w:r>
        <w:rPr>
          <w:rFonts w:cs="David"/>
          <w:b/>
          <w:bCs/>
          <w:sz w:val="24"/>
          <w:szCs w:val="24"/>
          <w:u w:val="single"/>
          <w:rtl/>
        </w:rPr>
        <w:lastRenderedPageBreak/>
        <w:t>הצעת חוק להגנת מעגלים משולבים, התש"ס1999-</w:t>
      </w:r>
    </w:p>
    <w:p w:rsidR="00000000" w:rsidRDefault="00140503">
      <w:pPr>
        <w:jc w:val="center"/>
        <w:rPr>
          <w:rFonts w:cs="David"/>
          <w:b/>
          <w:bCs/>
          <w:sz w:val="24"/>
          <w:szCs w:val="24"/>
          <w:u w:val="single"/>
          <w:rtl/>
        </w:rPr>
      </w:pPr>
      <w:r>
        <w:rPr>
          <w:rFonts w:cs="David"/>
          <w:b/>
          <w:bCs/>
          <w:sz w:val="24"/>
          <w:szCs w:val="24"/>
          <w:u w:val="single"/>
          <w:rtl/>
        </w:rPr>
        <w:t>איש</w:t>
      </w:r>
      <w:r>
        <w:rPr>
          <w:rFonts w:cs="David"/>
          <w:b/>
          <w:bCs/>
          <w:sz w:val="24"/>
          <w:szCs w:val="24"/>
          <w:u w:val="single"/>
          <w:rtl/>
        </w:rPr>
        <w:t>ור לקריאה שנייה ושלישית – הצבעה</w:t>
      </w:r>
    </w:p>
    <w:p w:rsidR="00000000" w:rsidRDefault="00140503">
      <w:pPr>
        <w:pStyle w:val="a5"/>
        <w:tabs>
          <w:tab w:val="clear" w:pos="4153"/>
          <w:tab w:val="clear" w:pos="8306"/>
        </w:tabs>
        <w:rPr>
          <w:rFonts w:cs="David"/>
          <w:sz w:val="24"/>
          <w:szCs w:val="24"/>
          <w:rtl/>
        </w:rPr>
      </w:pPr>
      <w:r>
        <w:rPr>
          <w:rFonts w:cs="David"/>
          <w:sz w:val="24"/>
          <w:szCs w:val="24"/>
          <w:rtl/>
        </w:rPr>
        <w:br w:type="page"/>
      </w:r>
    </w:p>
    <w:p w:rsidR="00000000" w:rsidRDefault="00140503">
      <w:pPr>
        <w:rPr>
          <w:rFonts w:cs="David"/>
          <w:sz w:val="24"/>
          <w:szCs w:val="24"/>
          <w:rtl/>
        </w:rPr>
      </w:pPr>
    </w:p>
    <w:p w:rsidR="00000000" w:rsidRDefault="00140503">
      <w:pPr>
        <w:jc w:val="center"/>
        <w:rPr>
          <w:rFonts w:cs="David"/>
          <w:b/>
          <w:bCs/>
          <w:sz w:val="24"/>
          <w:szCs w:val="24"/>
          <w:u w:val="single"/>
          <w:rtl/>
        </w:rPr>
      </w:pPr>
      <w:r>
        <w:rPr>
          <w:rFonts w:cs="David"/>
          <w:b/>
          <w:bCs/>
          <w:sz w:val="24"/>
          <w:szCs w:val="24"/>
          <w:u w:val="single"/>
          <w:rtl/>
        </w:rPr>
        <w:t>הצעת חוק להגנת מעגלים משולבים, התש"ס1999-</w:t>
      </w:r>
    </w:p>
    <w:p w:rsidR="00000000" w:rsidRDefault="00140503">
      <w:pPr>
        <w:jc w:val="center"/>
        <w:rPr>
          <w:rFonts w:cs="David"/>
          <w:b/>
          <w:bCs/>
          <w:sz w:val="24"/>
          <w:szCs w:val="24"/>
          <w:u w:val="single"/>
          <w:rtl/>
        </w:rPr>
      </w:pPr>
      <w:r>
        <w:rPr>
          <w:rFonts w:cs="David"/>
          <w:b/>
          <w:bCs/>
          <w:sz w:val="24"/>
          <w:szCs w:val="24"/>
          <w:u w:val="single"/>
          <w:rtl/>
        </w:rPr>
        <w:t>אישור לקריאה שנייה ושלישית – הצבעה</w:t>
      </w:r>
    </w:p>
    <w:p w:rsidR="00000000" w:rsidRDefault="00140503">
      <w:pPr>
        <w:rPr>
          <w:rFonts w:cs="David"/>
          <w:sz w:val="24"/>
          <w:szCs w:val="24"/>
          <w:rtl/>
        </w:rPr>
      </w:pPr>
    </w:p>
    <w:p w:rsidR="00000000" w:rsidRDefault="00140503">
      <w:pPr>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מתכבד לפתוח את ישיבת ועדת החוקה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ומשפט. אני מתנצל על האיחור.</w:t>
      </w:r>
    </w:p>
    <w:p w:rsidR="00000000" w:rsidRDefault="00140503">
      <w:pPr>
        <w:jc w:val="both"/>
        <w:rPr>
          <w:rFonts w:cs="David"/>
          <w:sz w:val="24"/>
          <w:szCs w:val="24"/>
          <w:rtl/>
        </w:rPr>
      </w:pPr>
      <w:r>
        <w:rPr>
          <w:rFonts w:cs="David"/>
          <w:sz w:val="24"/>
          <w:szCs w:val="24"/>
          <w:rtl/>
        </w:rPr>
        <w:t>הנושא שלנו הבוקר הוא הצעת חוג להגנת מעגלים מ</w:t>
      </w:r>
      <w:r>
        <w:rPr>
          <w:rFonts w:cs="David"/>
          <w:sz w:val="24"/>
          <w:szCs w:val="24"/>
          <w:rtl/>
        </w:rPr>
        <w:t>שולבים, התש"ס1999-. מי מציג את החוק?</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 xml:space="preserve">אני לא מציגה, אני רק רוצה לומר שזה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ממחויבות. תמיר אפורי יציג אותו.</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תמיר אפורי:</w:t>
      </w:r>
      <w:r>
        <w:rPr>
          <w:rFonts w:cs="David"/>
          <w:sz w:val="24"/>
          <w:szCs w:val="24"/>
          <w:rtl/>
        </w:rPr>
        <w:tab/>
      </w:r>
      <w:r>
        <w:rPr>
          <w:rFonts w:cs="David"/>
          <w:sz w:val="24"/>
          <w:szCs w:val="24"/>
          <w:rtl/>
        </w:rPr>
        <w:tab/>
      </w:r>
      <w:r>
        <w:rPr>
          <w:rFonts w:cs="David"/>
          <w:sz w:val="24"/>
          <w:szCs w:val="24"/>
          <w:rtl/>
        </w:rPr>
        <w:tab/>
        <w:t xml:space="preserve">החוק הוא חלק מתהליך ההתאמה של הפסיקה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הישראלית להוראות הטריפס. הסכם הטריפס כמו שנעשה בתחומים אחרים, גם בעני</w:t>
      </w:r>
      <w:r>
        <w:rPr>
          <w:rFonts w:cs="David"/>
          <w:sz w:val="24"/>
          <w:szCs w:val="24"/>
          <w:rtl/>
        </w:rPr>
        <w:t>ין הזה בעצם מה שעשו זה שלקחו אמנה קיימת ואימצו אותה לתוך הטריפס - כאשר במקרה הזה זו אמנת וושינגטון להגנת מעגלים משולבים – ושינו בה הוראות מסוימות בקשר לתקופה, בקשר להיקף ההגנה, סוג ההגנה וכולי.</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מה היה צורך בהגנה מיוחדת? הטופוגרפיה </w:t>
      </w:r>
      <w:r>
        <w:rPr>
          <w:rFonts w:cs="David"/>
          <w:sz w:val="24"/>
          <w:szCs w:val="24"/>
          <w:rtl/>
        </w:rPr>
        <w:t xml:space="preserve">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מעגל מודפס זה לא פטנט. אני לא מבין מה היה צורך בזה.</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תמיר אפורי:</w:t>
      </w:r>
      <w:r>
        <w:rPr>
          <w:rFonts w:cs="David"/>
          <w:sz w:val="24"/>
          <w:szCs w:val="24"/>
          <w:rtl/>
        </w:rPr>
        <w:tab/>
      </w:r>
      <w:r>
        <w:rPr>
          <w:rFonts w:cs="David"/>
          <w:sz w:val="24"/>
          <w:szCs w:val="24"/>
          <w:rtl/>
        </w:rPr>
        <w:tab/>
      </w:r>
      <w:r>
        <w:rPr>
          <w:rFonts w:cs="David"/>
          <w:sz w:val="24"/>
          <w:szCs w:val="24"/>
          <w:rtl/>
        </w:rPr>
        <w:tab/>
        <w:t xml:space="preserve">למעשה ההגנה על מעגלים משולבים היא יציר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כלאיים נניח בין אזור הפטנטים לבין זכויות היוצרים. להגנה הזאת יש חלק מהתכונות של כל אחד מהסעיפים, אבל היא לא בדיוק מתאימה לכל אחד מהסוגי</w:t>
      </w:r>
      <w:r>
        <w:rPr>
          <w:rFonts w:cs="David"/>
          <w:sz w:val="24"/>
          <w:szCs w:val="24"/>
          <w:rtl/>
        </w:rPr>
        <w:t>ם האלה. לכן היה צורך בהגנה מיוחדת.</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מקריאת החומר, את זה אני לא הבנתי. 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כדאי לשים את זה בדברי ההסבר בכנסת בקריאה הראשונה. אני לא הבנתי למה הטופוגרפיה הזאת לא מוגנת.</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תמיר אפורי:</w:t>
      </w:r>
      <w:r>
        <w:rPr>
          <w:rFonts w:cs="David"/>
          <w:sz w:val="24"/>
          <w:szCs w:val="24"/>
          <w:rtl/>
        </w:rPr>
        <w:tab/>
      </w:r>
      <w:r>
        <w:rPr>
          <w:rFonts w:cs="David"/>
          <w:sz w:val="24"/>
          <w:szCs w:val="24"/>
          <w:rtl/>
        </w:rPr>
        <w:tab/>
      </w:r>
      <w:r>
        <w:rPr>
          <w:rFonts w:cs="David"/>
          <w:sz w:val="24"/>
          <w:szCs w:val="24"/>
          <w:rtl/>
        </w:rPr>
        <w:tab/>
        <w:t xml:space="preserve">למעשה הגנה על מעגל משולב, יש בה מצד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תכונות שמזכירות במשהו את ההגנה על פטנטים או על מדגמים וזו תכונה של חדשנות. זו חדשנות מוגבלת בהיקף שלה במובן הזה שלא נדרשת התאגדות כמו שנדרשת בבניית פטנטים, ומצד שני זו לא יכולה להיות הגנה על כל דבר טריביאלי שכבר קיים בענף ומקובל בשימוש. החוק הזה מציע הג</w:t>
      </w:r>
      <w:r>
        <w:rPr>
          <w:rFonts w:cs="David"/>
          <w:sz w:val="24"/>
          <w:szCs w:val="24"/>
          <w:rtl/>
        </w:rPr>
        <w:t>נה שאינה דורשת רישום ובכך זה מאפיין שונה ממאפייני ההגנה על פטנטים.</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תסבירו לי בקיצור מה ההבדל בין מעגל משולב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למעגל מודפס.</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תמיר אפורי:</w:t>
      </w:r>
      <w:r>
        <w:rPr>
          <w:rFonts w:cs="David"/>
          <w:sz w:val="24"/>
          <w:szCs w:val="24"/>
          <w:rtl/>
        </w:rPr>
        <w:tab/>
      </w:r>
      <w:r>
        <w:rPr>
          <w:rFonts w:cs="David"/>
          <w:sz w:val="24"/>
          <w:szCs w:val="24"/>
          <w:rtl/>
        </w:rPr>
        <w:tab/>
      </w:r>
      <w:r>
        <w:rPr>
          <w:rFonts w:cs="David"/>
          <w:sz w:val="24"/>
          <w:szCs w:val="24"/>
          <w:rtl/>
        </w:rPr>
        <w:tab/>
        <w:t xml:space="preserve">מעגל משולב זהו פריט תלת-ממדי להבדיל ממעגל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מודפס שהוא דו-ממדי. מעגל מודפס זה משהו שה</w:t>
      </w:r>
      <w:r>
        <w:rPr>
          <w:rFonts w:cs="David"/>
          <w:sz w:val="24"/>
          <w:szCs w:val="24"/>
          <w:rtl/>
        </w:rPr>
        <w:t>וא נניח ציור של מעגל חשמלי.</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המוצר וזה התוצר.</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lastRenderedPageBreak/>
        <w:t>תמיר אפורי:</w:t>
      </w:r>
      <w:r>
        <w:rPr>
          <w:rFonts w:cs="David"/>
          <w:sz w:val="24"/>
          <w:szCs w:val="24"/>
          <w:rtl/>
        </w:rPr>
        <w:tab/>
      </w:r>
      <w:r>
        <w:rPr>
          <w:rFonts w:cs="David"/>
          <w:sz w:val="24"/>
          <w:szCs w:val="24"/>
          <w:rtl/>
        </w:rPr>
        <w:tab/>
      </w:r>
      <w:r>
        <w:rPr>
          <w:rFonts w:cs="David"/>
          <w:sz w:val="24"/>
          <w:szCs w:val="24"/>
          <w:rtl/>
        </w:rPr>
        <w:tab/>
        <w:t xml:space="preserve">זה המוצר עצמו. הרכיבים עצמם משולבים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בחומר.</w:t>
      </w:r>
    </w:p>
    <w:p w:rsidR="00000000" w:rsidRDefault="00140503">
      <w:pPr>
        <w:jc w:val="both"/>
        <w:rPr>
          <w:rFonts w:cs="David"/>
          <w:sz w:val="24"/>
          <w:szCs w:val="24"/>
          <w:rtl/>
        </w:rPr>
      </w:pPr>
    </w:p>
    <w:p w:rsidR="00000000" w:rsidRDefault="00140503">
      <w:pPr>
        <w:jc w:val="both"/>
        <w:rPr>
          <w:rFonts w:cs="David"/>
          <w:b/>
          <w:bCs/>
          <w:sz w:val="24"/>
          <w:szCs w:val="24"/>
          <w:rtl/>
        </w:rPr>
      </w:pPr>
      <w:r>
        <w:rPr>
          <w:rFonts w:cs="David"/>
          <w:b/>
          <w:bCs/>
          <w:sz w:val="24"/>
          <w:szCs w:val="24"/>
          <w:u w:val="single"/>
          <w:rtl/>
        </w:rPr>
        <w:t>היו”ר אמנון רובינשטיין:</w:t>
      </w:r>
      <w:r>
        <w:rPr>
          <w:rFonts w:cs="David"/>
          <w:sz w:val="24"/>
          <w:szCs w:val="24"/>
          <w:rtl/>
        </w:rPr>
        <w:t xml:space="preserve"> </w:t>
      </w:r>
      <w:r>
        <w:rPr>
          <w:rFonts w:cs="David"/>
          <w:sz w:val="24"/>
          <w:szCs w:val="24"/>
          <w:rtl/>
        </w:rPr>
        <w:tab/>
      </w:r>
      <w:r>
        <w:rPr>
          <w:rFonts w:cs="David"/>
          <w:b/>
          <w:bCs/>
          <w:sz w:val="24"/>
          <w:szCs w:val="24"/>
          <w:rtl/>
        </w:rPr>
        <w:t>1.</w:t>
      </w:r>
      <w:r>
        <w:rPr>
          <w:rFonts w:cs="David"/>
          <w:b/>
          <w:bCs/>
          <w:sz w:val="24"/>
          <w:szCs w:val="24"/>
          <w:rtl/>
        </w:rPr>
        <w:tab/>
        <w:t>ה ג ד ר ו ת.</w:t>
      </w:r>
    </w:p>
    <w:p w:rsidR="00000000" w:rsidRDefault="00140503">
      <w:pPr>
        <w:jc w:val="both"/>
        <w:rPr>
          <w:rFonts w:cs="David"/>
          <w:b/>
          <w:bCs/>
          <w:sz w:val="24"/>
          <w:szCs w:val="24"/>
          <w:rtl/>
        </w:rPr>
      </w:pPr>
      <w:r>
        <w:rPr>
          <w:rFonts w:cs="David"/>
          <w:b/>
          <w:bCs/>
          <w:sz w:val="24"/>
          <w:szCs w:val="24"/>
          <w:rtl/>
        </w:rP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בחוק זה –</w:t>
      </w:r>
    </w:p>
    <w:p w:rsidR="00000000" w:rsidRDefault="00140503">
      <w:pPr>
        <w:jc w:val="both"/>
        <w:rPr>
          <w:rFonts w:cs="David"/>
          <w:b/>
          <w:bCs/>
          <w:sz w:val="24"/>
          <w:szCs w:val="24"/>
          <w:rtl/>
        </w:rPr>
      </w:pPr>
      <w:r>
        <w:rPr>
          <w:rFonts w:cs="David"/>
          <w:b/>
          <w:bCs/>
          <w:sz w:val="24"/>
          <w:szCs w:val="24"/>
          <w:rtl/>
        </w:rPr>
        <w:t>"מעגל משולב" – מוצר, בצורתו הסופית או בצורת הביניים שלו, שמתק</w:t>
      </w:r>
      <w:r>
        <w:rPr>
          <w:rFonts w:cs="David"/>
          <w:b/>
          <w:bCs/>
          <w:sz w:val="24"/>
          <w:szCs w:val="24"/>
          <w:rtl/>
        </w:rPr>
        <w:t>יימים בו שני אלה:</w:t>
      </w:r>
    </w:p>
    <w:p w:rsidR="00000000" w:rsidRDefault="00140503">
      <w:pPr>
        <w:jc w:val="both"/>
        <w:rPr>
          <w:rFonts w:cs="David"/>
          <w:b/>
          <w:bCs/>
          <w:sz w:val="24"/>
          <w:szCs w:val="24"/>
          <w:rtl/>
        </w:rPr>
      </w:pPr>
    </w:p>
    <w:p w:rsidR="00000000" w:rsidRDefault="00140503">
      <w:pPr>
        <w:jc w:val="both"/>
        <w:rPr>
          <w:rFonts w:cs="David"/>
          <w:b/>
          <w:bCs/>
          <w:sz w:val="24"/>
          <w:szCs w:val="24"/>
          <w:rtl/>
        </w:rPr>
      </w:pPr>
      <w:r>
        <w:rPr>
          <w:rFonts w:cs="David"/>
          <w:b/>
          <w:bCs/>
          <w:sz w:val="24"/>
          <w:szCs w:val="24"/>
          <w:rtl/>
        </w:rPr>
        <w:t>(1)</w:t>
      </w:r>
      <w:r>
        <w:rPr>
          <w:rFonts w:cs="David"/>
          <w:b/>
          <w:bCs/>
          <w:sz w:val="24"/>
          <w:szCs w:val="24"/>
          <w:rtl/>
        </w:rPr>
        <w:tab/>
        <w:t xml:space="preserve">רכיביו, אשר לחות אחד מהם הוא אלמנט פעיל, והקישורים ביניהם, כולם </w:t>
      </w:r>
      <w:r>
        <w:rPr>
          <w:rFonts w:cs="David"/>
          <w:b/>
          <w:bCs/>
          <w:sz w:val="24"/>
          <w:szCs w:val="24"/>
          <w:rtl/>
        </w:rPr>
        <w:br/>
        <w:t xml:space="preserve"> </w:t>
      </w:r>
      <w:r>
        <w:rPr>
          <w:rFonts w:cs="David"/>
          <w:b/>
          <w:bCs/>
          <w:sz w:val="24"/>
          <w:szCs w:val="24"/>
          <w:rtl/>
        </w:rPr>
        <w:tab/>
        <w:t>או חלקם, משולבים בתוך או על גבי שכבה או שכבות של חומר.</w:t>
      </w:r>
    </w:p>
    <w:p w:rsidR="00000000" w:rsidRDefault="00140503">
      <w:pPr>
        <w:jc w:val="both"/>
        <w:rPr>
          <w:rFonts w:cs="David"/>
          <w:b/>
          <w:bCs/>
          <w:sz w:val="24"/>
          <w:szCs w:val="24"/>
          <w:rtl/>
        </w:rPr>
      </w:pPr>
    </w:p>
    <w:p w:rsidR="00000000" w:rsidRDefault="00140503">
      <w:pPr>
        <w:jc w:val="both"/>
        <w:rPr>
          <w:rFonts w:cs="David"/>
          <w:b/>
          <w:bCs/>
          <w:sz w:val="24"/>
          <w:szCs w:val="24"/>
          <w:rtl/>
        </w:rPr>
      </w:pPr>
      <w:r>
        <w:rPr>
          <w:rFonts w:cs="David"/>
          <w:b/>
          <w:bCs/>
          <w:sz w:val="24"/>
          <w:szCs w:val="24"/>
          <w:rtl/>
        </w:rPr>
        <w:t xml:space="preserve">(2) </w:t>
      </w:r>
      <w:r>
        <w:rPr>
          <w:rFonts w:cs="David"/>
          <w:b/>
          <w:bCs/>
          <w:sz w:val="24"/>
          <w:szCs w:val="24"/>
          <w:rtl/>
        </w:rPr>
        <w:tab/>
        <w:t>המוצר מיועד לבצע פעולה אלקטרונית.</w:t>
      </w:r>
    </w:p>
    <w:p w:rsidR="00000000" w:rsidRDefault="00140503">
      <w:pPr>
        <w:jc w:val="both"/>
        <w:rPr>
          <w:rFonts w:cs="David"/>
          <w:b/>
          <w:bCs/>
          <w:sz w:val="24"/>
          <w:szCs w:val="24"/>
          <w:rtl/>
        </w:rPr>
      </w:pPr>
    </w:p>
    <w:p w:rsidR="00000000" w:rsidRDefault="00140503">
      <w:pPr>
        <w:jc w:val="both"/>
        <w:rPr>
          <w:rFonts w:cs="David"/>
          <w:b/>
          <w:bCs/>
          <w:sz w:val="24"/>
          <w:szCs w:val="24"/>
          <w:rtl/>
        </w:rPr>
      </w:pPr>
      <w:r>
        <w:rPr>
          <w:rFonts w:cs="David"/>
          <w:b/>
          <w:bCs/>
          <w:sz w:val="24"/>
          <w:szCs w:val="24"/>
          <w:rtl/>
        </w:rPr>
        <w:t>"טופוגרפיה" – מערך צורתו התלת ממדית של מעגל משולב, או מערך צורה תלת ממ</w:t>
      </w:r>
      <w:r>
        <w:rPr>
          <w:rFonts w:cs="David"/>
          <w:b/>
          <w:bCs/>
          <w:sz w:val="24"/>
          <w:szCs w:val="24"/>
          <w:rtl/>
        </w:rPr>
        <w:t>דית שהוכן לשם ייצור מעגל משולב, בכל דרך שבה הוא מבוטא או מקובע.</w:t>
      </w:r>
    </w:p>
    <w:p w:rsidR="00000000" w:rsidRDefault="00140503">
      <w:pPr>
        <w:jc w:val="both"/>
        <w:rPr>
          <w:rFonts w:cs="David"/>
          <w:b/>
          <w:bCs/>
          <w:sz w:val="24"/>
          <w:szCs w:val="24"/>
          <w:rtl/>
        </w:rPr>
      </w:pPr>
    </w:p>
    <w:p w:rsidR="00000000" w:rsidRDefault="00140503">
      <w:pPr>
        <w:jc w:val="both"/>
        <w:rPr>
          <w:rFonts w:cs="David"/>
          <w:b/>
          <w:bCs/>
          <w:sz w:val="24"/>
          <w:szCs w:val="24"/>
          <w:rtl/>
        </w:rPr>
      </w:pPr>
      <w:r>
        <w:rPr>
          <w:rFonts w:cs="David"/>
          <w:b/>
          <w:bCs/>
          <w:sz w:val="24"/>
          <w:szCs w:val="24"/>
          <w:rtl/>
        </w:rPr>
        <w:t>"מועד היצירה" של הטופוגרפיה – המועד שבו קיבלה הטופוגרפיה ביטוי בכתב או קובעה בתבנית מוחשית.</w:t>
      </w:r>
    </w:p>
    <w:p w:rsidR="00000000" w:rsidRDefault="00140503">
      <w:pPr>
        <w:jc w:val="both"/>
        <w:rPr>
          <w:rFonts w:cs="David"/>
          <w:b/>
          <w:bCs/>
          <w:sz w:val="24"/>
          <w:szCs w:val="24"/>
          <w:rtl/>
        </w:rPr>
      </w:pPr>
    </w:p>
    <w:p w:rsidR="00000000" w:rsidRDefault="00140503">
      <w:pPr>
        <w:jc w:val="both"/>
        <w:rPr>
          <w:rFonts w:cs="David"/>
          <w:b/>
          <w:bCs/>
          <w:sz w:val="24"/>
          <w:szCs w:val="24"/>
          <w:rtl/>
        </w:rPr>
      </w:pPr>
      <w:r>
        <w:rPr>
          <w:rFonts w:cs="David"/>
          <w:b/>
          <w:bCs/>
          <w:sz w:val="24"/>
          <w:szCs w:val="24"/>
          <w:rtl/>
        </w:rPr>
        <w:t>"חוג הפטנטים" – חוק הפטנטים, התשכ"ז1967-.</w:t>
      </w:r>
    </w:p>
    <w:p w:rsidR="00000000" w:rsidRDefault="00140503">
      <w:pPr>
        <w:jc w:val="both"/>
        <w:rPr>
          <w:rFonts w:cs="David"/>
          <w:sz w:val="24"/>
          <w:szCs w:val="24"/>
          <w:rtl/>
        </w:rPr>
      </w:pPr>
    </w:p>
    <w:p w:rsidR="00000000" w:rsidRDefault="00140503">
      <w:pPr>
        <w:jc w:val="both"/>
        <w:rPr>
          <w:rFonts w:cs="David"/>
          <w:sz w:val="24"/>
          <w:szCs w:val="24"/>
          <w:rtl/>
        </w:rPr>
      </w:pPr>
      <w:r>
        <w:rPr>
          <w:rFonts w:cs="David"/>
          <w:sz w:val="24"/>
          <w:szCs w:val="24"/>
          <w:rtl/>
        </w:rPr>
        <w:t>יש הערות לגבי ההגדרות של מעגל משולב?</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הערה </w:t>
      </w:r>
      <w:r>
        <w:rPr>
          <w:rFonts w:cs="David"/>
          <w:sz w:val="24"/>
          <w:szCs w:val="24"/>
          <w:rtl/>
        </w:rPr>
        <w:t xml:space="preserve">אחת. לפי האקדמיה צריך לקרוא לזה מעגל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כליל, אבל אני סברתי שאנחנו צריכים לדבר בשפת בני אדם.</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לטופוגרפיה, מועד היצירה, יש הערות? אין.</w:t>
      </w:r>
    </w:p>
    <w:p w:rsidR="00000000" w:rsidRDefault="00140503">
      <w:pPr>
        <w:jc w:val="both"/>
        <w:rPr>
          <w:rFonts w:cs="David"/>
          <w:sz w:val="24"/>
          <w:szCs w:val="24"/>
          <w:rtl/>
        </w:rPr>
      </w:pPr>
      <w:r>
        <w:rPr>
          <w:rFonts w:cs="David"/>
          <w:sz w:val="24"/>
          <w:szCs w:val="24"/>
          <w:rtl/>
        </w:rPr>
        <w:br/>
      </w:r>
    </w:p>
    <w:p w:rsidR="00000000" w:rsidRDefault="00140503">
      <w:pPr>
        <w:jc w:val="both"/>
        <w:rPr>
          <w:rFonts w:cs="David"/>
          <w:sz w:val="24"/>
          <w:szCs w:val="24"/>
          <w:rtl/>
        </w:rPr>
      </w:pPr>
      <w:r>
        <w:rPr>
          <w:rFonts w:cs="David"/>
          <w:b/>
          <w:bCs/>
          <w:sz w:val="24"/>
          <w:szCs w:val="24"/>
          <w:u w:val="single"/>
          <w:rtl/>
        </w:rPr>
        <w:t>אורן רכס:</w:t>
      </w:r>
      <w:r>
        <w:rPr>
          <w:rFonts w:cs="David"/>
          <w:sz w:val="24"/>
          <w:szCs w:val="24"/>
          <w:rtl/>
        </w:rPr>
        <w:tab/>
      </w:r>
      <w:r>
        <w:rPr>
          <w:rFonts w:cs="David"/>
          <w:sz w:val="24"/>
          <w:szCs w:val="24"/>
          <w:rtl/>
        </w:rPr>
        <w:tab/>
      </w:r>
      <w:r>
        <w:rPr>
          <w:rFonts w:cs="David"/>
          <w:sz w:val="24"/>
          <w:szCs w:val="24"/>
          <w:rtl/>
        </w:rPr>
        <w:tab/>
        <w:t xml:space="preserve">יש לי הערה לגבי הטופוגרפיה. ההערה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מתמקדת במערך צורתו. טופוגרפיה זה מידע</w:t>
      </w:r>
      <w:r>
        <w:rPr>
          <w:rFonts w:cs="David"/>
          <w:sz w:val="24"/>
          <w:szCs w:val="24"/>
          <w:rtl/>
        </w:rPr>
        <w:t xml:space="preserve"> על הצורה התלת-ממדית. המוצר המוגמר כמו שאתם רואים פה, ואני אעביר אחר-כך, זה משהו תלת-ממדי. איך שהמידע נאגר, זה למעשה מאגר נתונים שאומר שתדפיסי שכבה כזאת ככה, תדפיסי שכבה כזאת ככה. לכן את "מערך צורתו" אני הייתי משנה למידע המתאר את צורתו.</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w:t>
      </w:r>
      <w:r>
        <w:rPr>
          <w:rFonts w:cs="David"/>
          <w:b/>
          <w:bCs/>
          <w:sz w:val="24"/>
          <w:szCs w:val="24"/>
          <w:u w:val="single"/>
          <w:rtl/>
        </w:rPr>
        <w:t>טיין:</w:t>
      </w:r>
      <w:r>
        <w:rPr>
          <w:rFonts w:cs="David"/>
          <w:sz w:val="24"/>
          <w:szCs w:val="24"/>
          <w:rtl/>
        </w:rPr>
        <w:tab/>
        <w:t>מערך אומר שיש לו נתונים.</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אורן רכס:</w:t>
      </w:r>
      <w:r>
        <w:rPr>
          <w:rFonts w:cs="David"/>
          <w:sz w:val="24"/>
          <w:szCs w:val="24"/>
          <w:rtl/>
        </w:rPr>
        <w:tab/>
      </w:r>
      <w:r>
        <w:rPr>
          <w:rFonts w:cs="David"/>
          <w:sz w:val="24"/>
          <w:szCs w:val="24"/>
          <w:rtl/>
        </w:rPr>
        <w:tab/>
      </w:r>
      <w:r>
        <w:rPr>
          <w:rFonts w:cs="David"/>
          <w:sz w:val="24"/>
          <w:szCs w:val="24"/>
          <w:rtl/>
        </w:rPr>
        <w:tab/>
        <w:t xml:space="preserve">באותה החלטה של האקדמיה בתחילת שנות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ה80-, הביטוי </w:t>
      </w:r>
      <w:r>
        <w:rPr>
          <w:rFonts w:cs="David"/>
          <w:szCs w:val="24"/>
        </w:rPr>
        <w:t>Lay Aout</w:t>
      </w:r>
      <w:r>
        <w:rPr>
          <w:rFonts w:cs="David"/>
          <w:sz w:val="24"/>
          <w:szCs w:val="24"/>
          <w:rtl/>
        </w:rPr>
        <w:t xml:space="preserve"> </w:t>
      </w:r>
      <w:r>
        <w:rPr>
          <w:rFonts w:cs="David"/>
          <w:szCs w:val="24"/>
        </w:rPr>
        <w:t xml:space="preserve"> </w:t>
      </w:r>
      <w:r>
        <w:rPr>
          <w:rFonts w:cs="David"/>
          <w:sz w:val="24"/>
          <w:szCs w:val="24"/>
          <w:rtl/>
        </w:rPr>
        <w:t>קבעה האקדמיה שהוא יהיה מערך.</w:t>
      </w:r>
    </w:p>
    <w:p w:rsidR="00000000" w:rsidRDefault="00140503">
      <w:pPr>
        <w:jc w:val="both"/>
        <w:rPr>
          <w:rFonts w:cs="David"/>
          <w:sz w:val="24"/>
          <w:szCs w:val="24"/>
          <w:rtl/>
        </w:rPr>
      </w:pPr>
    </w:p>
    <w:p w:rsidR="00000000" w:rsidRDefault="00140503">
      <w:pPr>
        <w:jc w:val="both"/>
        <w:rPr>
          <w:rFonts w:cs="David"/>
          <w:b/>
          <w:bCs/>
          <w:sz w:val="24"/>
          <w:szCs w:val="24"/>
          <w:rtl/>
        </w:rPr>
      </w:pPr>
      <w:r>
        <w:rPr>
          <w:rFonts w:cs="David"/>
          <w:b/>
          <w:bCs/>
          <w:sz w:val="24"/>
          <w:szCs w:val="24"/>
          <w:u w:val="single"/>
          <w:rtl/>
        </w:rPr>
        <w:t>היו”ר אמנון רובינשטיין:</w:t>
      </w:r>
      <w:r>
        <w:rPr>
          <w:rFonts w:cs="David"/>
          <w:sz w:val="24"/>
          <w:szCs w:val="24"/>
          <w:rtl/>
        </w:rPr>
        <w:tab/>
      </w:r>
      <w:r>
        <w:rPr>
          <w:rFonts w:cs="David"/>
          <w:b/>
          <w:bCs/>
          <w:sz w:val="24"/>
          <w:szCs w:val="24"/>
          <w:rtl/>
        </w:rPr>
        <w:t>2.</w:t>
      </w:r>
      <w:r>
        <w:rPr>
          <w:rFonts w:cs="David"/>
          <w:b/>
          <w:bCs/>
          <w:sz w:val="24"/>
          <w:szCs w:val="24"/>
          <w:rtl/>
        </w:rPr>
        <w:tab/>
        <w:t>תחום תחולתו של החוק.</w:t>
      </w:r>
    </w:p>
    <w:p w:rsidR="00000000" w:rsidRDefault="00140503">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(א) הוראות חוק זה יחולו על טופוגרפיה</w:t>
      </w:r>
      <w:r>
        <w:rPr>
          <w:rFonts w:cs="David"/>
          <w:sz w:val="24"/>
          <w:szCs w:val="24"/>
          <w:rtl/>
        </w:rPr>
        <w:t xml:space="preserve"> </w:t>
      </w:r>
      <w:r>
        <w:rPr>
          <w:rFonts w:cs="David"/>
          <w:sz w:val="24"/>
          <w:szCs w:val="24"/>
          <w:rtl/>
        </w:rPr>
        <w:br/>
        <w:t xml:space="preserve"> </w:t>
      </w:r>
      <w:r>
        <w:rPr>
          <w:rFonts w:cs="David"/>
          <w:sz w:val="24"/>
          <w:szCs w:val="24"/>
          <w:rtl/>
        </w:rPr>
        <w:tab/>
      </w:r>
      <w:r>
        <w:rPr>
          <w:rFonts w:cs="David"/>
          <w:b/>
          <w:bCs/>
          <w:sz w:val="24"/>
          <w:szCs w:val="24"/>
          <w:rtl/>
        </w:rPr>
        <w:t>מקורית, אשר מתקיים בה אחד</w:t>
      </w:r>
      <w:r>
        <w:rPr>
          <w:rFonts w:cs="David"/>
          <w:b/>
          <w:bCs/>
          <w:sz w:val="24"/>
          <w:szCs w:val="24"/>
          <w:rtl/>
        </w:rPr>
        <w:t xml:space="preserve"> מאלה:</w:t>
      </w:r>
    </w:p>
    <w:p w:rsidR="00000000" w:rsidRDefault="00140503">
      <w:pPr>
        <w:jc w:val="both"/>
        <w:rPr>
          <w:rFonts w:cs="David"/>
          <w:b/>
          <w:bCs/>
          <w:sz w:val="24"/>
          <w:szCs w:val="24"/>
          <w:rtl/>
        </w:rPr>
      </w:pPr>
    </w:p>
    <w:p w:rsidR="00000000" w:rsidRDefault="00140503">
      <w:pPr>
        <w:ind w:firstLine="720"/>
        <w:jc w:val="both"/>
        <w:rPr>
          <w:rFonts w:cs="David"/>
          <w:b/>
          <w:bCs/>
          <w:sz w:val="24"/>
          <w:szCs w:val="24"/>
          <w:rtl/>
        </w:rPr>
      </w:pPr>
      <w:r>
        <w:rPr>
          <w:rFonts w:cs="David"/>
          <w:b/>
          <w:bCs/>
          <w:sz w:val="24"/>
          <w:szCs w:val="24"/>
          <w:rtl/>
        </w:rPr>
        <w:t>(1)</w:t>
      </w:r>
      <w:r>
        <w:rPr>
          <w:rFonts w:cs="David"/>
          <w:b/>
          <w:bCs/>
          <w:sz w:val="24"/>
          <w:szCs w:val="24"/>
          <w:rtl/>
        </w:rPr>
        <w:tab/>
        <w:t>יוצרה, במועד יצירתה, היה אזרח ישראלי או תושב ישראל.</w:t>
      </w:r>
    </w:p>
    <w:p w:rsidR="00000000" w:rsidRDefault="00140503">
      <w:pPr>
        <w:jc w:val="both"/>
        <w:rPr>
          <w:rFonts w:cs="David"/>
          <w:sz w:val="24"/>
          <w:szCs w:val="24"/>
          <w:rtl/>
        </w:rPr>
      </w:pPr>
    </w:p>
    <w:p w:rsidR="00000000" w:rsidRDefault="00140503">
      <w:pPr>
        <w:ind w:firstLine="720"/>
        <w:jc w:val="both"/>
        <w:rPr>
          <w:rFonts w:cs="David"/>
          <w:b/>
          <w:bCs/>
          <w:sz w:val="24"/>
          <w:szCs w:val="24"/>
          <w:rtl/>
        </w:rPr>
      </w:pPr>
      <w:r>
        <w:rPr>
          <w:rFonts w:cs="David"/>
          <w:b/>
          <w:bCs/>
          <w:sz w:val="24"/>
          <w:szCs w:val="24"/>
          <w:rtl/>
        </w:rPr>
        <w:lastRenderedPageBreak/>
        <w:t>(2)</w:t>
      </w:r>
      <w:r>
        <w:rPr>
          <w:rFonts w:cs="David"/>
          <w:b/>
          <w:bCs/>
          <w:sz w:val="24"/>
          <w:szCs w:val="24"/>
          <w:rtl/>
        </w:rPr>
        <w:tab/>
        <w:t xml:space="preserve">יוצרה הוא אדם או תאגיד שהיה לו בישראל, במועד יצירתה, </w:t>
      </w:r>
      <w:r>
        <w:rPr>
          <w:rFonts w:cs="David"/>
          <w:b/>
          <w:bCs/>
          <w:sz w:val="24"/>
          <w:szCs w:val="24"/>
          <w:rtl/>
        </w:rPr>
        <w:br/>
        <w:t xml:space="preserve"> </w:t>
      </w:r>
      <w:r>
        <w:rPr>
          <w:rFonts w:cs="David"/>
          <w:b/>
          <w:bCs/>
          <w:sz w:val="24"/>
          <w:szCs w:val="24"/>
          <w:rtl/>
        </w:rPr>
        <w:tab/>
      </w:r>
      <w:r>
        <w:rPr>
          <w:rFonts w:cs="David"/>
          <w:b/>
          <w:bCs/>
          <w:sz w:val="24"/>
          <w:szCs w:val="24"/>
          <w:rtl/>
        </w:rPr>
        <w:tab/>
        <w:t>מפעל פעיל ליצירת טופוגרפיות או לייצור מעגלים משולבים.</w:t>
      </w:r>
    </w:p>
    <w:p w:rsidR="00000000" w:rsidRDefault="00140503">
      <w:pPr>
        <w:jc w:val="both"/>
        <w:rPr>
          <w:rFonts w:cs="David"/>
          <w:b/>
          <w:bCs/>
          <w:sz w:val="24"/>
          <w:szCs w:val="24"/>
          <w:rtl/>
        </w:rPr>
      </w:pPr>
    </w:p>
    <w:p w:rsidR="00000000" w:rsidRDefault="00140503">
      <w:pPr>
        <w:jc w:val="both"/>
        <w:rPr>
          <w:rFonts w:cs="David"/>
          <w:b/>
          <w:bCs/>
          <w:sz w:val="24"/>
          <w:szCs w:val="24"/>
          <w:rtl/>
        </w:rPr>
      </w:pPr>
      <w:r>
        <w:rPr>
          <w:rFonts w:cs="David"/>
          <w:b/>
          <w:bCs/>
          <w:sz w:val="24"/>
          <w:szCs w:val="24"/>
          <w:rtl/>
        </w:rPr>
        <w:t>(ב)</w:t>
      </w:r>
      <w:r>
        <w:rPr>
          <w:rFonts w:cs="David"/>
          <w:b/>
          <w:bCs/>
          <w:sz w:val="24"/>
          <w:szCs w:val="24"/>
          <w:rtl/>
        </w:rPr>
        <w:tab/>
        <w:t xml:space="preserve">שר המשפטים רשאי להורות בצו כי הוראות חוק זה, כולן או מקצתן, יחולו </w:t>
      </w:r>
      <w:r>
        <w:rPr>
          <w:rFonts w:cs="David"/>
          <w:b/>
          <w:bCs/>
          <w:sz w:val="24"/>
          <w:szCs w:val="24"/>
          <w:rtl/>
        </w:rPr>
        <w:br/>
        <w:t xml:space="preserve"> </w:t>
      </w:r>
      <w:r>
        <w:rPr>
          <w:rFonts w:cs="David"/>
          <w:b/>
          <w:bCs/>
          <w:sz w:val="24"/>
          <w:szCs w:val="24"/>
          <w:rtl/>
        </w:rPr>
        <w:tab/>
        <w:t>על</w:t>
      </w:r>
      <w:r>
        <w:rPr>
          <w:rFonts w:cs="David"/>
          <w:b/>
          <w:bCs/>
          <w:sz w:val="24"/>
          <w:szCs w:val="24"/>
          <w:rtl/>
        </w:rPr>
        <w:t xml:space="preserve"> טופוגרפיה מקורית שאין מתקיימות בה הוראות סעיף קטן (א), אם </w:t>
      </w:r>
      <w:r>
        <w:rPr>
          <w:rFonts w:cs="David"/>
          <w:b/>
          <w:bCs/>
          <w:sz w:val="24"/>
          <w:szCs w:val="24"/>
          <w:rtl/>
        </w:rPr>
        <w:br/>
        <w:t xml:space="preserve"> </w:t>
      </w:r>
      <w:r>
        <w:rPr>
          <w:rFonts w:cs="David"/>
          <w:b/>
          <w:bCs/>
          <w:sz w:val="24"/>
          <w:szCs w:val="24"/>
          <w:rtl/>
        </w:rPr>
        <w:tab/>
        <w:t>הדבר נקבע באמנה בינלאומיות ישראל צד לה.</w:t>
      </w:r>
    </w:p>
    <w:p w:rsidR="00000000" w:rsidRDefault="00140503">
      <w:pPr>
        <w:jc w:val="both"/>
        <w:rPr>
          <w:rFonts w:cs="David"/>
          <w:sz w:val="24"/>
          <w:szCs w:val="24"/>
          <w:rtl/>
        </w:rPr>
      </w:pPr>
    </w:p>
    <w:p w:rsidR="00000000" w:rsidRDefault="00140503">
      <w:pPr>
        <w:jc w:val="both"/>
        <w:rPr>
          <w:rFonts w:cs="David"/>
          <w:sz w:val="24"/>
          <w:szCs w:val="24"/>
          <w:rtl/>
        </w:rPr>
      </w:pPr>
      <w:r>
        <w:rPr>
          <w:rFonts w:cs="David"/>
          <w:sz w:val="24"/>
          <w:szCs w:val="24"/>
          <w:rtl/>
        </w:rPr>
        <w:t>כלומר, אין לי שיקול דעת אלא אם האמנה מרשה לו.</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זאת השיטה.</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איך יכולה להיות הרחבה מעבר למה שכתוב בשלב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תמי</w:t>
      </w:r>
      <w:r>
        <w:rPr>
          <w:rFonts w:cs="David"/>
          <w:b/>
          <w:bCs/>
          <w:sz w:val="24"/>
          <w:szCs w:val="24"/>
          <w:u w:val="single"/>
          <w:rtl/>
        </w:rPr>
        <w:t>ר אפורי:</w:t>
      </w:r>
      <w:r>
        <w:rPr>
          <w:rFonts w:cs="David"/>
          <w:sz w:val="24"/>
          <w:szCs w:val="24"/>
          <w:rtl/>
        </w:rPr>
        <w:tab/>
      </w:r>
      <w:r>
        <w:rPr>
          <w:rFonts w:cs="David"/>
          <w:sz w:val="24"/>
          <w:szCs w:val="24"/>
          <w:rtl/>
        </w:rPr>
        <w:tab/>
      </w:r>
      <w:r>
        <w:rPr>
          <w:rFonts w:cs="David"/>
          <w:sz w:val="24"/>
          <w:szCs w:val="24"/>
          <w:rtl/>
        </w:rPr>
        <w:tab/>
        <w:t>הכוונה היא שסעיף 2א), זיקות שנדרשות.</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מתי אפשר להשתמש בסעיף קטן (ב)?</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תמיר אפורי:</w:t>
      </w:r>
      <w:r>
        <w:rPr>
          <w:rFonts w:cs="David"/>
          <w:sz w:val="24"/>
          <w:szCs w:val="24"/>
          <w:rtl/>
        </w:rPr>
        <w:tab/>
      </w:r>
      <w:r>
        <w:rPr>
          <w:rFonts w:cs="David"/>
          <w:sz w:val="24"/>
          <w:szCs w:val="24"/>
          <w:rtl/>
        </w:rPr>
        <w:tab/>
      </w:r>
      <w:r>
        <w:rPr>
          <w:rFonts w:cs="David"/>
          <w:sz w:val="24"/>
          <w:szCs w:val="24"/>
          <w:rtl/>
        </w:rPr>
        <w:tab/>
        <w:t xml:space="preserve">המקרה המובהק הוא שהיוצר במועד היצירה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אזרח של מדינה חברה.</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אבל זה מופק בארץ.</w:t>
      </w:r>
    </w:p>
    <w:p w:rsidR="00000000" w:rsidRDefault="00140503">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1 ו2- אושרו לקריאה</w:t>
      </w:r>
      <w:r>
        <w:rPr>
          <w:rFonts w:cs="David"/>
          <w:b/>
          <w:bCs/>
          <w:sz w:val="24"/>
          <w:szCs w:val="24"/>
          <w:u w:val="single"/>
          <w:rtl/>
        </w:rPr>
        <w:t xml:space="preserve"> שנייה ושלישית.</w:t>
      </w:r>
    </w:p>
    <w:p w:rsidR="00000000" w:rsidRDefault="00140503">
      <w:pPr>
        <w:rPr>
          <w:rFonts w:cs="David"/>
          <w:sz w:val="24"/>
          <w:szCs w:val="24"/>
          <w:rtl/>
        </w:rPr>
      </w:pPr>
    </w:p>
    <w:p w:rsidR="00000000" w:rsidRDefault="00140503">
      <w:pPr>
        <w:rPr>
          <w:rFonts w:cs="David"/>
          <w:b/>
          <w:bCs/>
          <w:sz w:val="24"/>
          <w:szCs w:val="24"/>
          <w:rtl/>
        </w:rPr>
      </w:pPr>
      <w:r>
        <w:rPr>
          <w:rFonts w:cs="David"/>
          <w:b/>
          <w:bCs/>
          <w:sz w:val="24"/>
          <w:szCs w:val="24"/>
          <w:rtl/>
        </w:rPr>
        <w:t>3.</w:t>
      </w:r>
      <w:r>
        <w:rPr>
          <w:rFonts w:cs="David"/>
          <w:b/>
          <w:bCs/>
          <w:sz w:val="24"/>
          <w:szCs w:val="24"/>
          <w:rtl/>
        </w:rPr>
        <w:tab/>
        <w:t>דרישת המקוריות.</w:t>
      </w:r>
    </w:p>
    <w:p w:rsidR="00000000" w:rsidRDefault="00140503">
      <w:pPr>
        <w:ind w:firstLine="720"/>
        <w:jc w:val="both"/>
        <w:rPr>
          <w:rFonts w:cs="David"/>
          <w:b/>
          <w:bCs/>
          <w:sz w:val="24"/>
          <w:szCs w:val="24"/>
          <w:rtl/>
        </w:rPr>
      </w:pPr>
      <w:r>
        <w:rPr>
          <w:rFonts w:cs="David"/>
          <w:b/>
          <w:bCs/>
          <w:sz w:val="24"/>
          <w:szCs w:val="24"/>
          <w:rtl/>
        </w:rPr>
        <w:t>טופוגרפיה היא מקורית בהתקיים בה אחד מאלה:</w:t>
      </w:r>
    </w:p>
    <w:p w:rsidR="00000000" w:rsidRDefault="00140503">
      <w:pPr>
        <w:ind w:firstLine="720"/>
        <w:jc w:val="both"/>
        <w:rPr>
          <w:rFonts w:cs="David"/>
          <w:b/>
          <w:bCs/>
          <w:sz w:val="24"/>
          <w:szCs w:val="24"/>
          <w:rtl/>
        </w:rPr>
      </w:pPr>
      <w:r>
        <w:rPr>
          <w:rFonts w:cs="David"/>
          <w:b/>
          <w:bCs/>
          <w:sz w:val="24"/>
          <w:szCs w:val="24"/>
          <w:rtl/>
        </w:rPr>
        <w:t xml:space="preserve">(1) היא פרי פיתוח עצמאי של יוצרה, ובמועד יצירתה לא הייתה מקובלת </w:t>
      </w:r>
      <w:r>
        <w:rPr>
          <w:rFonts w:cs="David"/>
          <w:b/>
          <w:bCs/>
          <w:sz w:val="24"/>
          <w:szCs w:val="24"/>
          <w:rtl/>
        </w:rPr>
        <w:br/>
        <w:t xml:space="preserve"> </w:t>
      </w:r>
      <w:r>
        <w:rPr>
          <w:rFonts w:cs="David"/>
          <w:b/>
          <w:bCs/>
          <w:sz w:val="24"/>
          <w:szCs w:val="24"/>
          <w:rtl/>
        </w:rPr>
        <w:tab/>
        <w:t xml:space="preserve">  בשימוש בקרב העוסקים ביצירת טופוגרפיות או בייצור מעגלים </w:t>
      </w:r>
      <w:r>
        <w:rPr>
          <w:rFonts w:cs="David"/>
          <w:b/>
          <w:bCs/>
          <w:sz w:val="24"/>
          <w:szCs w:val="24"/>
          <w:rtl/>
        </w:rPr>
        <w:br/>
        <w:t xml:space="preserve"> </w:t>
      </w:r>
      <w:r>
        <w:rPr>
          <w:rFonts w:cs="David"/>
          <w:b/>
          <w:bCs/>
          <w:sz w:val="24"/>
          <w:szCs w:val="24"/>
          <w:rtl/>
        </w:rPr>
        <w:tab/>
        <w:t xml:space="preserve">     משולבים.</w:t>
      </w:r>
    </w:p>
    <w:p w:rsidR="00000000" w:rsidRDefault="00140503">
      <w:pPr>
        <w:ind w:firstLine="720"/>
        <w:jc w:val="both"/>
        <w:rPr>
          <w:rFonts w:cs="David"/>
          <w:b/>
          <w:bCs/>
          <w:sz w:val="24"/>
          <w:szCs w:val="24"/>
          <w:rtl/>
        </w:rPr>
      </w:pPr>
    </w:p>
    <w:p w:rsidR="00000000" w:rsidRDefault="00140503">
      <w:pPr>
        <w:ind w:firstLine="720"/>
        <w:jc w:val="both"/>
        <w:rPr>
          <w:rFonts w:cs="David"/>
          <w:b/>
          <w:bCs/>
          <w:sz w:val="24"/>
          <w:szCs w:val="24"/>
          <w:rtl/>
        </w:rPr>
      </w:pPr>
      <w:r>
        <w:rPr>
          <w:rFonts w:cs="David"/>
          <w:b/>
          <w:bCs/>
          <w:sz w:val="24"/>
          <w:szCs w:val="24"/>
          <w:rtl/>
        </w:rPr>
        <w:t>(2) היא כוללת שילוב של רכיבים וקישור</w:t>
      </w:r>
      <w:r>
        <w:rPr>
          <w:rFonts w:cs="David"/>
          <w:b/>
          <w:bCs/>
          <w:sz w:val="24"/>
          <w:szCs w:val="24"/>
          <w:rtl/>
        </w:rPr>
        <w:t xml:space="preserve">ים מקובלים בשימוש, ובלבד </w:t>
      </w:r>
      <w:r>
        <w:rPr>
          <w:rFonts w:cs="David"/>
          <w:b/>
          <w:bCs/>
          <w:sz w:val="24"/>
          <w:szCs w:val="24"/>
          <w:rtl/>
        </w:rPr>
        <w:br/>
        <w:t xml:space="preserve"> </w:t>
      </w:r>
      <w:r>
        <w:rPr>
          <w:rFonts w:cs="David"/>
          <w:b/>
          <w:bCs/>
          <w:sz w:val="24"/>
          <w:szCs w:val="24"/>
          <w:rtl/>
        </w:rPr>
        <w:tab/>
        <w:t xml:space="preserve">     שהשילוב במכלול עונה על דרישת המקוריות שבפסקה (1).</w:t>
      </w:r>
    </w:p>
    <w:p w:rsidR="00000000" w:rsidRDefault="00140503">
      <w:pPr>
        <w:ind w:firstLine="720"/>
        <w:jc w:val="both"/>
        <w:rPr>
          <w:rFonts w:cs="David"/>
          <w:b/>
          <w:bCs/>
          <w:sz w:val="24"/>
          <w:szCs w:val="24"/>
          <w:rtl/>
        </w:rPr>
      </w:pPr>
    </w:p>
    <w:p w:rsidR="00000000" w:rsidRDefault="00140503">
      <w:pPr>
        <w:jc w:val="both"/>
        <w:rPr>
          <w:rFonts w:cs="David"/>
          <w:b/>
          <w:bCs/>
          <w:sz w:val="24"/>
          <w:szCs w:val="24"/>
          <w:u w:val="single"/>
          <w:rtl/>
        </w:rPr>
      </w:pPr>
      <w:r>
        <w:rPr>
          <w:rFonts w:cs="David"/>
          <w:b/>
          <w:bCs/>
          <w:sz w:val="24"/>
          <w:szCs w:val="24"/>
          <w:u w:val="single"/>
          <w:rtl/>
        </w:rPr>
        <w:t>סעיף 3 אושר לקריאה שנייה ושלישית.</w:t>
      </w:r>
    </w:p>
    <w:p w:rsidR="00000000" w:rsidRDefault="00140503">
      <w:pPr>
        <w:jc w:val="both"/>
        <w:rPr>
          <w:rFonts w:cs="David"/>
          <w:b/>
          <w:bCs/>
          <w:sz w:val="24"/>
          <w:szCs w:val="24"/>
          <w:u w:val="single"/>
          <w:rtl/>
        </w:rPr>
      </w:pPr>
    </w:p>
    <w:p w:rsidR="00000000" w:rsidRDefault="00140503">
      <w:pPr>
        <w:jc w:val="both"/>
        <w:rPr>
          <w:rFonts w:cs="David"/>
          <w:b/>
          <w:bCs/>
          <w:sz w:val="24"/>
          <w:szCs w:val="24"/>
          <w:rtl/>
        </w:rPr>
      </w:pPr>
      <w:r>
        <w:rPr>
          <w:rFonts w:cs="David"/>
          <w:b/>
          <w:bCs/>
          <w:sz w:val="24"/>
          <w:szCs w:val="24"/>
          <w:rtl/>
        </w:rPr>
        <w:t>4.</w:t>
      </w:r>
      <w:r>
        <w:rPr>
          <w:rFonts w:cs="David"/>
          <w:b/>
          <w:bCs/>
          <w:sz w:val="24"/>
          <w:szCs w:val="24"/>
          <w:rtl/>
        </w:rPr>
        <w:tab/>
        <w:t>הבעל הראשון של הטופוגרפיה.</w:t>
      </w:r>
    </w:p>
    <w:p w:rsidR="00000000" w:rsidRDefault="00140503">
      <w:pPr>
        <w:jc w:val="both"/>
        <w:rPr>
          <w:rFonts w:cs="David"/>
          <w:b/>
          <w:bCs/>
          <w:sz w:val="24"/>
          <w:szCs w:val="24"/>
          <w:rtl/>
        </w:rPr>
      </w:pPr>
      <w:r>
        <w:rPr>
          <w:rFonts w:cs="David"/>
          <w:b/>
          <w:bCs/>
          <w:sz w:val="24"/>
          <w:szCs w:val="24"/>
          <w:rtl/>
        </w:rPr>
        <w:t xml:space="preserve"> </w:t>
      </w:r>
      <w:r>
        <w:rPr>
          <w:rFonts w:cs="David"/>
          <w:b/>
          <w:bCs/>
          <w:sz w:val="24"/>
          <w:szCs w:val="24"/>
          <w:rtl/>
        </w:rPr>
        <w:tab/>
        <w:t>(א) יוצר הטופוגרפיה הוא הבעל הראשון של הטופוגרפיה.</w:t>
      </w:r>
    </w:p>
    <w:p w:rsidR="00000000" w:rsidRDefault="00140503">
      <w:pPr>
        <w:jc w:val="both"/>
        <w:rPr>
          <w:rFonts w:cs="David"/>
          <w:b/>
          <w:bCs/>
          <w:sz w:val="24"/>
          <w:szCs w:val="24"/>
          <w:rtl/>
        </w:rPr>
      </w:pPr>
    </w:p>
    <w:p w:rsidR="00000000" w:rsidRDefault="00140503">
      <w:pPr>
        <w:ind w:firstLine="720"/>
        <w:jc w:val="both"/>
        <w:rPr>
          <w:rFonts w:cs="David"/>
          <w:b/>
          <w:bCs/>
          <w:sz w:val="24"/>
          <w:szCs w:val="24"/>
          <w:rtl/>
        </w:rPr>
      </w:pPr>
      <w:r>
        <w:rPr>
          <w:rFonts w:cs="David"/>
          <w:b/>
          <w:bCs/>
          <w:sz w:val="24"/>
          <w:szCs w:val="24"/>
          <w:rtl/>
        </w:rPr>
        <w:t>(ב) נוצרה הטופוגרפיה על ידי עובד עקב שירותו ובתקופת ש</w:t>
      </w:r>
      <w:r>
        <w:rPr>
          <w:rFonts w:cs="David"/>
          <w:b/>
          <w:bCs/>
          <w:sz w:val="24"/>
          <w:szCs w:val="24"/>
          <w:rtl/>
        </w:rPr>
        <w:t xml:space="preserve">ירותו אצל </w:t>
      </w:r>
      <w:r>
        <w:rPr>
          <w:rFonts w:cs="David"/>
          <w:b/>
          <w:bCs/>
          <w:sz w:val="24"/>
          <w:szCs w:val="24"/>
          <w:rtl/>
        </w:rPr>
        <w:br/>
        <w:t xml:space="preserve"> </w:t>
      </w:r>
      <w:r>
        <w:rPr>
          <w:rFonts w:cs="David"/>
          <w:b/>
          <w:bCs/>
          <w:sz w:val="24"/>
          <w:szCs w:val="24"/>
          <w:rtl/>
        </w:rPr>
        <w:tab/>
        <w:t xml:space="preserve">     המעביד, ייחשב המעביד כיוצר הטופוגרפיה, אלא אם כן נקבע אחרת </w:t>
      </w:r>
      <w:r>
        <w:rPr>
          <w:rFonts w:cs="David"/>
          <w:b/>
          <w:bCs/>
          <w:sz w:val="24"/>
          <w:szCs w:val="24"/>
          <w:rtl/>
        </w:rPr>
        <w:br/>
        <w:t xml:space="preserve"> </w:t>
      </w:r>
      <w:r>
        <w:rPr>
          <w:rFonts w:cs="David"/>
          <w:b/>
          <w:bCs/>
          <w:sz w:val="24"/>
          <w:szCs w:val="24"/>
          <w:rtl/>
        </w:rPr>
        <w:tab/>
        <w:t xml:space="preserve">      בחוזה ביניהם.</w:t>
      </w:r>
    </w:p>
    <w:p w:rsidR="00000000" w:rsidRDefault="00140503">
      <w:pPr>
        <w:jc w:val="both"/>
        <w:rPr>
          <w:rFonts w:cs="David"/>
          <w:b/>
          <w:bCs/>
          <w:sz w:val="24"/>
          <w:szCs w:val="24"/>
          <w:rtl/>
        </w:rPr>
      </w:pPr>
    </w:p>
    <w:p w:rsidR="00000000" w:rsidRDefault="00140503">
      <w:pPr>
        <w:jc w:val="both"/>
        <w:rPr>
          <w:rFonts w:cs="David"/>
          <w:b/>
          <w:bCs/>
          <w:sz w:val="24"/>
          <w:szCs w:val="24"/>
          <w:u w:val="single"/>
          <w:rtl/>
        </w:rPr>
      </w:pPr>
      <w:r>
        <w:rPr>
          <w:rFonts w:cs="David"/>
          <w:b/>
          <w:bCs/>
          <w:sz w:val="24"/>
          <w:szCs w:val="24"/>
          <w:u w:val="single"/>
          <w:rtl/>
        </w:rPr>
        <w:t>סעיף 4 אושר לקריאה שנייה ושלישית.</w:t>
      </w:r>
    </w:p>
    <w:p w:rsidR="00000000" w:rsidRDefault="00140503">
      <w:pPr>
        <w:jc w:val="both"/>
        <w:rPr>
          <w:rFonts w:cs="David"/>
          <w:sz w:val="24"/>
          <w:szCs w:val="24"/>
          <w:u w:val="single"/>
          <w:rtl/>
        </w:rPr>
      </w:pPr>
    </w:p>
    <w:p w:rsidR="00000000" w:rsidRDefault="00140503">
      <w:pPr>
        <w:jc w:val="both"/>
        <w:rPr>
          <w:rFonts w:cs="David"/>
          <w:b/>
          <w:bCs/>
          <w:sz w:val="24"/>
          <w:szCs w:val="24"/>
          <w:rtl/>
        </w:rPr>
      </w:pPr>
      <w:r>
        <w:rPr>
          <w:rFonts w:cs="David"/>
          <w:b/>
          <w:bCs/>
          <w:sz w:val="24"/>
          <w:szCs w:val="24"/>
          <w:rtl/>
        </w:rPr>
        <w:t>5.</w:t>
      </w:r>
      <w:r>
        <w:rPr>
          <w:rFonts w:cs="David"/>
          <w:b/>
          <w:bCs/>
          <w:sz w:val="24"/>
          <w:szCs w:val="24"/>
          <w:rtl/>
        </w:rPr>
        <w:tab/>
        <w:t>העברה ורשיון – דרישה בכתב.</w:t>
      </w:r>
    </w:p>
    <w:p w:rsidR="00000000" w:rsidRDefault="00140503">
      <w:pPr>
        <w:jc w:val="both"/>
        <w:rPr>
          <w:rFonts w:cs="David"/>
          <w:b/>
          <w:bCs/>
          <w:sz w:val="24"/>
          <w:szCs w:val="24"/>
          <w:rtl/>
        </w:rPr>
      </w:pPr>
      <w:r>
        <w:rPr>
          <w:rFonts w:cs="David"/>
          <w:b/>
          <w:bCs/>
          <w:sz w:val="24"/>
          <w:szCs w:val="24"/>
          <w:rtl/>
        </w:rPr>
        <w:t xml:space="preserve"> </w:t>
      </w:r>
      <w:r>
        <w:rPr>
          <w:rFonts w:cs="David"/>
          <w:b/>
          <w:bCs/>
          <w:sz w:val="24"/>
          <w:szCs w:val="24"/>
          <w:rtl/>
        </w:rPr>
        <w:tab/>
        <w:t xml:space="preserve">חוזה להעברת זכויות בטופוגרפיה או להענקת רשיון לניצול הזכויות </w:t>
      </w:r>
      <w:r>
        <w:rPr>
          <w:rFonts w:cs="David"/>
          <w:b/>
          <w:bCs/>
          <w:sz w:val="24"/>
          <w:szCs w:val="24"/>
          <w:rtl/>
        </w:rPr>
        <w:br/>
        <w:t xml:space="preserve"> </w:t>
      </w:r>
      <w:r>
        <w:rPr>
          <w:rFonts w:cs="David"/>
          <w:b/>
          <w:bCs/>
          <w:sz w:val="24"/>
          <w:szCs w:val="24"/>
          <w:rtl/>
        </w:rPr>
        <w:tab/>
        <w:t>בטופוגרפיה ייעשה בכתב.</w:t>
      </w:r>
    </w:p>
    <w:p w:rsidR="00000000" w:rsidRDefault="00140503">
      <w:pPr>
        <w:jc w:val="both"/>
        <w:rPr>
          <w:rFonts w:cs="David"/>
          <w:b/>
          <w:bCs/>
          <w:sz w:val="24"/>
          <w:szCs w:val="24"/>
          <w:rtl/>
        </w:rPr>
      </w:pPr>
    </w:p>
    <w:p w:rsidR="00000000" w:rsidRDefault="00140503">
      <w:pPr>
        <w:jc w:val="both"/>
        <w:rPr>
          <w:rFonts w:cs="David"/>
          <w:sz w:val="24"/>
          <w:szCs w:val="24"/>
          <w:rtl/>
        </w:rPr>
      </w:pPr>
      <w:r>
        <w:rPr>
          <w:rFonts w:cs="David"/>
          <w:sz w:val="24"/>
          <w:szCs w:val="24"/>
          <w:rtl/>
        </w:rPr>
        <w:t>זה בהתאם להוראות האמנה?</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lastRenderedPageBreak/>
        <w:t>תמיר אפורי:</w:t>
      </w:r>
      <w:r>
        <w:rPr>
          <w:rFonts w:cs="David"/>
          <w:sz w:val="24"/>
          <w:szCs w:val="24"/>
          <w:rtl/>
        </w:rPr>
        <w:tab/>
      </w:r>
      <w:r>
        <w:rPr>
          <w:rFonts w:cs="David"/>
          <w:sz w:val="24"/>
          <w:szCs w:val="24"/>
          <w:rtl/>
        </w:rPr>
        <w:tab/>
      </w:r>
      <w:r>
        <w:rPr>
          <w:rFonts w:cs="David"/>
          <w:sz w:val="24"/>
          <w:szCs w:val="24"/>
          <w:rtl/>
        </w:rPr>
        <w:tab/>
        <w:t xml:space="preserve">דרישת הכתב היא אופציונאלית. היא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הכרחית, אבל אנחנו סברנו שגם יתר הדינים של הקניין הרוחני, יש מקום לעסקאות.</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כי בית-המשפט מצמצם היום את הדרישות של.</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תמיר אפורי:</w:t>
      </w:r>
      <w:r>
        <w:rPr>
          <w:rFonts w:cs="David"/>
          <w:sz w:val="24"/>
          <w:szCs w:val="24"/>
          <w:rtl/>
        </w:rPr>
        <w:tab/>
      </w:r>
      <w:r>
        <w:rPr>
          <w:rFonts w:cs="David"/>
          <w:sz w:val="24"/>
          <w:szCs w:val="24"/>
          <w:rtl/>
        </w:rPr>
        <w:tab/>
      </w:r>
      <w:r>
        <w:rPr>
          <w:rFonts w:cs="David"/>
          <w:sz w:val="24"/>
          <w:szCs w:val="24"/>
          <w:rtl/>
        </w:rPr>
        <w:tab/>
        <w:t>בתחום של הקניין הרוחני,</w:t>
      </w:r>
      <w:r>
        <w:rPr>
          <w:rFonts w:cs="David"/>
          <w:sz w:val="24"/>
          <w:szCs w:val="24"/>
          <w:rtl/>
        </w:rPr>
        <w:t xml:space="preserve"> יש דרישת כתב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התחומים כדי שיהיה איזשהו ביסוס בעולם המציאות.</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אבל האמנה לא מדברת על זה. זאת מדיניות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בסדר.</w:t>
      </w:r>
    </w:p>
    <w:p w:rsidR="00000000" w:rsidRDefault="00140503">
      <w:pPr>
        <w:jc w:val="both"/>
        <w:rPr>
          <w:rFonts w:cs="David"/>
          <w:b/>
          <w:bCs/>
          <w:sz w:val="24"/>
          <w:szCs w:val="24"/>
          <w:u w:val="single"/>
          <w:rtl/>
        </w:rPr>
      </w:pPr>
      <w:r>
        <w:rPr>
          <w:rFonts w:cs="David"/>
          <w:b/>
          <w:bCs/>
          <w:sz w:val="24"/>
          <w:szCs w:val="24"/>
          <w:u w:val="single"/>
          <w:rtl/>
        </w:rPr>
        <w:t>סעיף 5 אושר לקריאה שנייה ושלישית.</w:t>
      </w:r>
    </w:p>
    <w:p w:rsidR="00000000" w:rsidRDefault="00140503">
      <w:pPr>
        <w:jc w:val="both"/>
        <w:rPr>
          <w:rFonts w:cs="David"/>
          <w:sz w:val="24"/>
          <w:szCs w:val="24"/>
          <w:rtl/>
        </w:rPr>
      </w:pPr>
    </w:p>
    <w:p w:rsidR="00000000" w:rsidRDefault="00140503">
      <w:pPr>
        <w:jc w:val="both"/>
        <w:rPr>
          <w:rFonts w:cs="David"/>
          <w:b/>
          <w:bCs/>
          <w:sz w:val="24"/>
          <w:szCs w:val="24"/>
          <w:rtl/>
        </w:rPr>
      </w:pPr>
      <w:r>
        <w:rPr>
          <w:rFonts w:cs="David"/>
          <w:b/>
          <w:bCs/>
          <w:sz w:val="24"/>
          <w:szCs w:val="24"/>
          <w:rtl/>
        </w:rPr>
        <w:t>6.</w:t>
      </w:r>
      <w:r>
        <w:rPr>
          <w:rFonts w:cs="David"/>
          <w:b/>
          <w:bCs/>
          <w:sz w:val="24"/>
          <w:szCs w:val="24"/>
          <w:rtl/>
        </w:rPr>
        <w:tab/>
        <w:t>מהות הזכות הבלעדית.</w:t>
      </w:r>
    </w:p>
    <w:p w:rsidR="00000000" w:rsidRDefault="00140503">
      <w:pPr>
        <w:ind w:firstLine="720"/>
        <w:jc w:val="both"/>
        <w:rPr>
          <w:rFonts w:cs="David"/>
          <w:b/>
          <w:bCs/>
          <w:sz w:val="24"/>
          <w:szCs w:val="24"/>
          <w:rtl/>
        </w:rPr>
      </w:pPr>
      <w:r>
        <w:rPr>
          <w:rFonts w:cs="David"/>
          <w:b/>
          <w:bCs/>
          <w:sz w:val="24"/>
          <w:szCs w:val="24"/>
          <w:rtl/>
        </w:rPr>
        <w:t>לבעל הטופוגרפיה הזכות הבלעדית לעשות או להרשות ל</w:t>
      </w:r>
      <w:r>
        <w:rPr>
          <w:rFonts w:cs="David"/>
          <w:b/>
          <w:bCs/>
          <w:sz w:val="24"/>
          <w:szCs w:val="24"/>
          <w:rtl/>
        </w:rPr>
        <w:t xml:space="preserve">אחר לעשות </w:t>
      </w:r>
      <w:r>
        <w:rPr>
          <w:rFonts w:cs="David"/>
          <w:b/>
          <w:bCs/>
          <w:sz w:val="24"/>
          <w:szCs w:val="24"/>
          <w:rtl/>
        </w:rPr>
        <w:br/>
        <w:t xml:space="preserve"> </w:t>
      </w:r>
      <w:r>
        <w:rPr>
          <w:rFonts w:cs="David"/>
          <w:b/>
          <w:bCs/>
          <w:sz w:val="24"/>
          <w:szCs w:val="24"/>
          <w:rtl/>
        </w:rPr>
        <w:tab/>
        <w:t>בטופוגרפיה, כל אחת מהפעולות המפורטות להלן:</w:t>
      </w:r>
    </w:p>
    <w:p w:rsidR="00000000" w:rsidRDefault="00140503">
      <w:pPr>
        <w:jc w:val="both"/>
        <w:rPr>
          <w:rFonts w:cs="David"/>
          <w:b/>
          <w:bCs/>
          <w:sz w:val="24"/>
          <w:szCs w:val="24"/>
          <w:rtl/>
        </w:rPr>
      </w:pPr>
    </w:p>
    <w:p w:rsidR="00000000" w:rsidRDefault="00140503">
      <w:pPr>
        <w:ind w:firstLine="720"/>
        <w:jc w:val="both"/>
        <w:rPr>
          <w:rFonts w:cs="David"/>
          <w:b/>
          <w:bCs/>
          <w:sz w:val="24"/>
          <w:szCs w:val="24"/>
          <w:rtl/>
        </w:rPr>
      </w:pPr>
      <w:r>
        <w:rPr>
          <w:rFonts w:cs="David"/>
          <w:b/>
          <w:bCs/>
          <w:sz w:val="24"/>
          <w:szCs w:val="24"/>
          <w:rtl/>
        </w:rPr>
        <w:t xml:space="preserve">(1) העתקת הטופוגרפיה או חלק ממנה, לרבות בדרך של גילום </w:t>
      </w:r>
      <w:r>
        <w:rPr>
          <w:rFonts w:cs="David"/>
          <w:b/>
          <w:bCs/>
          <w:sz w:val="24"/>
          <w:szCs w:val="24"/>
          <w:rtl/>
        </w:rPr>
        <w:br/>
        <w:t xml:space="preserve"> </w:t>
      </w:r>
      <w:r>
        <w:rPr>
          <w:rFonts w:cs="David"/>
          <w:b/>
          <w:bCs/>
          <w:sz w:val="24"/>
          <w:szCs w:val="24"/>
          <w:rtl/>
        </w:rPr>
        <w:tab/>
        <w:t xml:space="preserve">       הטופוגרפיה במעגל משולב.</w:t>
      </w:r>
    </w:p>
    <w:p w:rsidR="00000000" w:rsidRDefault="00140503">
      <w:pPr>
        <w:jc w:val="both"/>
        <w:rPr>
          <w:rFonts w:cs="David"/>
          <w:b/>
          <w:bCs/>
          <w:sz w:val="24"/>
          <w:szCs w:val="24"/>
          <w:rtl/>
        </w:rPr>
      </w:pPr>
    </w:p>
    <w:p w:rsidR="00000000" w:rsidRDefault="00140503">
      <w:pPr>
        <w:ind w:firstLine="720"/>
        <w:jc w:val="both"/>
        <w:rPr>
          <w:rFonts w:cs="David"/>
          <w:b/>
          <w:bCs/>
          <w:sz w:val="24"/>
          <w:szCs w:val="24"/>
          <w:rtl/>
        </w:rPr>
      </w:pPr>
      <w:r>
        <w:rPr>
          <w:rFonts w:cs="David"/>
          <w:b/>
          <w:bCs/>
          <w:sz w:val="24"/>
          <w:szCs w:val="24"/>
          <w:rtl/>
        </w:rPr>
        <w:t>(2) יבוא, מכירה או הפצה אחרת למטרות מסחר, של –</w:t>
      </w:r>
    </w:p>
    <w:p w:rsidR="00000000" w:rsidRDefault="00140503">
      <w:pPr>
        <w:jc w:val="both"/>
        <w:rPr>
          <w:rFonts w:cs="David"/>
          <w:b/>
          <w:bCs/>
          <w:sz w:val="24"/>
          <w:szCs w:val="24"/>
          <w:rtl/>
        </w:rPr>
      </w:pPr>
    </w:p>
    <w:p w:rsidR="00000000" w:rsidRDefault="00140503">
      <w:pPr>
        <w:ind w:firstLine="720"/>
        <w:jc w:val="both"/>
        <w:rPr>
          <w:rFonts w:cs="David"/>
          <w:b/>
          <w:bCs/>
          <w:sz w:val="24"/>
          <w:szCs w:val="24"/>
          <w:rtl/>
        </w:rPr>
      </w:pPr>
      <w:r>
        <w:rPr>
          <w:rFonts w:cs="David"/>
          <w:b/>
          <w:bCs/>
          <w:sz w:val="24"/>
          <w:szCs w:val="24"/>
          <w:rtl/>
        </w:rPr>
        <w:t xml:space="preserve">     (א) הטופוגרפיה.</w:t>
      </w:r>
    </w:p>
    <w:p w:rsidR="00000000" w:rsidRDefault="00140503">
      <w:pPr>
        <w:jc w:val="both"/>
        <w:rPr>
          <w:rFonts w:cs="David"/>
          <w:b/>
          <w:bCs/>
          <w:sz w:val="24"/>
          <w:szCs w:val="24"/>
          <w:rtl/>
        </w:rPr>
      </w:pPr>
    </w:p>
    <w:p w:rsidR="00000000" w:rsidRDefault="00140503">
      <w:pPr>
        <w:ind w:firstLine="720"/>
        <w:jc w:val="both"/>
        <w:rPr>
          <w:rFonts w:cs="David"/>
          <w:b/>
          <w:bCs/>
          <w:sz w:val="24"/>
          <w:szCs w:val="24"/>
          <w:rtl/>
        </w:rPr>
      </w:pPr>
      <w:r>
        <w:rPr>
          <w:rFonts w:cs="David"/>
          <w:b/>
          <w:bCs/>
          <w:sz w:val="24"/>
          <w:szCs w:val="24"/>
          <w:rtl/>
        </w:rPr>
        <w:t xml:space="preserve">     (ב) מעגל משולב שבו מגולמת הטופוגרפי</w:t>
      </w:r>
      <w:r>
        <w:rPr>
          <w:rFonts w:cs="David"/>
          <w:b/>
          <w:bCs/>
          <w:sz w:val="24"/>
          <w:szCs w:val="24"/>
          <w:rtl/>
        </w:rPr>
        <w:t>ה.</w:t>
      </w:r>
    </w:p>
    <w:p w:rsidR="00000000" w:rsidRDefault="00140503">
      <w:pPr>
        <w:jc w:val="both"/>
        <w:rPr>
          <w:rFonts w:cs="David"/>
          <w:b/>
          <w:bCs/>
          <w:sz w:val="24"/>
          <w:szCs w:val="24"/>
          <w:rtl/>
        </w:rPr>
      </w:pPr>
    </w:p>
    <w:p w:rsidR="00000000" w:rsidRDefault="00140503">
      <w:pPr>
        <w:jc w:val="both"/>
        <w:rPr>
          <w:rFonts w:cs="David"/>
          <w:b/>
          <w:bCs/>
          <w:sz w:val="24"/>
          <w:szCs w:val="24"/>
          <w:rtl/>
        </w:rPr>
      </w:pPr>
      <w:r>
        <w:rPr>
          <w:rFonts w:cs="David"/>
          <w:b/>
          <w:bCs/>
          <w:sz w:val="24"/>
          <w:szCs w:val="24"/>
          <w:rtl/>
        </w:rPr>
        <w:t xml:space="preserve"> </w:t>
      </w:r>
      <w:r>
        <w:rPr>
          <w:rFonts w:cs="David"/>
          <w:b/>
          <w:bCs/>
          <w:sz w:val="24"/>
          <w:szCs w:val="24"/>
          <w:rtl/>
        </w:rPr>
        <w:tab/>
        <w:t xml:space="preserve">    (ג) חפץ המכיל מעגל משולב כאמור בפסקת משנה (ב) וזאת רק כל עוד </w:t>
      </w:r>
      <w:r>
        <w:rPr>
          <w:rFonts w:cs="David"/>
          <w:b/>
          <w:bCs/>
          <w:sz w:val="24"/>
          <w:szCs w:val="24"/>
          <w:rtl/>
        </w:rPr>
        <w:br/>
        <w:t xml:space="preserve"> </w:t>
      </w:r>
      <w:r>
        <w:rPr>
          <w:rFonts w:cs="David"/>
          <w:b/>
          <w:bCs/>
          <w:sz w:val="24"/>
          <w:szCs w:val="24"/>
          <w:rtl/>
        </w:rPr>
        <w:tab/>
        <w:t xml:space="preserve">         מכיל החפץ העתקה של הטופוגרפיה שנעשתה תוך הפרת פסקה (1).</w:t>
      </w:r>
    </w:p>
    <w:p w:rsidR="00000000" w:rsidRDefault="00140503">
      <w:pPr>
        <w:jc w:val="both"/>
        <w:rPr>
          <w:rFonts w:cs="David"/>
          <w:b/>
          <w:bCs/>
          <w:sz w:val="24"/>
          <w:szCs w:val="24"/>
          <w:rtl/>
        </w:rPr>
      </w:pPr>
    </w:p>
    <w:p w:rsidR="00000000" w:rsidRDefault="00140503">
      <w:pPr>
        <w:jc w:val="both"/>
        <w:rPr>
          <w:rFonts w:cs="David"/>
          <w:sz w:val="24"/>
          <w:szCs w:val="24"/>
          <w:rtl/>
        </w:rPr>
      </w:pPr>
      <w:r>
        <w:rPr>
          <w:rFonts w:cs="David"/>
          <w:sz w:val="24"/>
          <w:szCs w:val="24"/>
          <w:rtl/>
        </w:rPr>
        <w:t>גילום הטופוגרפיה במעגל משולב, זה בעצם שכפול.</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תמיר אפורי:</w:t>
      </w:r>
      <w:r>
        <w:rPr>
          <w:rFonts w:cs="David"/>
          <w:sz w:val="24"/>
          <w:szCs w:val="24"/>
          <w:rtl/>
        </w:rPr>
        <w:tab/>
      </w:r>
      <w:r>
        <w:rPr>
          <w:rFonts w:cs="David"/>
          <w:sz w:val="24"/>
          <w:szCs w:val="24"/>
          <w:rtl/>
        </w:rPr>
        <w:tab/>
      </w:r>
      <w:r>
        <w:rPr>
          <w:rFonts w:cs="David"/>
          <w:sz w:val="24"/>
          <w:szCs w:val="24"/>
          <w:rtl/>
        </w:rPr>
        <w:tab/>
        <w:t>כן.</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בסדר.</w:t>
      </w:r>
    </w:p>
    <w:p w:rsidR="00000000" w:rsidRDefault="00140503">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6 מאושר לקרי</w:t>
      </w:r>
      <w:r>
        <w:rPr>
          <w:rFonts w:cs="David"/>
          <w:b/>
          <w:bCs/>
          <w:sz w:val="24"/>
          <w:szCs w:val="24"/>
          <w:u w:val="single"/>
          <w:rtl/>
        </w:rPr>
        <w:t>אה שנייה ושלישית.</w:t>
      </w:r>
    </w:p>
    <w:p w:rsidR="00000000" w:rsidRDefault="00140503">
      <w:pPr>
        <w:jc w:val="both"/>
        <w:rPr>
          <w:rFonts w:cs="David"/>
          <w:sz w:val="24"/>
          <w:szCs w:val="24"/>
          <w:rtl/>
        </w:rPr>
      </w:pPr>
    </w:p>
    <w:p w:rsidR="00000000" w:rsidRDefault="00140503">
      <w:pPr>
        <w:jc w:val="both"/>
        <w:rPr>
          <w:rFonts w:cs="David"/>
          <w:b/>
          <w:bCs/>
          <w:sz w:val="24"/>
          <w:szCs w:val="24"/>
          <w:rtl/>
        </w:rPr>
      </w:pPr>
      <w:r>
        <w:rPr>
          <w:rFonts w:cs="David"/>
          <w:b/>
          <w:bCs/>
          <w:sz w:val="24"/>
          <w:szCs w:val="24"/>
          <w:rtl/>
        </w:rPr>
        <w:t>7.</w:t>
      </w:r>
      <w:r>
        <w:rPr>
          <w:rFonts w:cs="David"/>
          <w:b/>
          <w:bCs/>
          <w:sz w:val="24"/>
          <w:szCs w:val="24"/>
          <w:rtl/>
        </w:rPr>
        <w:tab/>
        <w:t>טופוגרפיה מקורית אחרת.</w:t>
      </w:r>
    </w:p>
    <w:p w:rsidR="00000000" w:rsidRDefault="00140503">
      <w:pPr>
        <w:ind w:firstLine="720"/>
        <w:jc w:val="both"/>
        <w:rPr>
          <w:rFonts w:cs="David"/>
          <w:b/>
          <w:bCs/>
          <w:sz w:val="24"/>
          <w:szCs w:val="24"/>
          <w:rtl/>
        </w:rPr>
      </w:pPr>
      <w:r>
        <w:rPr>
          <w:rFonts w:cs="David"/>
          <w:b/>
          <w:bCs/>
          <w:sz w:val="24"/>
          <w:szCs w:val="24"/>
          <w:rtl/>
        </w:rPr>
        <w:t>לבעל הטופוגרפיה לא תהיה זכות ביחס לכל אחד מאלה:</w:t>
      </w:r>
    </w:p>
    <w:p w:rsidR="00000000" w:rsidRDefault="00140503">
      <w:pPr>
        <w:ind w:firstLine="720"/>
        <w:jc w:val="both"/>
        <w:rPr>
          <w:rFonts w:cs="David"/>
          <w:b/>
          <w:bCs/>
          <w:sz w:val="24"/>
          <w:szCs w:val="24"/>
          <w:rtl/>
        </w:rPr>
      </w:pPr>
      <w:r>
        <w:rPr>
          <w:rFonts w:cs="David"/>
          <w:b/>
          <w:bCs/>
          <w:sz w:val="24"/>
          <w:szCs w:val="24"/>
          <w:rtl/>
        </w:rPr>
        <w:t xml:space="preserve">(א) טופוגרפיה מקורית אחרת שנוצרה על סמך ניתוח והערכה של </w:t>
      </w:r>
      <w:r>
        <w:rPr>
          <w:rFonts w:cs="David"/>
          <w:b/>
          <w:bCs/>
          <w:sz w:val="24"/>
          <w:szCs w:val="24"/>
          <w:rtl/>
        </w:rPr>
        <w:br/>
        <w:t xml:space="preserve"> </w:t>
      </w:r>
      <w:r>
        <w:rPr>
          <w:rFonts w:cs="David"/>
          <w:b/>
          <w:bCs/>
          <w:sz w:val="24"/>
          <w:szCs w:val="24"/>
          <w:rtl/>
        </w:rPr>
        <w:tab/>
        <w:t xml:space="preserve">       הטופוגרפיה.</w:t>
      </w:r>
    </w:p>
    <w:p w:rsidR="00000000" w:rsidRDefault="00140503">
      <w:pPr>
        <w:jc w:val="both"/>
        <w:rPr>
          <w:rFonts w:cs="David"/>
          <w:b/>
          <w:bCs/>
          <w:sz w:val="24"/>
          <w:szCs w:val="24"/>
          <w:rtl/>
        </w:rPr>
      </w:pPr>
    </w:p>
    <w:p w:rsidR="00000000" w:rsidRDefault="00140503">
      <w:pPr>
        <w:ind w:firstLine="720"/>
        <w:jc w:val="both"/>
        <w:rPr>
          <w:rFonts w:cs="David"/>
          <w:b/>
          <w:bCs/>
          <w:sz w:val="24"/>
          <w:szCs w:val="24"/>
          <w:rtl/>
        </w:rPr>
      </w:pPr>
      <w:r>
        <w:rPr>
          <w:rFonts w:cs="David"/>
          <w:b/>
          <w:bCs/>
          <w:sz w:val="24"/>
          <w:szCs w:val="24"/>
          <w:rtl/>
        </w:rPr>
        <w:t>(ב) טופוגרפיה מקורית זהה שנוצרה באופן עצמאי.</w:t>
      </w:r>
    </w:p>
    <w:p w:rsidR="00000000" w:rsidRDefault="00140503">
      <w:pPr>
        <w:jc w:val="both"/>
        <w:rPr>
          <w:rFonts w:cs="David"/>
          <w:b/>
          <w:bCs/>
          <w:sz w:val="24"/>
          <w:szCs w:val="24"/>
          <w:rtl/>
        </w:rPr>
      </w:pPr>
    </w:p>
    <w:p w:rsidR="00000000" w:rsidRDefault="00140503">
      <w:pPr>
        <w:jc w:val="both"/>
        <w:rPr>
          <w:rFonts w:cs="David"/>
          <w:b/>
          <w:bCs/>
          <w:sz w:val="24"/>
          <w:szCs w:val="24"/>
          <w:u w:val="single"/>
          <w:rtl/>
        </w:rPr>
      </w:pPr>
      <w:r>
        <w:rPr>
          <w:rFonts w:cs="David"/>
          <w:b/>
          <w:bCs/>
          <w:sz w:val="24"/>
          <w:szCs w:val="24"/>
          <w:u w:val="single"/>
          <w:rtl/>
        </w:rPr>
        <w:t>סעיף 7 מאושר לקריאה שנייה ושלישית.</w:t>
      </w:r>
    </w:p>
    <w:p w:rsidR="00000000" w:rsidRDefault="00140503">
      <w:pPr>
        <w:jc w:val="both"/>
        <w:rPr>
          <w:rFonts w:cs="David"/>
          <w:b/>
          <w:bCs/>
          <w:sz w:val="24"/>
          <w:szCs w:val="24"/>
          <w:rtl/>
        </w:rPr>
      </w:pPr>
    </w:p>
    <w:p w:rsidR="00000000" w:rsidRDefault="00140503">
      <w:pPr>
        <w:jc w:val="both"/>
        <w:rPr>
          <w:rFonts w:cs="David"/>
          <w:b/>
          <w:bCs/>
          <w:sz w:val="24"/>
          <w:szCs w:val="24"/>
          <w:rtl/>
        </w:rPr>
      </w:pPr>
      <w:r>
        <w:rPr>
          <w:rFonts w:cs="David"/>
          <w:b/>
          <w:bCs/>
          <w:sz w:val="24"/>
          <w:szCs w:val="24"/>
          <w:rtl/>
        </w:rPr>
        <w:t>8.</w:t>
      </w:r>
      <w:r>
        <w:rPr>
          <w:rFonts w:cs="David"/>
          <w:b/>
          <w:bCs/>
          <w:sz w:val="24"/>
          <w:szCs w:val="24"/>
          <w:rtl/>
        </w:rPr>
        <w:tab/>
        <w:t>מיצוי זכויות.</w:t>
      </w:r>
    </w:p>
    <w:p w:rsidR="00000000" w:rsidRDefault="00140503">
      <w:pPr>
        <w:ind w:firstLine="720"/>
        <w:jc w:val="both"/>
        <w:rPr>
          <w:rFonts w:cs="David"/>
          <w:b/>
          <w:bCs/>
          <w:sz w:val="24"/>
          <w:szCs w:val="24"/>
          <w:rtl/>
        </w:rPr>
      </w:pPr>
      <w:r>
        <w:rPr>
          <w:rFonts w:cs="David"/>
          <w:b/>
          <w:bCs/>
          <w:sz w:val="24"/>
          <w:szCs w:val="24"/>
          <w:rtl/>
        </w:rPr>
        <w:t xml:space="preserve">הוראות סעיף 6(2)(ב) ו-(ג) לא יחולו לגבי מעגל משולב אשר נמכר או הופץ </w:t>
      </w:r>
      <w:r>
        <w:rPr>
          <w:rFonts w:cs="David"/>
          <w:b/>
          <w:bCs/>
          <w:sz w:val="24"/>
          <w:szCs w:val="24"/>
          <w:rtl/>
        </w:rPr>
        <w:br/>
      </w:r>
      <w:r>
        <w:rPr>
          <w:rFonts w:cs="David"/>
          <w:b/>
          <w:bCs/>
          <w:szCs w:val="24"/>
        </w:rPr>
        <w:t xml:space="preserve"> </w:t>
      </w:r>
      <w:r>
        <w:rPr>
          <w:rFonts w:cs="David"/>
          <w:b/>
          <w:bCs/>
          <w:szCs w:val="24"/>
        </w:rPr>
        <w:tab/>
      </w:r>
      <w:r>
        <w:rPr>
          <w:rFonts w:cs="David"/>
          <w:b/>
          <w:bCs/>
          <w:sz w:val="24"/>
          <w:szCs w:val="24"/>
          <w:rtl/>
        </w:rPr>
        <w:t>על ידי בעל הטופוגרפיה או בהרשאתו בישראל או מחוץ לישראל.</w:t>
      </w:r>
    </w:p>
    <w:p w:rsidR="00000000" w:rsidRDefault="00140503">
      <w:pPr>
        <w:jc w:val="both"/>
        <w:rPr>
          <w:rFonts w:cs="David"/>
          <w:b/>
          <w:bCs/>
          <w:sz w:val="24"/>
          <w:szCs w:val="24"/>
          <w:rtl/>
        </w:rPr>
      </w:pPr>
    </w:p>
    <w:p w:rsidR="00000000" w:rsidRDefault="00140503">
      <w:pPr>
        <w:jc w:val="both"/>
        <w:rPr>
          <w:rFonts w:cs="David"/>
          <w:b/>
          <w:bCs/>
          <w:sz w:val="24"/>
          <w:szCs w:val="24"/>
          <w:u w:val="single"/>
          <w:rtl/>
        </w:rPr>
      </w:pPr>
      <w:r>
        <w:rPr>
          <w:rFonts w:cs="David"/>
          <w:b/>
          <w:bCs/>
          <w:sz w:val="24"/>
          <w:szCs w:val="24"/>
          <w:u w:val="single"/>
          <w:rtl/>
        </w:rPr>
        <w:t>סעיף 8 מאושר לקריאה שנייה ושלישית.</w:t>
      </w:r>
    </w:p>
    <w:p w:rsidR="00000000" w:rsidRDefault="00140503">
      <w:pPr>
        <w:jc w:val="both"/>
        <w:rPr>
          <w:rFonts w:cs="David"/>
          <w:b/>
          <w:bCs/>
          <w:sz w:val="24"/>
          <w:szCs w:val="24"/>
          <w:rtl/>
        </w:rPr>
      </w:pPr>
    </w:p>
    <w:p w:rsidR="00000000" w:rsidRDefault="00140503">
      <w:pPr>
        <w:jc w:val="both"/>
        <w:rPr>
          <w:rFonts w:cs="David"/>
          <w:b/>
          <w:bCs/>
          <w:sz w:val="24"/>
          <w:szCs w:val="24"/>
          <w:rtl/>
        </w:rPr>
      </w:pPr>
      <w:r>
        <w:rPr>
          <w:rFonts w:cs="David"/>
          <w:b/>
          <w:bCs/>
          <w:sz w:val="24"/>
          <w:szCs w:val="24"/>
          <w:rtl/>
        </w:rPr>
        <w:t>9.</w:t>
      </w:r>
      <w:r>
        <w:rPr>
          <w:rFonts w:cs="David"/>
          <w:b/>
          <w:bCs/>
          <w:sz w:val="24"/>
          <w:szCs w:val="24"/>
          <w:rtl/>
        </w:rPr>
        <w:tab/>
        <w:t>תקופת ההגנה.</w:t>
      </w:r>
    </w:p>
    <w:p w:rsidR="00000000" w:rsidRDefault="00140503">
      <w:pPr>
        <w:ind w:firstLine="720"/>
        <w:jc w:val="both"/>
        <w:rPr>
          <w:rFonts w:cs="David"/>
          <w:b/>
          <w:bCs/>
          <w:sz w:val="24"/>
          <w:szCs w:val="24"/>
          <w:rtl/>
        </w:rPr>
      </w:pPr>
      <w:r>
        <w:rPr>
          <w:rFonts w:cs="David"/>
          <w:b/>
          <w:bCs/>
          <w:sz w:val="24"/>
          <w:szCs w:val="24"/>
          <w:rtl/>
        </w:rPr>
        <w:t>(א) תחילתה של הזכות הבלעדית בטופוגרפיה על פי חוק זה, במועד יצ</w:t>
      </w:r>
      <w:r>
        <w:rPr>
          <w:rFonts w:cs="David"/>
          <w:b/>
          <w:bCs/>
          <w:sz w:val="24"/>
          <w:szCs w:val="24"/>
          <w:rtl/>
        </w:rPr>
        <w:t xml:space="preserve">ירת </w:t>
      </w:r>
      <w:r>
        <w:rPr>
          <w:rFonts w:cs="David"/>
          <w:b/>
          <w:bCs/>
          <w:sz w:val="24"/>
          <w:szCs w:val="24"/>
          <w:rtl/>
        </w:rPr>
        <w:br/>
        <w:t xml:space="preserve"> </w:t>
      </w:r>
      <w:r>
        <w:rPr>
          <w:rFonts w:cs="David"/>
          <w:b/>
          <w:bCs/>
          <w:sz w:val="24"/>
          <w:szCs w:val="24"/>
          <w:rtl/>
        </w:rPr>
        <w:tab/>
        <w:t xml:space="preserve">      הטופוגרפיה.</w:t>
      </w:r>
    </w:p>
    <w:p w:rsidR="00000000" w:rsidRDefault="00140503">
      <w:pPr>
        <w:jc w:val="both"/>
        <w:rPr>
          <w:rFonts w:cs="David"/>
          <w:b/>
          <w:bCs/>
          <w:sz w:val="24"/>
          <w:szCs w:val="24"/>
          <w:rtl/>
        </w:rPr>
      </w:pPr>
    </w:p>
    <w:p w:rsidR="00000000" w:rsidRDefault="00140503">
      <w:pPr>
        <w:ind w:firstLine="720"/>
        <w:jc w:val="both"/>
        <w:rPr>
          <w:rFonts w:cs="David"/>
          <w:b/>
          <w:bCs/>
          <w:sz w:val="24"/>
          <w:szCs w:val="24"/>
          <w:rtl/>
        </w:rPr>
      </w:pPr>
      <w:r>
        <w:rPr>
          <w:rFonts w:cs="David"/>
          <w:b/>
          <w:bCs/>
          <w:sz w:val="24"/>
          <w:szCs w:val="24"/>
          <w:rtl/>
        </w:rPr>
        <w:t>(ב) הזכות הבלעדית בטופוגרפיה תפקע במועד המוקדם מבין אלה:</w:t>
      </w:r>
    </w:p>
    <w:p w:rsidR="00000000" w:rsidRDefault="00140503">
      <w:pPr>
        <w:jc w:val="both"/>
        <w:rPr>
          <w:rFonts w:cs="David"/>
          <w:b/>
          <w:bCs/>
          <w:sz w:val="24"/>
          <w:szCs w:val="24"/>
          <w:rtl/>
        </w:rPr>
      </w:pPr>
    </w:p>
    <w:p w:rsidR="00000000" w:rsidRDefault="00140503">
      <w:pPr>
        <w:ind w:firstLine="720"/>
        <w:jc w:val="both"/>
        <w:rPr>
          <w:rFonts w:cs="David"/>
          <w:b/>
          <w:bCs/>
          <w:sz w:val="24"/>
          <w:szCs w:val="24"/>
          <w:rtl/>
        </w:rPr>
      </w:pPr>
      <w:r>
        <w:rPr>
          <w:rFonts w:cs="David"/>
          <w:b/>
          <w:bCs/>
          <w:sz w:val="24"/>
          <w:szCs w:val="24"/>
          <w:rtl/>
        </w:rPr>
        <w:t xml:space="preserve">     (1) בתום עשר שנים מהמועד שבו נמכרו או הופצו כדין לראשונה, </w:t>
      </w:r>
      <w:r>
        <w:rPr>
          <w:rFonts w:cs="David"/>
          <w:b/>
          <w:bCs/>
          <w:sz w:val="24"/>
          <w:szCs w:val="24"/>
          <w:rtl/>
        </w:rPr>
        <w:br/>
        <w:t xml:space="preserve"> </w:t>
      </w:r>
      <w:r>
        <w:rPr>
          <w:rFonts w:cs="David"/>
          <w:b/>
          <w:bCs/>
          <w:sz w:val="24"/>
          <w:szCs w:val="24"/>
          <w:rtl/>
        </w:rPr>
        <w:tab/>
        <w:t xml:space="preserve">       באופן מסחרי, בישראל או מחוץ לישראל, הטופוגרפיה או מעגל </w:t>
      </w:r>
      <w:r>
        <w:rPr>
          <w:rFonts w:cs="David"/>
          <w:b/>
          <w:bCs/>
          <w:sz w:val="24"/>
          <w:szCs w:val="24"/>
          <w:rtl/>
        </w:rPr>
        <w:br/>
        <w:t xml:space="preserve"> </w:t>
      </w:r>
      <w:r>
        <w:rPr>
          <w:rFonts w:cs="David"/>
          <w:b/>
          <w:bCs/>
          <w:sz w:val="24"/>
          <w:szCs w:val="24"/>
          <w:rtl/>
        </w:rPr>
        <w:tab/>
        <w:t xml:space="preserve">          משולב שבו מגולמת הטופוגרפיה.</w:t>
      </w:r>
    </w:p>
    <w:p w:rsidR="00000000" w:rsidRDefault="00140503">
      <w:pPr>
        <w:jc w:val="both"/>
        <w:rPr>
          <w:rFonts w:cs="David"/>
          <w:b/>
          <w:bCs/>
          <w:sz w:val="24"/>
          <w:szCs w:val="24"/>
          <w:rtl/>
        </w:rPr>
      </w:pPr>
    </w:p>
    <w:p w:rsidR="00000000" w:rsidRDefault="00140503">
      <w:pPr>
        <w:ind w:firstLine="720"/>
        <w:jc w:val="both"/>
        <w:rPr>
          <w:rFonts w:cs="David"/>
          <w:b/>
          <w:bCs/>
          <w:sz w:val="24"/>
          <w:szCs w:val="24"/>
          <w:rtl/>
        </w:rPr>
      </w:pPr>
      <w:r>
        <w:rPr>
          <w:rFonts w:cs="David"/>
          <w:b/>
          <w:bCs/>
          <w:sz w:val="24"/>
          <w:szCs w:val="24"/>
          <w:rtl/>
        </w:rPr>
        <w:t xml:space="preserve"> </w:t>
      </w:r>
      <w:r>
        <w:rPr>
          <w:rFonts w:cs="David"/>
          <w:b/>
          <w:bCs/>
          <w:sz w:val="24"/>
          <w:szCs w:val="24"/>
          <w:rtl/>
        </w:rPr>
        <w:t xml:space="preserve">    (2) בתום חמש עשרה שנים ממועד יצירת הטופוגרפיה.</w:t>
      </w:r>
    </w:p>
    <w:p w:rsidR="00000000" w:rsidRDefault="00140503">
      <w:pPr>
        <w:jc w:val="both"/>
        <w:rPr>
          <w:rFonts w:cs="David"/>
          <w:b/>
          <w:bCs/>
          <w:sz w:val="24"/>
          <w:szCs w:val="24"/>
          <w:rtl/>
        </w:rPr>
      </w:pPr>
    </w:p>
    <w:p w:rsidR="00000000" w:rsidRDefault="00140503">
      <w:pPr>
        <w:pStyle w:val="aa"/>
        <w:rPr>
          <w:rFonts w:cs="David"/>
          <w:sz w:val="24"/>
          <w:rtl/>
        </w:rPr>
      </w:pPr>
      <w:r>
        <w:rPr>
          <w:rFonts w:cs="David"/>
          <w:sz w:val="24"/>
          <w:rtl/>
        </w:rPr>
        <w:t>למה זה תחילת הזכות הבלעדית בטופוגרפיה? צריך להיות תחילת הזכות הבלעדית במעגל המשולב.</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תמיר אפורי:</w:t>
      </w:r>
      <w:r>
        <w:rPr>
          <w:rFonts w:cs="David"/>
          <w:sz w:val="24"/>
          <w:szCs w:val="24"/>
          <w:rtl/>
        </w:rPr>
        <w:tab/>
      </w:r>
      <w:r>
        <w:rPr>
          <w:rFonts w:cs="David"/>
          <w:sz w:val="24"/>
          <w:szCs w:val="24"/>
          <w:rtl/>
        </w:rPr>
        <w:tab/>
      </w:r>
      <w:r>
        <w:rPr>
          <w:rFonts w:cs="David"/>
          <w:sz w:val="24"/>
          <w:szCs w:val="24"/>
          <w:rtl/>
        </w:rPr>
        <w:tab/>
        <w:t xml:space="preserve">השפה שהחוק נוקט בה היא זכויות בטופוגרפיה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זכויות במעגל. הקניין הרוחני הוא התכנון של המוצר. יש פה</w:t>
      </w:r>
      <w:r>
        <w:rPr>
          <w:rFonts w:cs="David"/>
          <w:sz w:val="24"/>
          <w:szCs w:val="24"/>
          <w:rtl/>
        </w:rPr>
        <w:t xml:space="preserve"> תמיד הבחנה בקניין רוחני. יש זכויות גם ביחס למוצר, אבל זה מעגל חיצוני יותר.</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בסדר.</w:t>
      </w:r>
    </w:p>
    <w:p w:rsidR="00000000" w:rsidRDefault="00140503">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9 מאושר לקריאה שנייה ושלישית.</w:t>
      </w:r>
    </w:p>
    <w:p w:rsidR="00000000" w:rsidRDefault="00140503">
      <w:pPr>
        <w:jc w:val="both"/>
        <w:rPr>
          <w:rFonts w:cs="David"/>
          <w:b/>
          <w:bCs/>
          <w:sz w:val="24"/>
          <w:szCs w:val="24"/>
          <w:u w:val="single"/>
          <w:rtl/>
        </w:rPr>
      </w:pPr>
    </w:p>
    <w:p w:rsidR="00000000" w:rsidRDefault="00140503">
      <w:pPr>
        <w:pStyle w:val="aa"/>
        <w:rPr>
          <w:rFonts w:cs="David"/>
          <w:sz w:val="24"/>
          <w:rtl/>
        </w:rPr>
      </w:pPr>
      <w:r>
        <w:rPr>
          <w:rFonts w:cs="David"/>
          <w:b/>
          <w:bCs/>
          <w:sz w:val="24"/>
          <w:u w:val="single"/>
          <w:rtl/>
        </w:rPr>
        <w:t>טניה שפניץ:</w:t>
      </w:r>
      <w:r>
        <w:rPr>
          <w:rFonts w:cs="David"/>
          <w:sz w:val="24"/>
          <w:rtl/>
        </w:rPr>
        <w:tab/>
      </w:r>
      <w:r>
        <w:rPr>
          <w:rFonts w:cs="David"/>
          <w:sz w:val="24"/>
          <w:rtl/>
        </w:rPr>
        <w:tab/>
      </w:r>
      <w:r>
        <w:rPr>
          <w:rFonts w:cs="David"/>
          <w:sz w:val="24"/>
          <w:rtl/>
        </w:rPr>
        <w:tab/>
        <w:t xml:space="preserve">היצירתיות כאן היא מוגבלת, אבל יכול להיות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שאחרי שזה יעבור ונרגע מהשיגעון שלנו, אז יהיה פית</w:t>
      </w:r>
      <w:r>
        <w:rPr>
          <w:rFonts w:cs="David"/>
          <w:sz w:val="24"/>
          <w:rtl/>
        </w:rPr>
        <w:t>וח לחוק הזה אבל זה יהיה בדרך נורמלית.</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שלמה שהם:</w:t>
      </w:r>
      <w:r>
        <w:rPr>
          <w:rFonts w:cs="David"/>
          <w:sz w:val="24"/>
          <w:rtl/>
        </w:rPr>
        <w:tab/>
      </w:r>
      <w:r>
        <w:rPr>
          <w:rFonts w:cs="David"/>
          <w:sz w:val="24"/>
          <w:rtl/>
        </w:rPr>
        <w:tab/>
      </w:r>
      <w:r>
        <w:rPr>
          <w:rFonts w:cs="David"/>
          <w:sz w:val="24"/>
          <w:rtl/>
        </w:rPr>
        <w:tab/>
        <w:t>כרגע החוק הזה כולו תואם את האמנה.</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תמיר אפורי:</w:t>
      </w:r>
      <w:r>
        <w:rPr>
          <w:rFonts w:cs="David"/>
          <w:sz w:val="24"/>
          <w:rtl/>
        </w:rPr>
        <w:tab/>
      </w:r>
      <w:r>
        <w:rPr>
          <w:rFonts w:cs="David"/>
          <w:sz w:val="24"/>
          <w:rtl/>
        </w:rPr>
        <w:tab/>
      </w:r>
      <w:r>
        <w:rPr>
          <w:rFonts w:cs="David"/>
          <w:sz w:val="24"/>
          <w:rtl/>
        </w:rPr>
        <w:tab/>
        <w:t>לחלוטין.</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שלמה שהם:</w:t>
      </w:r>
      <w:r>
        <w:rPr>
          <w:rFonts w:cs="David"/>
          <w:sz w:val="24"/>
          <w:rtl/>
        </w:rPr>
        <w:tab/>
      </w:r>
      <w:r>
        <w:rPr>
          <w:rFonts w:cs="David"/>
          <w:sz w:val="24"/>
          <w:rtl/>
        </w:rPr>
        <w:tab/>
      </w:r>
      <w:r>
        <w:rPr>
          <w:rFonts w:cs="David"/>
          <w:sz w:val="24"/>
          <w:rtl/>
        </w:rPr>
        <w:tab/>
        <w:t>חוץ מסעיף 5 שכבר אמרנו שלא.</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תמיר אפורי:</w:t>
      </w:r>
      <w:r>
        <w:rPr>
          <w:rFonts w:cs="David"/>
          <w:sz w:val="24"/>
          <w:rtl/>
        </w:rPr>
        <w:tab/>
      </w:r>
      <w:r>
        <w:rPr>
          <w:rFonts w:cs="David"/>
          <w:sz w:val="24"/>
          <w:rtl/>
        </w:rPr>
        <w:tab/>
      </w:r>
      <w:r>
        <w:rPr>
          <w:rFonts w:cs="David"/>
          <w:sz w:val="24"/>
          <w:rtl/>
        </w:rPr>
        <w:tab/>
        <w:t>נכון.</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שלמה שהם:</w:t>
      </w:r>
      <w:r>
        <w:rPr>
          <w:rFonts w:cs="David"/>
          <w:sz w:val="24"/>
          <w:rtl/>
        </w:rPr>
        <w:tab/>
      </w:r>
      <w:r>
        <w:rPr>
          <w:rFonts w:cs="David"/>
          <w:sz w:val="24"/>
          <w:rtl/>
        </w:rPr>
        <w:tab/>
      </w:r>
      <w:r>
        <w:rPr>
          <w:rFonts w:cs="David"/>
          <w:sz w:val="24"/>
          <w:rtl/>
        </w:rPr>
        <w:tab/>
        <w:t xml:space="preserve">השאלה אם חוץ מזה אין שום דבר אחר שחורג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מהאמנה.</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טניה שפניץ:</w:t>
      </w:r>
      <w:r>
        <w:rPr>
          <w:rFonts w:cs="David"/>
          <w:sz w:val="24"/>
          <w:rtl/>
        </w:rPr>
        <w:tab/>
      </w:r>
      <w:r>
        <w:rPr>
          <w:rFonts w:cs="David"/>
          <w:sz w:val="24"/>
          <w:rtl/>
        </w:rPr>
        <w:tab/>
      </w:r>
      <w:r>
        <w:rPr>
          <w:rFonts w:cs="David"/>
          <w:sz w:val="24"/>
          <w:rtl/>
        </w:rPr>
        <w:tab/>
        <w:t>האמנ</w:t>
      </w:r>
      <w:r>
        <w:rPr>
          <w:rFonts w:cs="David"/>
          <w:sz w:val="24"/>
          <w:rtl/>
        </w:rPr>
        <w:t xml:space="preserve">ה גם מאפשרת אופציות, כך שאתה צריך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לבחור.</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שלמה שהם:</w:t>
      </w:r>
      <w:r>
        <w:rPr>
          <w:rFonts w:cs="David"/>
          <w:sz w:val="24"/>
          <w:rtl/>
        </w:rPr>
        <w:tab/>
      </w:r>
      <w:r>
        <w:rPr>
          <w:rFonts w:cs="David"/>
          <w:sz w:val="24"/>
          <w:rtl/>
        </w:rPr>
        <w:tab/>
      </w:r>
      <w:r>
        <w:rPr>
          <w:rFonts w:cs="David"/>
          <w:sz w:val="24"/>
          <w:rtl/>
        </w:rPr>
        <w:tab/>
        <w:t>חוץ מסעיף 5 יש אופציות אחרות?</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תמיר אפורי:</w:t>
      </w:r>
      <w:r>
        <w:rPr>
          <w:rFonts w:cs="David"/>
          <w:sz w:val="24"/>
          <w:rtl/>
        </w:rPr>
        <w:tab/>
      </w:r>
      <w:r>
        <w:rPr>
          <w:rFonts w:cs="David"/>
          <w:sz w:val="24"/>
          <w:rtl/>
        </w:rPr>
        <w:tab/>
      </w:r>
      <w:r>
        <w:rPr>
          <w:rFonts w:cs="David"/>
          <w:sz w:val="24"/>
          <w:rtl/>
        </w:rPr>
        <w:tab/>
        <w:t>כן, למשל עניין של רישום.</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sz w:val="24"/>
          <w:rtl/>
        </w:rPr>
        <w:tab/>
        <w:t>עוד לא הגענו לזה.</w:t>
      </w:r>
    </w:p>
    <w:p w:rsidR="00000000" w:rsidRDefault="00140503">
      <w:pPr>
        <w:pStyle w:val="aa"/>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b/>
          <w:bCs/>
          <w:sz w:val="24"/>
          <w:rtl/>
        </w:rPr>
        <w:t>10. הפרת הזכות הבלעדית – עוולה.</w:t>
      </w:r>
    </w:p>
    <w:p w:rsidR="00000000" w:rsidRDefault="00140503">
      <w:pPr>
        <w:pStyle w:val="aa"/>
        <w:rPr>
          <w:rFonts w:cs="David"/>
          <w:b/>
          <w:bCs/>
          <w:sz w:val="24"/>
          <w:rtl/>
        </w:rPr>
      </w:pPr>
      <w:r>
        <w:rPr>
          <w:rFonts w:cs="David"/>
          <w:b/>
          <w:bCs/>
          <w:sz w:val="24"/>
          <w:rtl/>
        </w:rPr>
        <w:t>(א)</w:t>
      </w:r>
      <w:r>
        <w:rPr>
          <w:rFonts w:cs="David"/>
          <w:b/>
          <w:bCs/>
          <w:sz w:val="24"/>
          <w:rtl/>
        </w:rPr>
        <w:tab/>
        <w:t>הפרת הזכות הבלעדית היא ביצוע אחת הפעולות המ</w:t>
      </w:r>
      <w:r>
        <w:rPr>
          <w:rFonts w:cs="David"/>
          <w:b/>
          <w:bCs/>
          <w:sz w:val="24"/>
          <w:rtl/>
        </w:rPr>
        <w:t xml:space="preserve">נויות בסעיף 6 לחוק, </w:t>
      </w:r>
      <w:r>
        <w:rPr>
          <w:rFonts w:cs="David"/>
          <w:b/>
          <w:bCs/>
          <w:sz w:val="24"/>
          <w:rtl/>
        </w:rPr>
        <w:br/>
        <w:t xml:space="preserve"> </w:t>
      </w:r>
      <w:r>
        <w:rPr>
          <w:rFonts w:cs="David"/>
          <w:b/>
          <w:bCs/>
          <w:sz w:val="24"/>
          <w:rtl/>
        </w:rPr>
        <w:tab/>
        <w:t>בלא הרשאת בעל הטופוגרפיה.</w:t>
      </w:r>
    </w:p>
    <w:p w:rsidR="00000000" w:rsidRDefault="00140503">
      <w:pPr>
        <w:pStyle w:val="aa"/>
        <w:rPr>
          <w:rFonts w:cs="David"/>
          <w:b/>
          <w:bCs/>
          <w:sz w:val="24"/>
          <w:rtl/>
        </w:rPr>
      </w:pPr>
    </w:p>
    <w:p w:rsidR="00000000" w:rsidRDefault="00140503">
      <w:pPr>
        <w:pStyle w:val="aa"/>
        <w:rPr>
          <w:rFonts w:cs="David"/>
          <w:b/>
          <w:bCs/>
          <w:sz w:val="24"/>
          <w:rtl/>
        </w:rPr>
      </w:pPr>
      <w:r>
        <w:rPr>
          <w:rFonts w:cs="David"/>
          <w:b/>
          <w:bCs/>
          <w:sz w:val="24"/>
          <w:rtl/>
        </w:rPr>
        <w:t>(ב)</w:t>
      </w:r>
      <w:r>
        <w:rPr>
          <w:rFonts w:cs="David"/>
          <w:b/>
          <w:bCs/>
          <w:sz w:val="24"/>
          <w:rtl/>
        </w:rPr>
        <w:tab/>
        <w:t xml:space="preserve">הפרת הזכות הבלעדית היא עוולה בנזיקין ופקודת הנזיקין (נוסח חדש) </w:t>
      </w:r>
      <w:r>
        <w:rPr>
          <w:rFonts w:cs="David"/>
          <w:b/>
          <w:bCs/>
          <w:sz w:val="24"/>
          <w:rtl/>
        </w:rPr>
        <w:br/>
        <w:t xml:space="preserve"> </w:t>
      </w:r>
      <w:r>
        <w:rPr>
          <w:rFonts w:cs="David"/>
          <w:b/>
          <w:bCs/>
          <w:sz w:val="24"/>
          <w:rtl/>
        </w:rPr>
        <w:tab/>
        <w:t>תחול עליה כפוף להוראות חוק זה.</w:t>
      </w:r>
    </w:p>
    <w:p w:rsidR="00000000" w:rsidRDefault="00140503">
      <w:pPr>
        <w:pStyle w:val="aa"/>
        <w:rPr>
          <w:rFonts w:cs="David"/>
          <w:b/>
          <w:bCs/>
          <w:sz w:val="24"/>
          <w:rtl/>
        </w:rPr>
      </w:pPr>
    </w:p>
    <w:p w:rsidR="00000000" w:rsidRDefault="00140503">
      <w:pPr>
        <w:pStyle w:val="aa"/>
        <w:rPr>
          <w:rFonts w:cs="David"/>
          <w:b/>
          <w:bCs/>
          <w:sz w:val="24"/>
          <w:rtl/>
        </w:rPr>
      </w:pPr>
    </w:p>
    <w:p w:rsidR="00000000" w:rsidRDefault="00140503">
      <w:pPr>
        <w:jc w:val="both"/>
        <w:rPr>
          <w:rFonts w:cs="David"/>
          <w:b/>
          <w:bCs/>
          <w:sz w:val="24"/>
          <w:szCs w:val="24"/>
          <w:u w:val="single"/>
          <w:rtl/>
        </w:rPr>
      </w:pPr>
      <w:r>
        <w:rPr>
          <w:rFonts w:cs="David"/>
          <w:b/>
          <w:bCs/>
          <w:sz w:val="24"/>
          <w:szCs w:val="24"/>
          <w:u w:val="single"/>
          <w:rtl/>
        </w:rPr>
        <w:t>סעיף 10 מאושר לקריאה שנייה ושלישית.</w:t>
      </w:r>
    </w:p>
    <w:p w:rsidR="00000000" w:rsidRDefault="00140503">
      <w:pPr>
        <w:jc w:val="both"/>
        <w:rPr>
          <w:rFonts w:cs="David"/>
          <w:b/>
          <w:bCs/>
          <w:sz w:val="24"/>
          <w:szCs w:val="24"/>
          <w:u w:val="single"/>
          <w:rtl/>
        </w:rPr>
      </w:pPr>
    </w:p>
    <w:p w:rsidR="00000000" w:rsidRDefault="00140503">
      <w:pPr>
        <w:jc w:val="both"/>
        <w:rPr>
          <w:rFonts w:cs="David"/>
          <w:b/>
          <w:bCs/>
          <w:sz w:val="24"/>
          <w:szCs w:val="24"/>
          <w:rtl/>
        </w:rPr>
      </w:pPr>
      <w:r>
        <w:rPr>
          <w:rFonts w:cs="David"/>
          <w:b/>
          <w:bCs/>
          <w:sz w:val="24"/>
          <w:szCs w:val="24"/>
          <w:rtl/>
        </w:rPr>
        <w:t>11.</w:t>
      </w:r>
      <w:r>
        <w:rPr>
          <w:rFonts w:cs="David"/>
          <w:b/>
          <w:bCs/>
          <w:sz w:val="24"/>
          <w:szCs w:val="24"/>
          <w:rtl/>
        </w:rPr>
        <w:tab/>
        <w:t>פעולות מותרות.</w:t>
      </w:r>
    </w:p>
    <w:p w:rsidR="00000000" w:rsidRDefault="00140503">
      <w:pPr>
        <w:ind w:firstLine="720"/>
        <w:jc w:val="both"/>
        <w:rPr>
          <w:rFonts w:cs="David"/>
          <w:b/>
          <w:bCs/>
          <w:sz w:val="24"/>
          <w:szCs w:val="24"/>
          <w:rtl/>
        </w:rPr>
      </w:pPr>
      <w:r>
        <w:rPr>
          <w:rFonts w:cs="David"/>
          <w:b/>
          <w:bCs/>
          <w:sz w:val="24"/>
          <w:szCs w:val="24"/>
          <w:rtl/>
        </w:rPr>
        <w:t>על אף הוראות סעיף 10, מותר לבצע את הפעולות המנו</w:t>
      </w:r>
      <w:r>
        <w:rPr>
          <w:rFonts w:cs="David"/>
          <w:b/>
          <w:bCs/>
          <w:sz w:val="24"/>
          <w:szCs w:val="24"/>
          <w:rtl/>
        </w:rPr>
        <w:t xml:space="preserve">יות בסעיף זה בלא </w:t>
      </w:r>
      <w:r>
        <w:rPr>
          <w:rFonts w:cs="David"/>
          <w:b/>
          <w:bCs/>
          <w:sz w:val="24"/>
          <w:szCs w:val="24"/>
          <w:rtl/>
        </w:rPr>
        <w:br/>
        <w:t xml:space="preserve"> </w:t>
      </w:r>
      <w:r>
        <w:rPr>
          <w:rFonts w:cs="David"/>
          <w:b/>
          <w:bCs/>
          <w:sz w:val="24"/>
          <w:szCs w:val="24"/>
          <w:rtl/>
        </w:rPr>
        <w:tab/>
        <w:t>הרשאת בעל הטופוגרפיה ובלא תשלום:</w:t>
      </w:r>
    </w:p>
    <w:p w:rsidR="00000000" w:rsidRDefault="00140503">
      <w:pPr>
        <w:jc w:val="both"/>
        <w:rPr>
          <w:rFonts w:cs="David"/>
          <w:b/>
          <w:bCs/>
          <w:sz w:val="24"/>
          <w:szCs w:val="24"/>
          <w:rtl/>
        </w:rPr>
      </w:pPr>
    </w:p>
    <w:p w:rsidR="00000000" w:rsidRDefault="00140503">
      <w:pPr>
        <w:ind w:firstLine="720"/>
        <w:jc w:val="both"/>
        <w:rPr>
          <w:rFonts w:cs="David"/>
          <w:b/>
          <w:bCs/>
          <w:sz w:val="24"/>
          <w:szCs w:val="24"/>
          <w:rtl/>
        </w:rPr>
      </w:pPr>
      <w:r>
        <w:rPr>
          <w:rFonts w:cs="David"/>
          <w:b/>
          <w:bCs/>
          <w:sz w:val="24"/>
          <w:szCs w:val="24"/>
          <w:rtl/>
        </w:rPr>
        <w:t>(1) כל פעולה ביחס לחלקים בלתי מקוריים של הטופוגרפיה.</w:t>
      </w:r>
    </w:p>
    <w:p w:rsidR="00000000" w:rsidRDefault="00140503">
      <w:pPr>
        <w:jc w:val="both"/>
        <w:rPr>
          <w:rFonts w:cs="David"/>
          <w:b/>
          <w:bCs/>
          <w:sz w:val="24"/>
          <w:szCs w:val="24"/>
          <w:rtl/>
        </w:rPr>
      </w:pPr>
    </w:p>
    <w:p w:rsidR="00000000" w:rsidRDefault="00140503">
      <w:pPr>
        <w:ind w:firstLine="720"/>
        <w:jc w:val="both"/>
        <w:rPr>
          <w:rFonts w:cs="David"/>
          <w:b/>
          <w:bCs/>
          <w:sz w:val="24"/>
          <w:szCs w:val="24"/>
          <w:rtl/>
        </w:rPr>
      </w:pPr>
      <w:r>
        <w:rPr>
          <w:rFonts w:cs="David"/>
          <w:b/>
          <w:bCs/>
          <w:sz w:val="24"/>
          <w:szCs w:val="24"/>
          <w:rtl/>
        </w:rPr>
        <w:t>(2) העתקה למטרות פרטיות.</w:t>
      </w:r>
    </w:p>
    <w:p w:rsidR="00000000" w:rsidRDefault="00140503">
      <w:pPr>
        <w:jc w:val="both"/>
        <w:rPr>
          <w:rFonts w:cs="David"/>
          <w:b/>
          <w:bCs/>
          <w:sz w:val="24"/>
          <w:szCs w:val="24"/>
          <w:rtl/>
        </w:rPr>
      </w:pPr>
    </w:p>
    <w:p w:rsidR="00000000" w:rsidRDefault="00140503">
      <w:pPr>
        <w:ind w:firstLine="720"/>
        <w:jc w:val="both"/>
        <w:rPr>
          <w:rFonts w:cs="David"/>
          <w:b/>
          <w:bCs/>
          <w:sz w:val="24"/>
          <w:szCs w:val="24"/>
          <w:rtl/>
        </w:rPr>
      </w:pPr>
      <w:r>
        <w:rPr>
          <w:rFonts w:cs="David"/>
          <w:b/>
          <w:bCs/>
          <w:sz w:val="24"/>
          <w:szCs w:val="24"/>
          <w:rtl/>
        </w:rPr>
        <w:t>(3) העתקה לצורך הערכה, ניתוח, מחקר או הוראה.</w:t>
      </w:r>
    </w:p>
    <w:p w:rsidR="00000000" w:rsidRDefault="00140503">
      <w:pPr>
        <w:jc w:val="both"/>
        <w:rPr>
          <w:rFonts w:cs="David"/>
          <w:b/>
          <w:bCs/>
          <w:sz w:val="24"/>
          <w:szCs w:val="24"/>
          <w:rtl/>
        </w:rPr>
      </w:pPr>
    </w:p>
    <w:p w:rsidR="00000000" w:rsidRDefault="00140503">
      <w:pPr>
        <w:ind w:firstLine="720"/>
        <w:jc w:val="both"/>
        <w:rPr>
          <w:rFonts w:cs="David"/>
          <w:b/>
          <w:bCs/>
          <w:sz w:val="24"/>
          <w:szCs w:val="24"/>
          <w:rtl/>
        </w:rPr>
      </w:pPr>
      <w:r>
        <w:rPr>
          <w:rFonts w:cs="David"/>
          <w:b/>
          <w:bCs/>
          <w:sz w:val="24"/>
          <w:szCs w:val="24"/>
          <w:rtl/>
        </w:rPr>
        <w:t xml:space="preserve">(4) יצירת טופוגרפיה מקורית אחרת על סמך ניתוח והערכה של </w:t>
      </w:r>
      <w:r>
        <w:rPr>
          <w:rFonts w:cs="David"/>
          <w:b/>
          <w:bCs/>
          <w:sz w:val="24"/>
          <w:szCs w:val="24"/>
          <w:rtl/>
        </w:rPr>
        <w:br/>
        <w:t xml:space="preserve"> </w:t>
      </w:r>
      <w:r>
        <w:rPr>
          <w:rFonts w:cs="David"/>
          <w:b/>
          <w:bCs/>
          <w:sz w:val="24"/>
          <w:szCs w:val="24"/>
          <w:rtl/>
        </w:rPr>
        <w:tab/>
        <w:t xml:space="preserve">       הטופוגרפיה.</w:t>
      </w:r>
    </w:p>
    <w:p w:rsidR="00000000" w:rsidRDefault="00140503">
      <w:pPr>
        <w:jc w:val="both"/>
        <w:rPr>
          <w:rFonts w:cs="David"/>
          <w:b/>
          <w:bCs/>
          <w:sz w:val="24"/>
          <w:szCs w:val="24"/>
          <w:rtl/>
        </w:rPr>
      </w:pPr>
    </w:p>
    <w:p w:rsidR="00000000" w:rsidRDefault="00140503">
      <w:pPr>
        <w:pStyle w:val="aa"/>
        <w:rPr>
          <w:rFonts w:cs="David"/>
          <w:sz w:val="24"/>
          <w:rtl/>
        </w:rPr>
      </w:pPr>
      <w:r>
        <w:rPr>
          <w:rFonts w:cs="David"/>
          <w:b/>
          <w:bCs/>
          <w:sz w:val="24"/>
          <w:u w:val="single"/>
          <w:rtl/>
        </w:rPr>
        <w:t>תמיר אפורי:</w:t>
      </w:r>
      <w:r>
        <w:rPr>
          <w:rFonts w:cs="David"/>
          <w:sz w:val="24"/>
          <w:rtl/>
        </w:rPr>
        <w:tab/>
      </w:r>
      <w:r>
        <w:rPr>
          <w:rFonts w:cs="David"/>
          <w:sz w:val="24"/>
          <w:rtl/>
        </w:rPr>
        <w:tab/>
      </w:r>
      <w:r>
        <w:rPr>
          <w:rFonts w:cs="David"/>
          <w:sz w:val="24"/>
          <w:rtl/>
        </w:rPr>
        <w:tab/>
        <w:t xml:space="preserve">האמנה מאפשרת במפורש העתקה למטרות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פרטיות. הכוונה היא למטרות מחקר של אדם.</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אהוד האוזמן:</w:t>
      </w:r>
      <w:r>
        <w:rPr>
          <w:rFonts w:cs="David"/>
          <w:sz w:val="24"/>
          <w:szCs w:val="24"/>
          <w:rtl/>
        </w:rPr>
        <w:tab/>
      </w:r>
      <w:r>
        <w:rPr>
          <w:rFonts w:cs="David"/>
          <w:sz w:val="24"/>
          <w:szCs w:val="24"/>
          <w:rtl/>
        </w:rPr>
        <w:tab/>
      </w:r>
      <w:r>
        <w:rPr>
          <w:rFonts w:cs="David"/>
          <w:sz w:val="24"/>
          <w:szCs w:val="24"/>
          <w:rtl/>
        </w:rPr>
        <w:tab/>
        <w:t>הסעיף  11(3) הוא בעצם הסעיף המעניין.</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אבל עם העתקה למטרות פרטיות, אין לך בעיה. </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אהוד האוזמן:</w:t>
      </w:r>
      <w:r>
        <w:rPr>
          <w:rFonts w:cs="David"/>
          <w:sz w:val="24"/>
          <w:szCs w:val="24"/>
          <w:rtl/>
        </w:rPr>
        <w:tab/>
      </w:r>
      <w:r>
        <w:rPr>
          <w:rFonts w:cs="David"/>
          <w:sz w:val="24"/>
          <w:szCs w:val="24"/>
          <w:rtl/>
        </w:rPr>
        <w:tab/>
      </w:r>
      <w:r>
        <w:rPr>
          <w:rFonts w:cs="David"/>
          <w:sz w:val="24"/>
          <w:szCs w:val="24"/>
          <w:rtl/>
        </w:rPr>
        <w:tab/>
        <w:t xml:space="preserve">בעצם רצוי שתהיה יכולת וזו </w:t>
      </w:r>
      <w:r>
        <w:rPr>
          <w:rFonts w:cs="David"/>
          <w:sz w:val="24"/>
          <w:szCs w:val="24"/>
          <w:rtl/>
        </w:rPr>
        <w:t xml:space="preserve">הסיבה שהתעשייה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דרשה שזה יהיה. זה חוק ייחודי בארצות-הברית. שתהיה יכולת הערכה וניתוח כי זה תהליך טבעי של פיתוח פה.</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 זה נמצא באמנה?</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אהוד האוזמן:</w:t>
      </w:r>
      <w:r>
        <w:rPr>
          <w:rFonts w:cs="David"/>
          <w:sz w:val="24"/>
          <w:szCs w:val="24"/>
          <w:rtl/>
        </w:rPr>
        <w:tab/>
      </w:r>
      <w:r>
        <w:rPr>
          <w:rFonts w:cs="David"/>
          <w:sz w:val="24"/>
          <w:szCs w:val="24"/>
          <w:rtl/>
        </w:rPr>
        <w:tab/>
      </w:r>
      <w:r>
        <w:rPr>
          <w:rFonts w:cs="David"/>
          <w:sz w:val="24"/>
          <w:szCs w:val="24"/>
          <w:rtl/>
        </w:rPr>
        <w:tab/>
        <w:t>כן, בהחלט.</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זו דרישה אמריקאית, אבל יש לנו אותה גם בחוק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 זה נראה לי מאוד מאוד רחב. הערכה, ניתוח או הוראה זה כל מתחרה עסקי.</w:t>
      </w:r>
    </w:p>
    <w:p w:rsidR="00000000" w:rsidRDefault="00140503">
      <w:pPr>
        <w:jc w:val="both"/>
        <w:rPr>
          <w:rFonts w:cs="David"/>
          <w:sz w:val="24"/>
          <w:szCs w:val="24"/>
          <w:rtl/>
        </w:rPr>
      </w:pPr>
      <w:r>
        <w:rPr>
          <w:rFonts w:cs="David"/>
          <w:sz w:val="24"/>
          <w:szCs w:val="24"/>
          <w:rtl/>
        </w:rPr>
        <w:br/>
        <w:t xml:space="preserve"> </w:t>
      </w:r>
      <w:r>
        <w:rPr>
          <w:rFonts w:cs="David"/>
          <w:sz w:val="24"/>
          <w:szCs w:val="24"/>
          <w:rtl/>
        </w:rPr>
        <w:tab/>
      </w:r>
      <w:r>
        <w:rPr>
          <w:rFonts w:cs="David"/>
          <w:sz w:val="24"/>
          <w:szCs w:val="24"/>
          <w:rtl/>
        </w:rPr>
        <w:tab/>
      </w:r>
    </w:p>
    <w:p w:rsidR="00000000" w:rsidRDefault="00140503">
      <w:pPr>
        <w:jc w:val="both"/>
        <w:rPr>
          <w:rFonts w:cs="David"/>
          <w:sz w:val="24"/>
          <w:szCs w:val="24"/>
          <w:rtl/>
        </w:rPr>
      </w:pPr>
      <w:r>
        <w:rPr>
          <w:rFonts w:cs="David"/>
          <w:b/>
          <w:bCs/>
          <w:sz w:val="24"/>
          <w:szCs w:val="24"/>
          <w:u w:val="single"/>
          <w:rtl/>
        </w:rPr>
        <w:t>אהוד האוזמן:</w:t>
      </w:r>
      <w:r>
        <w:rPr>
          <w:rFonts w:cs="David"/>
          <w:sz w:val="24"/>
          <w:szCs w:val="24"/>
          <w:rtl/>
        </w:rPr>
        <w:tab/>
      </w:r>
      <w:r>
        <w:rPr>
          <w:rFonts w:cs="David"/>
          <w:sz w:val="24"/>
          <w:szCs w:val="24"/>
          <w:rtl/>
        </w:rPr>
        <w:tab/>
      </w:r>
      <w:r>
        <w:rPr>
          <w:rFonts w:cs="David"/>
          <w:sz w:val="24"/>
          <w:szCs w:val="24"/>
          <w:rtl/>
        </w:rPr>
        <w:tab/>
        <w:t xml:space="preserve">כדי לפתח חברה מכובדת כמו מוטורולה, הדרך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שמותר להסתכל על מוצר מתחרה, לראות איך הם עשו את זה ובלבד שאתה תפתח משהו שאחר-כך יהיה מקורי.</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w:t>
      </w:r>
      <w:r>
        <w:rPr>
          <w:rFonts w:cs="David"/>
          <w:b/>
          <w:bCs/>
          <w:sz w:val="24"/>
          <w:szCs w:val="24"/>
          <w:u w:val="single"/>
          <w:rtl/>
        </w:rPr>
        <w:t>שטיין:</w:t>
      </w:r>
      <w:r>
        <w:rPr>
          <w:rFonts w:cs="David"/>
          <w:sz w:val="24"/>
          <w:szCs w:val="24"/>
          <w:rtl/>
        </w:rPr>
        <w:tab/>
        <w:t>בסעיף 11(3) צריך להיות העתקה אך ורק לצורך</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הערכה. אחרת כל מפעל תעשייתי יכול לומר שהוא חוקר כאן ורוצה לפתח פיתוח אבל לא הצליח, אבל בינתיים הוא משתמש בטופוגרפיה של מישהו אחר. אני מציע שנוסיף את המלים האלה.</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כל סעיף 11 הוא על אף הוראות.</w:t>
      </w:r>
      <w:r>
        <w:rPr>
          <w:rFonts w:cs="David"/>
          <w:sz w:val="24"/>
          <w:szCs w:val="24"/>
          <w:rtl/>
        </w:rPr>
        <w:t xml:space="preserve"> רק מה שמותר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מותר.</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פה העתקה אך ורק לצורך זה. אם זה מקובל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עליכם.</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תמיר אפורי:</w:t>
      </w:r>
      <w:r>
        <w:rPr>
          <w:rFonts w:cs="David"/>
          <w:sz w:val="24"/>
          <w:szCs w:val="24"/>
          <w:rtl/>
        </w:rPr>
        <w:tab/>
      </w:r>
      <w:r>
        <w:rPr>
          <w:rFonts w:cs="David"/>
          <w:sz w:val="24"/>
          <w:szCs w:val="24"/>
          <w:rtl/>
        </w:rPr>
        <w:tab/>
      </w:r>
      <w:r>
        <w:rPr>
          <w:rFonts w:cs="David"/>
          <w:sz w:val="24"/>
          <w:szCs w:val="24"/>
          <w:rtl/>
        </w:rPr>
        <w:tab/>
        <w:t xml:space="preserve">נדמה לי שהתוספת איננה הכרחית. נדמה לי שכל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סייג בזכויות קניין רוחני, הכוונה היא לפעולות שהן אך ורק הפעולות המצוינות בסעיף.</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 xml:space="preserve">היו”ר </w:t>
      </w:r>
      <w:r>
        <w:rPr>
          <w:rFonts w:cs="David"/>
          <w:b/>
          <w:bCs/>
          <w:sz w:val="24"/>
          <w:szCs w:val="24"/>
          <w:u w:val="single"/>
          <w:rtl/>
        </w:rPr>
        <w:t>אמנון רובינשטיין:</w:t>
      </w:r>
      <w:r>
        <w:rPr>
          <w:rFonts w:cs="David"/>
          <w:sz w:val="24"/>
          <w:szCs w:val="24"/>
          <w:rtl/>
        </w:rPr>
        <w:tab/>
        <w:t xml:space="preserve">אם אני הולך למוטורולה ואני אומר שאני מעתיק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המעגל המודפס שלהם, אבל אגב כך אני עושה גם שימוש תעשייתי.</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אהוד האוזמן:</w:t>
      </w:r>
      <w:r>
        <w:rPr>
          <w:rFonts w:cs="David"/>
          <w:sz w:val="24"/>
          <w:szCs w:val="24"/>
          <w:rtl/>
        </w:rPr>
        <w:tab/>
      </w:r>
      <w:r>
        <w:rPr>
          <w:rFonts w:cs="David"/>
          <w:sz w:val="24"/>
          <w:szCs w:val="24"/>
          <w:rtl/>
        </w:rPr>
        <w:tab/>
      </w:r>
      <w:r>
        <w:rPr>
          <w:rFonts w:cs="David"/>
          <w:sz w:val="24"/>
          <w:szCs w:val="24"/>
          <w:rtl/>
        </w:rPr>
        <w:tab/>
        <w:t xml:space="preserve">זה מותר להם. ברגע שהם יעשו את השימוש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המסחרי, זו באמת בעיה.</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אם אתה מנתח את זה ומוסיף פסיק.</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w:t>
      </w:r>
      <w:r>
        <w:rPr>
          <w:rFonts w:cs="David"/>
          <w:b/>
          <w:bCs/>
          <w:sz w:val="24"/>
          <w:szCs w:val="24"/>
          <w:u w:val="single"/>
          <w:rtl/>
        </w:rPr>
        <w:t>”ר אמנון רובינשטיין:</w:t>
      </w:r>
      <w:r>
        <w:rPr>
          <w:rFonts w:cs="David"/>
          <w:sz w:val="24"/>
          <w:szCs w:val="24"/>
          <w:rtl/>
        </w:rPr>
        <w:tab/>
        <w:t>זה מותר. זה ה'רוורס אינג'ינירינג'.</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אהוד האוזמן:</w:t>
      </w:r>
      <w:r>
        <w:rPr>
          <w:rFonts w:cs="David"/>
          <w:sz w:val="24"/>
          <w:szCs w:val="24"/>
          <w:rtl/>
        </w:rPr>
        <w:tab/>
      </w:r>
      <w:r>
        <w:rPr>
          <w:rFonts w:cs="David"/>
          <w:sz w:val="24"/>
          <w:szCs w:val="24"/>
          <w:rtl/>
        </w:rPr>
        <w:tab/>
      </w:r>
      <w:r>
        <w:rPr>
          <w:rFonts w:cs="David"/>
          <w:sz w:val="24"/>
          <w:szCs w:val="24"/>
          <w:rtl/>
        </w:rPr>
        <w:tab/>
        <w:t>נכון. מותר לך ללמוד. זה לגיטימי.</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היום הולכים לפתיחות גדולה מאוד בדברים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 xml:space="preserve">אני חושבת שאם אתה תוסיף כאן, אז יש לך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הפרטיות.</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w:t>
      </w:r>
      <w:r>
        <w:rPr>
          <w:rFonts w:cs="David"/>
          <w:b/>
          <w:bCs/>
          <w:sz w:val="24"/>
          <w:szCs w:val="24"/>
          <w:u w:val="single"/>
          <w:rtl/>
        </w:rPr>
        <w:t>ר אמנון רובינשטיין:</w:t>
      </w:r>
      <w:r>
        <w:rPr>
          <w:rFonts w:cs="David"/>
          <w:sz w:val="24"/>
          <w:szCs w:val="24"/>
          <w:rtl/>
        </w:rPr>
        <w:tab/>
        <w:t>בסדר. נקבל את זה.</w:t>
      </w:r>
    </w:p>
    <w:p w:rsidR="00000000" w:rsidRDefault="00140503">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11 מאושר לקריאה שנייה ושלישית.</w:t>
      </w:r>
    </w:p>
    <w:p w:rsidR="00000000" w:rsidRDefault="00140503">
      <w:pPr>
        <w:jc w:val="both"/>
        <w:rPr>
          <w:rFonts w:cs="David"/>
          <w:sz w:val="24"/>
          <w:szCs w:val="24"/>
          <w:rtl/>
        </w:rPr>
      </w:pPr>
    </w:p>
    <w:p w:rsidR="00000000" w:rsidRDefault="00140503">
      <w:pPr>
        <w:jc w:val="both"/>
        <w:rPr>
          <w:rFonts w:cs="David"/>
          <w:b/>
          <w:bCs/>
          <w:sz w:val="24"/>
          <w:szCs w:val="24"/>
          <w:rtl/>
        </w:rPr>
      </w:pPr>
      <w:r>
        <w:rPr>
          <w:rFonts w:cs="David"/>
          <w:b/>
          <w:bCs/>
          <w:sz w:val="24"/>
          <w:szCs w:val="24"/>
          <w:rtl/>
        </w:rPr>
        <w:t>12.</w:t>
      </w:r>
      <w:r>
        <w:rPr>
          <w:rFonts w:cs="David"/>
          <w:b/>
          <w:bCs/>
          <w:sz w:val="24"/>
          <w:szCs w:val="24"/>
          <w:rtl/>
        </w:rPr>
        <w:tab/>
        <w:t>אי ידיעה על הפרה.</w:t>
      </w:r>
    </w:p>
    <w:p w:rsidR="00000000" w:rsidRDefault="00140503">
      <w:pPr>
        <w:pStyle w:val="21"/>
        <w:ind w:firstLine="720"/>
        <w:rPr>
          <w:rFonts w:cs="David"/>
          <w:sz w:val="24"/>
          <w:rtl/>
        </w:rPr>
      </w:pPr>
      <w:r>
        <w:rPr>
          <w:rFonts w:cs="David"/>
          <w:sz w:val="24"/>
          <w:rtl/>
        </w:rPr>
        <w:t xml:space="preserve">(א) רכש או הזמין אדם מעגל משולב או חפץ המכיל מעגל משולב, כאשר </w:t>
      </w:r>
      <w:r>
        <w:rPr>
          <w:rFonts w:cs="David"/>
          <w:sz w:val="24"/>
          <w:rtl/>
        </w:rPr>
        <w:br/>
        <w:t xml:space="preserve"> </w:t>
      </w:r>
      <w:r>
        <w:rPr>
          <w:rFonts w:cs="David"/>
          <w:sz w:val="24"/>
          <w:rtl/>
        </w:rPr>
        <w:tab/>
        <w:t xml:space="preserve">    לא ידע ולא היה עליו לדעת, בעת הקנייה או ההזמנה, כי המעגל </w:t>
      </w:r>
      <w:r>
        <w:rPr>
          <w:rFonts w:cs="David"/>
          <w:sz w:val="24"/>
          <w:rtl/>
        </w:rPr>
        <w:br/>
        <w:t xml:space="preserve"> </w:t>
      </w:r>
      <w:r>
        <w:rPr>
          <w:rFonts w:cs="David"/>
          <w:sz w:val="24"/>
          <w:rtl/>
        </w:rPr>
        <w:tab/>
        <w:t xml:space="preserve">     המשולב מהווה העתקה מפ</w:t>
      </w:r>
      <w:r>
        <w:rPr>
          <w:rFonts w:cs="David"/>
          <w:sz w:val="24"/>
          <w:rtl/>
        </w:rPr>
        <w:t xml:space="preserve">רה של טופוגרפיה המוגנת על פי חוק זה, </w:t>
      </w:r>
      <w:r>
        <w:rPr>
          <w:rFonts w:cs="David"/>
          <w:sz w:val="24"/>
          <w:rtl/>
        </w:rPr>
        <w:br/>
        <w:t xml:space="preserve"> </w:t>
      </w:r>
      <w:r>
        <w:rPr>
          <w:rFonts w:cs="David"/>
          <w:sz w:val="24"/>
          <w:rtl/>
        </w:rPr>
        <w:tab/>
        <w:t xml:space="preserve">     רשאי הוא לבצע בו את הפעולות המנויות בסעיפים 6(2)(ב) ו-(ג, ולא </w:t>
      </w:r>
      <w:r>
        <w:rPr>
          <w:rFonts w:cs="David"/>
          <w:sz w:val="24"/>
          <w:rtl/>
        </w:rPr>
        <w:br/>
        <w:t xml:space="preserve"> </w:t>
      </w:r>
      <w:r>
        <w:rPr>
          <w:rFonts w:cs="David"/>
          <w:sz w:val="24"/>
          <w:rtl/>
        </w:rPr>
        <w:tab/>
        <w:t xml:space="preserve">      יהיה אחראי בשל הפרת זכות בלעדית.</w:t>
      </w:r>
    </w:p>
    <w:p w:rsidR="00000000" w:rsidRDefault="00140503">
      <w:pPr>
        <w:jc w:val="both"/>
        <w:rPr>
          <w:rFonts w:cs="David"/>
          <w:b/>
          <w:bCs/>
          <w:sz w:val="24"/>
          <w:szCs w:val="24"/>
          <w:rtl/>
        </w:rPr>
      </w:pPr>
    </w:p>
    <w:p w:rsidR="00000000" w:rsidRDefault="00140503">
      <w:pPr>
        <w:ind w:firstLine="720"/>
        <w:jc w:val="both"/>
        <w:rPr>
          <w:rFonts w:cs="David"/>
          <w:sz w:val="24"/>
          <w:szCs w:val="24"/>
          <w:rtl/>
        </w:rPr>
      </w:pPr>
      <w:r>
        <w:rPr>
          <w:rFonts w:cs="David"/>
          <w:b/>
          <w:bCs/>
          <w:sz w:val="24"/>
          <w:szCs w:val="24"/>
          <w:rtl/>
        </w:rPr>
        <w:t xml:space="preserve">(ב) על אף האמור בסעיף קטן (א), חייב מי שביצע את הפעולות האמורות </w:t>
      </w:r>
      <w:r>
        <w:rPr>
          <w:rFonts w:cs="David"/>
          <w:b/>
          <w:bCs/>
          <w:sz w:val="24"/>
          <w:szCs w:val="24"/>
          <w:rtl/>
        </w:rPr>
        <w:br/>
        <w:t xml:space="preserve"> </w:t>
      </w:r>
      <w:r>
        <w:rPr>
          <w:rFonts w:cs="David"/>
          <w:b/>
          <w:bCs/>
          <w:sz w:val="24"/>
          <w:szCs w:val="24"/>
          <w:rtl/>
        </w:rPr>
        <w:tab/>
        <w:t xml:space="preserve">   לשלם לבעל הטופוגרפיה תמלוגים סבירים </w:t>
      </w:r>
      <w:r>
        <w:rPr>
          <w:rFonts w:cs="David"/>
          <w:b/>
          <w:bCs/>
          <w:sz w:val="24"/>
          <w:szCs w:val="24"/>
          <w:rtl/>
        </w:rPr>
        <w:t xml:space="preserve">בעבורן, וזאת החל ביום </w:t>
      </w:r>
      <w:r>
        <w:rPr>
          <w:rFonts w:cs="David"/>
          <w:b/>
          <w:bCs/>
          <w:sz w:val="24"/>
          <w:szCs w:val="24"/>
          <w:rtl/>
        </w:rPr>
        <w:br/>
        <w:t xml:space="preserve"> </w:t>
      </w:r>
      <w:r>
        <w:rPr>
          <w:rFonts w:cs="David"/>
          <w:b/>
          <w:bCs/>
          <w:sz w:val="24"/>
          <w:szCs w:val="24"/>
          <w:rtl/>
        </w:rPr>
        <w:tab/>
        <w:t xml:space="preserve">     שקיבל הודעה כי המעגל המשולב מהווה העתקה מפרה.</w:t>
      </w:r>
    </w:p>
    <w:p w:rsidR="00000000" w:rsidRDefault="00140503">
      <w:pPr>
        <w:jc w:val="both"/>
        <w:rPr>
          <w:rFonts w:cs="David"/>
          <w:sz w:val="24"/>
          <w:szCs w:val="24"/>
          <w:rtl/>
        </w:rPr>
      </w:pPr>
    </w:p>
    <w:p w:rsidR="00000000" w:rsidRDefault="00140503">
      <w:pPr>
        <w:ind w:left="2880" w:hanging="2880"/>
        <w:jc w:val="both"/>
        <w:rPr>
          <w:rFonts w:cs="David"/>
          <w:sz w:val="24"/>
          <w:szCs w:val="24"/>
          <w:rtl/>
        </w:rPr>
      </w:pPr>
      <w:r>
        <w:rPr>
          <w:rFonts w:cs="David"/>
          <w:b/>
          <w:bCs/>
          <w:sz w:val="24"/>
          <w:szCs w:val="24"/>
          <w:u w:val="single"/>
          <w:rtl/>
        </w:rPr>
        <w:t>תמיר אפורי:</w:t>
      </w:r>
      <w:r>
        <w:rPr>
          <w:rFonts w:cs="David"/>
          <w:sz w:val="24"/>
          <w:szCs w:val="24"/>
          <w:rtl/>
        </w:rPr>
        <w:tab/>
        <w:t xml:space="preserve">למעשה הזכות נחלקת לשני חלקים עיקריים. האחד זה זכות העתקה והשני זה הזכות של </w:t>
      </w:r>
    </w:p>
    <w:p w:rsidR="00000000" w:rsidRDefault="00140503">
      <w:pPr>
        <w:ind w:left="2880" w:hanging="2880"/>
        <w:jc w:val="both"/>
        <w:rPr>
          <w:rFonts w:cs="David"/>
          <w:sz w:val="24"/>
          <w:szCs w:val="24"/>
          <w:rtl/>
        </w:rPr>
      </w:pPr>
      <w:r>
        <w:rPr>
          <w:rFonts w:cs="David"/>
          <w:sz w:val="24"/>
          <w:szCs w:val="24"/>
          <w:rtl/>
        </w:rPr>
        <w:t xml:space="preserve">המסחר והעותקים. אנחנו כמובן לא נאמר שאדם שקנה מעגל משולב תהיה לו זכות </w:t>
      </w:r>
    </w:p>
    <w:p w:rsidR="00000000" w:rsidRDefault="00140503">
      <w:pPr>
        <w:ind w:left="2880" w:hanging="2880"/>
        <w:jc w:val="both"/>
        <w:rPr>
          <w:rFonts w:cs="David"/>
          <w:sz w:val="24"/>
          <w:szCs w:val="24"/>
          <w:rtl/>
        </w:rPr>
      </w:pPr>
      <w:r>
        <w:rPr>
          <w:rFonts w:cs="David"/>
          <w:sz w:val="24"/>
          <w:szCs w:val="24"/>
          <w:rtl/>
        </w:rPr>
        <w:t xml:space="preserve">להעתיק אותו. פה תום </w:t>
      </w:r>
      <w:r>
        <w:rPr>
          <w:rFonts w:cs="David"/>
          <w:sz w:val="24"/>
          <w:szCs w:val="24"/>
          <w:rtl/>
        </w:rPr>
        <w:t xml:space="preserve">הלב או אי-תום הלב לא יסייעו לו. זה לכל היותר יסייע לו </w:t>
      </w:r>
    </w:p>
    <w:p w:rsidR="00000000" w:rsidRDefault="00140503">
      <w:pPr>
        <w:ind w:left="2880" w:hanging="2880"/>
        <w:jc w:val="both"/>
        <w:rPr>
          <w:rFonts w:cs="David"/>
          <w:sz w:val="24"/>
          <w:szCs w:val="24"/>
          <w:rtl/>
        </w:rPr>
      </w:pPr>
      <w:r>
        <w:rPr>
          <w:rFonts w:cs="David"/>
          <w:sz w:val="24"/>
          <w:szCs w:val="24"/>
          <w:rtl/>
        </w:rPr>
        <w:t xml:space="preserve">לעשות פעולות מסחריות במה שהוא כבר קנה או הזמין. לכן הפעולות של סעיפים </w:t>
      </w:r>
    </w:p>
    <w:p w:rsidR="00000000" w:rsidRDefault="00140503">
      <w:pPr>
        <w:ind w:left="2880" w:hanging="2880"/>
        <w:jc w:val="both"/>
        <w:rPr>
          <w:rFonts w:cs="David"/>
          <w:sz w:val="24"/>
          <w:szCs w:val="24"/>
          <w:rtl/>
        </w:rPr>
      </w:pPr>
      <w:r>
        <w:rPr>
          <w:rFonts w:cs="David"/>
          <w:sz w:val="24"/>
          <w:szCs w:val="24"/>
          <w:rtl/>
        </w:rPr>
        <w:t>6(2)(ב) ו-(ג) הן הפעולות.</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יש כאן שאלה לא פשוטה. בחוק המכר, בסעיף 64,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לנו איזשהו אינטרס לשמור על חיי מסחר תקי</w:t>
      </w:r>
      <w:r>
        <w:rPr>
          <w:rFonts w:cs="David"/>
          <w:sz w:val="24"/>
          <w:szCs w:val="24"/>
          <w:rtl/>
        </w:rPr>
        <w:t>נים. אם אדם העביר, הוא יודע שהוא מפר והוא הצליח למכור את זה בתום לב לאנשים אחרים ואין לך שליטה עליו. הוא יוכל להמשיך ולמכור את זה.</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תמיר אפורי:</w:t>
      </w:r>
      <w:r>
        <w:rPr>
          <w:rFonts w:cs="David"/>
          <w:sz w:val="24"/>
          <w:szCs w:val="24"/>
          <w:rtl/>
        </w:rPr>
        <w:tab/>
      </w:r>
      <w:r>
        <w:rPr>
          <w:rFonts w:cs="David"/>
          <w:sz w:val="24"/>
          <w:szCs w:val="24"/>
          <w:rtl/>
        </w:rPr>
        <w:tab/>
      </w:r>
      <w:r>
        <w:rPr>
          <w:rFonts w:cs="David"/>
          <w:sz w:val="24"/>
          <w:szCs w:val="24"/>
          <w:rtl/>
        </w:rPr>
        <w:tab/>
        <w:t>לקונה הבא. מה שקובע זה מעין רשיון.</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יש שוני בין מכוניות בחוק המכר או צ'קים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סחירים וכל הדברים</w:t>
      </w:r>
      <w:r>
        <w:rPr>
          <w:rFonts w:cs="David"/>
          <w:sz w:val="24"/>
          <w:szCs w:val="24"/>
          <w:rtl/>
        </w:rPr>
        <w:t xml:space="preserve"> האחרים. השוני הוא שוני גדול. במכונית יש את המכונית והיא עוברת ונשארת אצל הקונה ובזה נגמר העניין. זאת לא איזושהי פעולה הולכת ונמשכת כל הזמן.</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תמיר אפורי:</w:t>
      </w:r>
      <w:r>
        <w:rPr>
          <w:rFonts w:cs="David"/>
          <w:sz w:val="24"/>
          <w:szCs w:val="24"/>
          <w:rtl/>
        </w:rPr>
        <w:tab/>
      </w:r>
      <w:r>
        <w:rPr>
          <w:rFonts w:cs="David"/>
          <w:sz w:val="24"/>
          <w:szCs w:val="24"/>
          <w:rtl/>
        </w:rPr>
        <w:tab/>
      </w:r>
      <w:r>
        <w:rPr>
          <w:rFonts w:cs="David"/>
          <w:sz w:val="24"/>
          <w:szCs w:val="24"/>
          <w:rtl/>
        </w:rPr>
        <w:tab/>
        <w:t xml:space="preserve">היחס בין תקנת השוק של חוק המכר לבין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הוראות קניין רוחני הוא לא דבר כל כך פשוט ואני לא חושב שהוא</w:t>
      </w:r>
      <w:r>
        <w:rPr>
          <w:rFonts w:cs="David"/>
          <w:sz w:val="24"/>
          <w:szCs w:val="24"/>
          <w:rtl/>
        </w:rPr>
        <w:t xml:space="preserve"> נבחן בארץ עדיין. מכל מקום, גם ביחס לחוקים אחרים. בכל מקרה, כאן קבעו הסדר מיוחד שנותן פיצוי לבעל הזכות ומאפשר לגבי אותו מלאי של חפצים שנרכשו.</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זה בדיוק מה שאמרתי. סעיף 6(2)(ב) ו-(ג)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לך יבוא, מכירה או הפצה אחרת. זאת אומרת, למעשה אתה </w:t>
      </w:r>
      <w:r>
        <w:rPr>
          <w:rFonts w:cs="David"/>
          <w:sz w:val="24"/>
          <w:szCs w:val="24"/>
          <w:rtl/>
        </w:rPr>
        <w:t>יכול לעשות כל מה שאתה רוצה.</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תמיר אפורי:</w:t>
      </w:r>
      <w:r>
        <w:rPr>
          <w:rFonts w:cs="David"/>
          <w:sz w:val="24"/>
          <w:szCs w:val="24"/>
          <w:rtl/>
        </w:rPr>
        <w:tab/>
      </w:r>
      <w:r>
        <w:rPr>
          <w:rFonts w:cs="David"/>
          <w:sz w:val="24"/>
          <w:szCs w:val="24"/>
          <w:rtl/>
        </w:rPr>
        <w:tab/>
      </w:r>
      <w:r>
        <w:rPr>
          <w:rFonts w:cs="David"/>
          <w:sz w:val="24"/>
          <w:szCs w:val="24"/>
          <w:rtl/>
        </w:rPr>
        <w:tab/>
        <w:t xml:space="preserve">ביחס למלאי שנרכש או הוזמן. אומר הסעיף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"רכש או הזמין אדם מעגל משולב או חפץ המכיל מעגל משולב, כאשר – ויש כל מיני תנאים – רשאי הוא לבצע בו". זאת אומרת, הוא לא רשאי לבצע באופן כללי באיזה מעגלים שיבואו בעתיד </w:t>
      </w:r>
      <w:r>
        <w:rPr>
          <w:rFonts w:cs="David"/>
          <w:sz w:val="24"/>
          <w:szCs w:val="24"/>
          <w:rtl/>
        </w:rPr>
        <w:t>אלא במעגל המסוים שהוא רכש והוא הזמין.</w:t>
      </w:r>
    </w:p>
    <w:p w:rsidR="00000000" w:rsidRDefault="00140503">
      <w:pPr>
        <w:jc w:val="both"/>
        <w:rPr>
          <w:rFonts w:cs="David"/>
          <w:sz w:val="24"/>
          <w:szCs w:val="24"/>
          <w:rtl/>
        </w:rPr>
      </w:pPr>
    </w:p>
    <w:p w:rsidR="00000000" w:rsidRDefault="00140503">
      <w:pPr>
        <w:jc w:val="both"/>
        <w:rPr>
          <w:rFonts w:cs="David"/>
          <w:sz w:val="24"/>
          <w:szCs w:val="24"/>
          <w:rtl/>
        </w:rPr>
      </w:pPr>
      <w:r>
        <w:rPr>
          <w:rFonts w:cs="David"/>
          <w:sz w:val="24"/>
          <w:szCs w:val="24"/>
          <w:rtl/>
        </w:rPr>
        <w:t>שלמה שהם:</w:t>
      </w:r>
      <w:r>
        <w:rPr>
          <w:rFonts w:cs="David"/>
          <w:sz w:val="24"/>
          <w:szCs w:val="24"/>
          <w:rtl/>
        </w:rPr>
        <w:tab/>
      </w:r>
      <w:r>
        <w:rPr>
          <w:rFonts w:cs="David"/>
          <w:sz w:val="24"/>
          <w:szCs w:val="24"/>
          <w:rtl/>
        </w:rPr>
        <w:tab/>
      </w:r>
      <w:r>
        <w:rPr>
          <w:rFonts w:cs="David"/>
          <w:sz w:val="24"/>
          <w:szCs w:val="24"/>
          <w:rtl/>
        </w:rPr>
        <w:tab/>
        <w:t>אם הוא רכש מיליון עותקים, הוא יוכל להמשיך.</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 מוכרחים לדבר בשפה מקובלת. מעגל משולב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חפץ. חפץ  - זה צריך להיות מוצר כאן. זה לא חפץ אלא מוצר. מכונית זה חפץ? שעון זה חפץ? טלפון </w:t>
      </w:r>
      <w:r>
        <w:rPr>
          <w:rFonts w:cs="David"/>
          <w:sz w:val="24"/>
          <w:szCs w:val="24"/>
          <w:rtl/>
        </w:rPr>
        <w:t>זה חפץ? זה צריך להיות מוצר. אני משאיר את זה לכם, תבדקו את זה.</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אנחנו נבדוק.</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רוצה להתאים את שפת החוקים שלנו לשפה </w:t>
      </w:r>
      <w:r>
        <w:rPr>
          <w:rFonts w:cs="David"/>
          <w:sz w:val="24"/>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 w:val="24"/>
          <w:szCs w:val="24"/>
          <w:rtl/>
        </w:rPr>
        <w:t>המקובלת בתעשייה.</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אורן רכס:</w:t>
      </w:r>
      <w:r>
        <w:rPr>
          <w:rFonts w:cs="David"/>
          <w:sz w:val="24"/>
          <w:szCs w:val="24"/>
          <w:rtl/>
        </w:rPr>
        <w:tab/>
      </w:r>
      <w:r>
        <w:rPr>
          <w:rFonts w:cs="David"/>
          <w:sz w:val="24"/>
          <w:szCs w:val="24"/>
          <w:rtl/>
        </w:rPr>
        <w:tab/>
      </w:r>
      <w:r>
        <w:rPr>
          <w:rFonts w:cs="David"/>
          <w:sz w:val="24"/>
          <w:szCs w:val="24"/>
          <w:rtl/>
        </w:rPr>
        <w:tab/>
        <w:t xml:space="preserve">לגבי סעיף 12(ב), אולי היה מוטב להותיר בידי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בית-המשפט שיקול</w:t>
      </w:r>
      <w:r>
        <w:rPr>
          <w:rFonts w:cs="David"/>
          <w:sz w:val="24"/>
          <w:szCs w:val="24"/>
          <w:rtl/>
        </w:rPr>
        <w:t xml:space="preserve"> לגבי איזה סעד הוא ייתן. זה בדומה למה שנקבע בחוק עוולות מסחריות.</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זה מה שאמר היועץ המשפטי שלנו. זה גם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מוכתב על-ידי האמנה.</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אורן רכס:</w:t>
      </w:r>
      <w:r>
        <w:rPr>
          <w:rFonts w:cs="David"/>
          <w:sz w:val="24"/>
          <w:szCs w:val="24"/>
          <w:rtl/>
        </w:rPr>
        <w:tab/>
      </w:r>
      <w:r>
        <w:rPr>
          <w:rFonts w:cs="David"/>
          <w:sz w:val="24"/>
          <w:szCs w:val="24"/>
          <w:rtl/>
        </w:rPr>
        <w:tab/>
      </w:r>
      <w:r>
        <w:rPr>
          <w:rFonts w:cs="David"/>
          <w:sz w:val="24"/>
          <w:szCs w:val="24"/>
          <w:rtl/>
        </w:rPr>
        <w:tab/>
        <w:t>הסעיף הזה מוכתב על-ידי הסכם טריפס.</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לא בצורה הזאת.</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אורן רכס:</w:t>
      </w:r>
      <w:r>
        <w:rPr>
          <w:rFonts w:cs="David"/>
          <w:sz w:val="24"/>
          <w:szCs w:val="24"/>
          <w:rtl/>
        </w:rPr>
        <w:tab/>
      </w:r>
      <w:r>
        <w:rPr>
          <w:rFonts w:cs="David"/>
          <w:sz w:val="24"/>
          <w:szCs w:val="24"/>
          <w:rtl/>
        </w:rPr>
        <w:tab/>
      </w:r>
      <w:r>
        <w:rPr>
          <w:rFonts w:cs="David"/>
          <w:sz w:val="24"/>
          <w:szCs w:val="24"/>
          <w:rtl/>
        </w:rPr>
        <w:tab/>
        <w:t>בצורה הזאת</w:t>
      </w:r>
      <w:r>
        <w:rPr>
          <w:rFonts w:cs="David"/>
          <w:sz w:val="24"/>
          <w:szCs w:val="24"/>
          <w:rtl/>
        </w:rPr>
        <w:t xml:space="preserve">. זה כמעט תרגום מילולי. הסכם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טריפס קובע לך צעדים שאתה חייב לנקוט ואתה בתור מדינה שחברה בטריפס רשאי לנקוט צעדים.</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אבל אדם קנה בתום לב, אז הוא צריך לשלם </w:t>
      </w:r>
      <w:r>
        <w:rPr>
          <w:rFonts w:cs="David"/>
          <w:sz w:val="24"/>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 w:val="24"/>
          <w:szCs w:val="24"/>
          <w:rtl/>
        </w:rPr>
        <w:t>בשביל זה.</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 xml:space="preserve">נתנו לבית-המשפט, בעצם העברנו את הדבר 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יותר, לעשות את האיזונים. ראינו את הפרובלמטיקה הגדולה שמישהו לוקח קוד מסחרי, מכניס אותו למישהו אחר  וכן  מפסיק אותו או לא מפסיק אותו. כאן זה דבר כל כך נפוץ וזה לא דבר שגונבים למישהו קוד מסחרי. צ'יפ שנמצא ואתה מדבר על לתת אפשרות לעצור את העולם בכלל כל</w:t>
      </w:r>
      <w:r>
        <w:rPr>
          <w:rFonts w:cs="David"/>
          <w:sz w:val="24"/>
          <w:szCs w:val="24"/>
          <w:rtl/>
        </w:rPr>
        <w:t xml:space="preserve"> צ'יפ. אם זה סוד מסחרי, ממילא הוא יכול ללכת לפי סודות מסחריים.</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אגב, יש לנו בעיה מיוחדת בעניין של העתקת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מעגלים?</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אורן רכס:</w:t>
      </w:r>
      <w:r>
        <w:rPr>
          <w:rFonts w:cs="David"/>
          <w:sz w:val="24"/>
          <w:szCs w:val="24"/>
          <w:rtl/>
        </w:rPr>
        <w:tab/>
      </w:r>
      <w:r>
        <w:rPr>
          <w:rFonts w:cs="David"/>
          <w:sz w:val="24"/>
          <w:szCs w:val="24"/>
          <w:rtl/>
        </w:rPr>
        <w:tab/>
      </w:r>
      <w:r>
        <w:rPr>
          <w:rFonts w:cs="David"/>
          <w:sz w:val="24"/>
          <w:szCs w:val="24"/>
          <w:rtl/>
        </w:rPr>
        <w:tab/>
        <w:t xml:space="preserve">החוק הזה הפך לחוק ליגלי כמעט בכל העולם.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משנת 1984 יש רק מקרה אחד בכל העולם. כל העסק הזה נולד מז</w:t>
      </w:r>
      <w:r>
        <w:rPr>
          <w:rFonts w:cs="David"/>
          <w:sz w:val="24"/>
          <w:szCs w:val="24"/>
          <w:rtl/>
        </w:rPr>
        <w:t>ה שבזמנו התאילנדים היו מעתיקים במרפסות מעגלים שונים, אבל היום צריך 600 מיליון דולר כדי להקים אתר שמאפשר את זה. כל העסק הזה הפך היום ללגיטימי. לכן החוק הזה שהגיע אלינו היום, הוא בעצם נולד לפני 15 שנים.</w:t>
      </w:r>
    </w:p>
    <w:p w:rsidR="00000000" w:rsidRDefault="00140503">
      <w:pPr>
        <w:jc w:val="both"/>
        <w:rPr>
          <w:rFonts w:cs="David"/>
          <w:sz w:val="24"/>
          <w:szCs w:val="24"/>
          <w:rtl/>
        </w:rPr>
      </w:pPr>
      <w:r>
        <w:rPr>
          <w:rFonts w:cs="David"/>
          <w:sz w:val="24"/>
          <w:szCs w:val="24"/>
          <w:rtl/>
        </w:rPr>
        <w:tab/>
      </w: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לא בטוח שצריך אותו. אבל ה</w:t>
      </w:r>
      <w:r>
        <w:rPr>
          <w:rFonts w:cs="David"/>
          <w:sz w:val="24"/>
          <w:szCs w:val="24"/>
          <w:rtl/>
        </w:rPr>
        <w:t xml:space="preserve">אמריקאים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דורשים אותו.</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אורן רכס:</w:t>
      </w:r>
      <w:r>
        <w:rPr>
          <w:rFonts w:cs="David"/>
          <w:sz w:val="24"/>
          <w:szCs w:val="24"/>
          <w:rtl/>
        </w:rPr>
        <w:tab/>
      </w:r>
      <w:r>
        <w:rPr>
          <w:rFonts w:cs="David"/>
          <w:sz w:val="24"/>
          <w:szCs w:val="24"/>
          <w:rtl/>
        </w:rPr>
        <w:tab/>
      </w:r>
      <w:r>
        <w:rPr>
          <w:rFonts w:cs="David"/>
          <w:sz w:val="24"/>
          <w:szCs w:val="24"/>
          <w:rtl/>
        </w:rPr>
        <w:tab/>
        <w:t>הם דורשים בעיקר נגד היפנים, שם התחיל הכל.</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יום טייוואן היא מרכז. הם לא ידועים בשמירה</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דווקנית על הקניין הרוחני.</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יש לי שתי הערות לסעיף 12.  אם אדם רוכש בתום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 אנחנו מח</w:t>
      </w:r>
      <w:r>
        <w:rPr>
          <w:rFonts w:cs="David"/>
          <w:sz w:val="24"/>
          <w:szCs w:val="24"/>
          <w:rtl/>
        </w:rPr>
        <w:t>ייבים אותו לשלם גם על מה שהוא רכש בתום לב.</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קניתי מכונית טיוטה, מה פתאום אני צריך לשלם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לבעל הטופוגרפיה של מכשיר הרדיו?</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תמיר אפורי:</w:t>
      </w:r>
      <w:r>
        <w:rPr>
          <w:rFonts w:cs="David"/>
          <w:sz w:val="24"/>
          <w:szCs w:val="24"/>
          <w:rtl/>
        </w:rPr>
        <w:tab/>
      </w:r>
      <w:r>
        <w:rPr>
          <w:rFonts w:cs="David"/>
          <w:sz w:val="24"/>
          <w:szCs w:val="24"/>
          <w:rtl/>
        </w:rPr>
        <w:tab/>
      </w:r>
      <w:r>
        <w:rPr>
          <w:rFonts w:cs="David"/>
          <w:sz w:val="24"/>
          <w:szCs w:val="24"/>
          <w:rtl/>
        </w:rPr>
        <w:tab/>
        <w:t xml:space="preserve">התשובה לדוגמה היא שאדם שקנה מכונית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שבתוכה יש מעגל משולב, הוא לא יצטרך לשלם שום דבר כי </w:t>
      </w:r>
      <w:r>
        <w:rPr>
          <w:rFonts w:cs="David"/>
          <w:sz w:val="24"/>
          <w:szCs w:val="24"/>
          <w:rtl/>
        </w:rPr>
        <w:t>הוא לא יבקש לעשות בה פעילות מסחרית שהיא חלק מסעיף 6(2). התשלום יהיה רק עבור פעולות שהן חלק מהזכות הבלעדית. נהיגה במכונית היא לא חלק מהזכות הבלעדית.</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כל סעיף צריך לעמוד בפני עצמו ולהיות מובן.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תכניסו את האלמנט הזה, תנסחו מחדש את</w:t>
      </w:r>
      <w:r>
        <w:rPr>
          <w:rFonts w:cs="David"/>
          <w:sz w:val="24"/>
          <w:szCs w:val="24"/>
          <w:rtl/>
        </w:rPr>
        <w:t xml:space="preserve"> סעיף (ב) שזה יהיה ברור שזה רק לגבי פעולות האמורות בסעיף 6.</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rtl/>
        </w:rPr>
        <w:t>שלמה שהם:</w:t>
      </w:r>
      <w:r>
        <w:rPr>
          <w:rFonts w:cs="David"/>
          <w:sz w:val="24"/>
          <w:szCs w:val="24"/>
          <w:rtl/>
        </w:rPr>
        <w:tab/>
      </w:r>
      <w:r>
        <w:rPr>
          <w:rFonts w:cs="David"/>
          <w:sz w:val="24"/>
          <w:szCs w:val="24"/>
          <w:rtl/>
        </w:rPr>
        <w:tab/>
      </w:r>
      <w:r>
        <w:rPr>
          <w:rFonts w:cs="David"/>
          <w:sz w:val="24"/>
          <w:szCs w:val="24"/>
          <w:rtl/>
        </w:rPr>
        <w:tab/>
        <w:t xml:space="preserve">אז גם לא חייב. צריך יהיה לומר שניתן לחייבו. 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שיקול דעת לבית-המשפט.</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מי שביצע את הפעולות האמורות בסעיף 6(2)(ב)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אורן רכס:</w:t>
      </w:r>
      <w:r>
        <w:rPr>
          <w:rFonts w:cs="David"/>
          <w:sz w:val="24"/>
          <w:szCs w:val="24"/>
          <w:rtl/>
        </w:rPr>
        <w:tab/>
      </w:r>
      <w:r>
        <w:rPr>
          <w:rFonts w:cs="David"/>
          <w:sz w:val="24"/>
          <w:szCs w:val="24"/>
          <w:rtl/>
        </w:rPr>
        <w:tab/>
      </w:r>
      <w:r>
        <w:rPr>
          <w:rFonts w:cs="David"/>
          <w:sz w:val="24"/>
          <w:szCs w:val="24"/>
          <w:rtl/>
        </w:rPr>
        <w:tab/>
        <w:t>זה צריך לכלו</w:t>
      </w:r>
      <w:r>
        <w:rPr>
          <w:rFonts w:cs="David"/>
          <w:sz w:val="24"/>
          <w:szCs w:val="24"/>
          <w:rtl/>
        </w:rPr>
        <w:t xml:space="preserve">ל גם את (א) כי מה זה טופוגרפיה?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טופוגרפיה יכולה להיות לך מאגר מידע, מה ששווה כאן את רוב הכסף ואם אתה עושה סעיף כזה, אתה צריך לכלול גם את סעיף (א). נניח שאני מוכר למישהו מאגר מידע עם הטופוגרפיה של צ'יפ והטופוגרפיה הזאת שווה עשרות מיליוני דולרים ומחר ה</w:t>
      </w:r>
      <w:r>
        <w:rPr>
          <w:rFonts w:cs="David"/>
          <w:sz w:val="24"/>
          <w:szCs w:val="24"/>
          <w:rtl/>
        </w:rPr>
        <w:t>וא ייגש למפעל בטייוואן והוא ייצר לו צ'יפים. הוא יכול למכור את הטופוגרפיה. אתה מרשה לבן-אדם להעביר את הטופוגרפיה והיא עצמה שווה המון כסף.</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תמיר אפורי:</w:t>
      </w:r>
      <w:r>
        <w:rPr>
          <w:rFonts w:cs="David"/>
          <w:sz w:val="24"/>
          <w:szCs w:val="24"/>
          <w:rtl/>
        </w:rPr>
        <w:tab/>
      </w:r>
      <w:r>
        <w:rPr>
          <w:rFonts w:cs="David"/>
          <w:sz w:val="24"/>
          <w:szCs w:val="24"/>
          <w:rtl/>
        </w:rPr>
        <w:tab/>
      </w:r>
      <w:r>
        <w:rPr>
          <w:rFonts w:cs="David"/>
          <w:sz w:val="24"/>
          <w:szCs w:val="24"/>
          <w:rtl/>
        </w:rPr>
        <w:tab/>
        <w:t xml:space="preserve">התשובה תהיה שמלכתחילה זאת לא פעולה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שהסעיף מתיר. הסעיף מתיר רק פעולות לפי סעיף 6(2)(ב) ו-(ג). בסעיף</w:t>
      </w:r>
      <w:r>
        <w:rPr>
          <w:rFonts w:cs="David"/>
          <w:sz w:val="24"/>
          <w:szCs w:val="24"/>
          <w:rtl/>
        </w:rPr>
        <w:t xml:space="preserve"> 6(א) לא יכול להיות מצב שמישהו ימכור והקונה יהיה מוגן והוא יוכל לעשות פעולות. מצב כזה לא יכול להיות בכלל. לא צריך לדבר על פיצוי במצב הזה כי הוא לא יכול להיות.</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מציע לחזור לסעיף 6(2)(ב) ו-(ג). מעיר שלמה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שכדאי במקום "לח</w:t>
      </w:r>
      <w:r>
        <w:rPr>
          <w:rFonts w:cs="David"/>
          <w:sz w:val="24"/>
          <w:szCs w:val="24"/>
          <w:rtl/>
        </w:rPr>
        <w:t>ייבו" לומר "שניתן לחייבו". שזה לא יהיה מנדטורי. שיהיה שיקול דעת.</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תמיר אפורי:</w:t>
      </w:r>
      <w:r>
        <w:rPr>
          <w:rFonts w:cs="David"/>
          <w:sz w:val="24"/>
          <w:szCs w:val="24"/>
          <w:rtl/>
        </w:rPr>
        <w:tab/>
      </w:r>
      <w:r>
        <w:rPr>
          <w:rFonts w:cs="David"/>
          <w:sz w:val="24"/>
          <w:szCs w:val="24"/>
          <w:rtl/>
        </w:rPr>
        <w:tab/>
      </w:r>
      <w:r>
        <w:rPr>
          <w:rFonts w:cs="David"/>
          <w:sz w:val="24"/>
          <w:szCs w:val="24"/>
          <w:rtl/>
        </w:rPr>
        <w:tab/>
        <w:t xml:space="preserve">הסכם הטריפס, עד כמה שאני מבין אותו,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מחייב את סעיף (ב) כלשונו. זאת אומרת, הוא יהיה תשלום חובה. לעומת זאת, אני לא חושב שהסכם הטריפס בא להתערב בחוקה האזרחית הכללית של מד</w:t>
      </w:r>
      <w:r>
        <w:rPr>
          <w:rFonts w:cs="David"/>
          <w:sz w:val="24"/>
          <w:szCs w:val="24"/>
          <w:rtl/>
        </w:rPr>
        <w:t>ינת ישראל כמו למשל כללים של תקנת השוק לפי סעיף 34 לחוק המכר. לכן בדברי ההסבר לחוק, דברי ההסבר לסעיף 12, רשום שעם זאת  הסעיף אינו בא לקבוע מהסכמים מיוחדים אחרים הקבועים בחקיקה הישראלית.</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דברי ההסבר לא תואמים את מה שכתוב בסעיף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w:t>
      </w:r>
      <w:r>
        <w:rPr>
          <w:rFonts w:cs="David"/>
          <w:sz w:val="24"/>
          <w:szCs w:val="24"/>
          <w:rtl/>
        </w:rPr>
        <w:t>2.</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תמיר אפורי:</w:t>
      </w:r>
      <w:r>
        <w:rPr>
          <w:rFonts w:cs="David"/>
          <w:sz w:val="24"/>
          <w:szCs w:val="24"/>
          <w:rtl/>
        </w:rPr>
        <w:tab/>
      </w:r>
      <w:r>
        <w:rPr>
          <w:rFonts w:cs="David"/>
          <w:sz w:val="24"/>
          <w:szCs w:val="24"/>
          <w:rtl/>
        </w:rPr>
        <w:tab/>
      </w:r>
      <w:r>
        <w:rPr>
          <w:rFonts w:cs="David"/>
          <w:sz w:val="24"/>
          <w:szCs w:val="24"/>
          <w:rtl/>
        </w:rPr>
        <w:tab/>
        <w:t>לדעתי אלה שני הסדרים שחיים זה לצד זה.</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עורך-דין או תעשיין לוקח את החוק הזה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לדעת את כל מה שנוגע למעגלים משולבים. אם אתה רוצה לשמור על דברי ההסבר, צריך להוסיף סעיף קטן (ג) שיאמר שלמרות האמור רשאי.</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טנ</w:t>
      </w:r>
      <w:r>
        <w:rPr>
          <w:rFonts w:cs="David"/>
          <w:b/>
          <w:bCs/>
          <w:sz w:val="24"/>
          <w:szCs w:val="24"/>
          <w:u w:val="single"/>
          <w:rtl/>
        </w:rPr>
        <w:t>יה שפניץ:</w:t>
      </w:r>
      <w:r>
        <w:rPr>
          <w:rFonts w:cs="David"/>
          <w:sz w:val="24"/>
          <w:szCs w:val="24"/>
          <w:rtl/>
        </w:rPr>
        <w:tab/>
      </w:r>
      <w:r>
        <w:rPr>
          <w:rFonts w:cs="David"/>
          <w:sz w:val="24"/>
          <w:szCs w:val="24"/>
          <w:rtl/>
        </w:rPr>
        <w:tab/>
      </w:r>
      <w:r>
        <w:rPr>
          <w:rFonts w:cs="David"/>
          <w:sz w:val="24"/>
          <w:szCs w:val="24"/>
          <w:rtl/>
        </w:rPr>
        <w:tab/>
        <w:t>את זה לא רצינו.</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w:t>
      </w:r>
      <w:r>
        <w:rPr>
          <w:rFonts w:cs="David"/>
          <w:sz w:val="24"/>
          <w:szCs w:val="24"/>
          <w:rtl/>
        </w:rPr>
        <w:tab/>
        <w:t>תבדקו את זה.</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אם אפשר לשחרר, נשחרר.</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היו"ר אמנון רובינשטיין</w:t>
      </w:r>
      <w:r>
        <w:rPr>
          <w:rFonts w:cs="David"/>
          <w:sz w:val="24"/>
          <w:szCs w:val="24"/>
          <w:rtl/>
        </w:rPr>
        <w:t>:</w:t>
      </w:r>
      <w:r>
        <w:rPr>
          <w:rFonts w:cs="David"/>
          <w:sz w:val="24"/>
          <w:szCs w:val="24"/>
          <w:rtl/>
        </w:rPr>
        <w:tab/>
        <w:t>יש כאן פער.</w:t>
      </w:r>
    </w:p>
    <w:p w:rsidR="00000000" w:rsidRDefault="00140503">
      <w:pPr>
        <w:jc w:val="both"/>
        <w:rPr>
          <w:rFonts w:cs="David"/>
          <w:sz w:val="24"/>
          <w:szCs w:val="24"/>
          <w:rtl/>
        </w:rPr>
      </w:pPr>
    </w:p>
    <w:p w:rsidR="00000000" w:rsidRDefault="0014050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וזה משנה. בן-אדם תם לב, יש בעיה קשה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שתחייב אותו על החלק שהוא קנה. אדם קנה, קנה בתום לב, הוא </w:t>
      </w:r>
      <w:r>
        <w:rPr>
          <w:rFonts w:cs="David"/>
          <w:sz w:val="24"/>
          <w:szCs w:val="24"/>
          <w:rtl/>
        </w:rPr>
        <w:t>בטוח שאתה מוכר לו את הדברים האלה ואחר-כך הוא צריך לשלם לצד שלישי שהוא לא ידע עליו. אם אתה מדבר על הגנת חיי מסחר, כאן אתה עושה בדיוק ההפך ממה שעשית קודם.</w:t>
      </w:r>
    </w:p>
    <w:p w:rsidR="00000000" w:rsidRDefault="00140503">
      <w:pPr>
        <w:jc w:val="both"/>
        <w:rPr>
          <w:rFonts w:cs="David"/>
          <w:sz w:val="24"/>
          <w:szCs w:val="24"/>
          <w:rtl/>
        </w:rPr>
      </w:pPr>
    </w:p>
    <w:p w:rsidR="00000000" w:rsidRDefault="00140503">
      <w:pPr>
        <w:pStyle w:val="3"/>
        <w:rPr>
          <w:rFonts w:cs="David"/>
          <w:b w:val="0"/>
          <w:bCs w:val="0"/>
          <w:sz w:val="24"/>
          <w:u w:val="none"/>
          <w:rtl/>
        </w:rPr>
      </w:pPr>
      <w:r>
        <w:rPr>
          <w:rFonts w:cs="David"/>
          <w:sz w:val="24"/>
          <w:rtl/>
        </w:rPr>
        <w:t>היו"ר אמנון רובינשטיין:</w:t>
      </w:r>
      <w:r>
        <w:rPr>
          <w:rFonts w:cs="David"/>
          <w:b w:val="0"/>
          <w:bCs w:val="0"/>
          <w:sz w:val="24"/>
          <w:u w:val="none"/>
          <w:rtl/>
        </w:rPr>
        <w:tab/>
        <w:t xml:space="preserve">אני קונה שעון והתברר לי שהיצרן העתיק את </w:t>
      </w:r>
      <w:r>
        <w:rPr>
          <w:rFonts w:cs="David"/>
          <w:b w:val="0"/>
          <w:bCs w:val="0"/>
          <w:sz w:val="24"/>
          <w:u w:val="none"/>
          <w:rtl/>
        </w:rPr>
        <w:br/>
        <w:t xml:space="preserve"> </w:t>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t xml:space="preserve">המעגל בלי רשות מחברת סייקו, אני </w:t>
      </w:r>
      <w:r>
        <w:rPr>
          <w:rFonts w:cs="David"/>
          <w:b w:val="0"/>
          <w:bCs w:val="0"/>
          <w:sz w:val="24"/>
          <w:u w:val="none"/>
          <w:rtl/>
        </w:rPr>
        <w:t>צריך לשלם בשביל זה פעמיים?</w:t>
      </w:r>
    </w:p>
    <w:p w:rsidR="00000000" w:rsidRDefault="00140503">
      <w:pPr>
        <w:rPr>
          <w:rFonts w:cs="Miriam"/>
          <w:rtl/>
        </w:rPr>
      </w:pPr>
    </w:p>
    <w:p w:rsidR="00000000" w:rsidRDefault="00140503">
      <w:pPr>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בסוף יבוא מישהו שלישי ויאמר זאת.</w:t>
      </w:r>
    </w:p>
    <w:p w:rsidR="00000000" w:rsidRDefault="00140503">
      <w:pPr>
        <w:rPr>
          <w:rFonts w:cs="David"/>
          <w:sz w:val="24"/>
          <w:szCs w:val="24"/>
          <w:rtl/>
        </w:rPr>
      </w:pPr>
    </w:p>
    <w:p w:rsidR="00000000" w:rsidRDefault="00140503">
      <w:pPr>
        <w:rPr>
          <w:rFonts w:cs="David"/>
          <w:sz w:val="24"/>
          <w:szCs w:val="24"/>
          <w:rtl/>
        </w:rPr>
      </w:pPr>
      <w:r>
        <w:rPr>
          <w:rFonts w:cs="David"/>
          <w:b/>
          <w:bCs/>
          <w:sz w:val="24"/>
          <w:szCs w:val="24"/>
          <w:u w:val="single"/>
          <w:rtl/>
        </w:rPr>
        <w:t>היו"ר אמנון רובינשטיין</w:t>
      </w:r>
      <w:r>
        <w:rPr>
          <w:rFonts w:cs="David"/>
          <w:b/>
          <w:bCs/>
          <w:sz w:val="24"/>
          <w:szCs w:val="24"/>
          <w:rtl/>
        </w:rPr>
        <w:t>:</w:t>
      </w:r>
      <w:r>
        <w:rPr>
          <w:rFonts w:cs="David"/>
          <w:sz w:val="24"/>
          <w:szCs w:val="24"/>
          <w:rtl/>
        </w:rPr>
        <w:tab/>
        <w:t>לצרכן הסופי אין בעיה.</w:t>
      </w:r>
    </w:p>
    <w:p w:rsidR="00000000" w:rsidRDefault="00140503">
      <w:pPr>
        <w:rPr>
          <w:rFonts w:cs="David"/>
          <w:sz w:val="24"/>
          <w:szCs w:val="24"/>
          <w:rtl/>
        </w:rPr>
      </w:pPr>
    </w:p>
    <w:p w:rsidR="00000000" w:rsidRDefault="00140503">
      <w:pPr>
        <w:pStyle w:val="aa"/>
        <w:rPr>
          <w:rFonts w:cs="David"/>
          <w:sz w:val="24"/>
          <w:rtl/>
        </w:rPr>
      </w:pPr>
      <w:r>
        <w:rPr>
          <w:rFonts w:cs="David"/>
          <w:b/>
          <w:bCs/>
          <w:sz w:val="24"/>
          <w:u w:val="single"/>
          <w:rtl/>
        </w:rPr>
        <w:t>תמיר אפורי:</w:t>
      </w:r>
      <w:r>
        <w:rPr>
          <w:rFonts w:cs="David"/>
          <w:sz w:val="24"/>
          <w:rtl/>
        </w:rPr>
        <w:tab/>
      </w:r>
      <w:r>
        <w:rPr>
          <w:rFonts w:cs="David"/>
          <w:sz w:val="24"/>
          <w:rtl/>
        </w:rPr>
        <w:tab/>
      </w:r>
      <w:r>
        <w:rPr>
          <w:rFonts w:cs="David"/>
          <w:sz w:val="24"/>
          <w:rtl/>
        </w:rPr>
        <w:tab/>
        <w:t xml:space="preserve">לדעתי אם יבוא אדם שיעמוד בתנאי  סעיף 34, זאת אומרת, רכש ממש את הבעלות בתנאי תקנת השוק, לפי מה שכתוב בחוק המכר ויעמוד בכל </w:t>
      </w:r>
      <w:r>
        <w:rPr>
          <w:rFonts w:cs="David"/>
          <w:sz w:val="24"/>
          <w:rtl/>
        </w:rPr>
        <w:t>הקטיגוריות הקבועות שם, לדעתי הבעלות שלו תהיה נקייה. לעומת זאת כאן הדרישות קלות יותר. אומרים רכש, הוא הזמין, יכול להיות שהוא לא קנה כלום אלא הוא רק הזמין.</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b/>
          <w:bCs/>
          <w:sz w:val="24"/>
          <w:rtl/>
        </w:rPr>
        <w:t>:</w:t>
      </w:r>
      <w:r>
        <w:rPr>
          <w:rFonts w:cs="David"/>
          <w:sz w:val="24"/>
          <w:rtl/>
        </w:rPr>
        <w:tab/>
        <w:t>זה לא ברור. למה לא להבהיר את זה?</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טניה שפניץ:</w:t>
      </w:r>
      <w:r>
        <w:rPr>
          <w:rFonts w:cs="David"/>
          <w:sz w:val="24"/>
          <w:rtl/>
        </w:rPr>
        <w:tab/>
      </w:r>
      <w:r>
        <w:rPr>
          <w:rFonts w:cs="David"/>
          <w:sz w:val="24"/>
          <w:rtl/>
        </w:rPr>
        <w:tab/>
      </w:r>
      <w:r>
        <w:rPr>
          <w:rFonts w:cs="David"/>
          <w:sz w:val="24"/>
          <w:rtl/>
        </w:rPr>
        <w:tab/>
        <w:t>משום שאנחנו נראה חוק עלום כזה</w:t>
      </w:r>
      <w:r>
        <w:rPr>
          <w:rFonts w:cs="David"/>
          <w:sz w:val="24"/>
          <w:rtl/>
        </w:rPr>
        <w:t xml:space="preserve"> שלא גורע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מסעיף 34. בכל החקיקה הראשית זה לא כתוב.</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שלמה שהם:</w:t>
      </w:r>
      <w:r>
        <w:rPr>
          <w:rFonts w:cs="David"/>
          <w:sz w:val="24"/>
          <w:rtl/>
        </w:rPr>
        <w:tab/>
      </w:r>
      <w:r>
        <w:rPr>
          <w:rFonts w:cs="David"/>
          <w:sz w:val="24"/>
          <w:rtl/>
        </w:rPr>
        <w:tab/>
      </w:r>
      <w:r>
        <w:rPr>
          <w:rFonts w:cs="David"/>
          <w:sz w:val="24"/>
          <w:rtl/>
        </w:rPr>
        <w:tab/>
        <w:t xml:space="preserve">אני לא אומר לבטל את זה. תשאירי שיקול דעת.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חושב שזה עולה בקנה אחד עם החוק. יבוא בית-משפט ויאמר שהיה כאן אלמנט של התרשלות, לא בדקת באמת וכולי.</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אורן רכס:</w:t>
      </w:r>
      <w:r>
        <w:rPr>
          <w:rFonts w:cs="David"/>
          <w:sz w:val="24"/>
          <w:rtl/>
        </w:rPr>
        <w:tab/>
      </w:r>
      <w:r>
        <w:rPr>
          <w:rFonts w:cs="David"/>
          <w:sz w:val="24"/>
          <w:rtl/>
        </w:rPr>
        <w:tab/>
      </w:r>
      <w:r>
        <w:rPr>
          <w:rFonts w:cs="David"/>
          <w:sz w:val="24"/>
          <w:rtl/>
        </w:rPr>
        <w:tab/>
        <w:t xml:space="preserve">אני לא בטוח שזה יעמוד </w:t>
      </w:r>
      <w:r>
        <w:rPr>
          <w:rFonts w:cs="David"/>
          <w:sz w:val="24"/>
          <w:rtl/>
        </w:rPr>
        <w:t>בטריפס.</w:t>
      </w:r>
    </w:p>
    <w:p w:rsidR="00000000" w:rsidRDefault="00140503">
      <w:pPr>
        <w:pStyle w:val="aa"/>
        <w:rPr>
          <w:rFonts w:cs="David"/>
          <w:sz w:val="24"/>
          <w:rtl/>
        </w:rPr>
      </w:pPr>
    </w:p>
    <w:p w:rsidR="00000000" w:rsidRDefault="00140503">
      <w:pPr>
        <w:pStyle w:val="aa"/>
        <w:rPr>
          <w:rFonts w:cs="David"/>
          <w:b/>
          <w:bCs/>
          <w:sz w:val="24"/>
          <w:u w:val="single"/>
          <w:rtl/>
        </w:rPr>
      </w:pPr>
      <w:r>
        <w:rPr>
          <w:rFonts w:cs="David"/>
          <w:b/>
          <w:bCs/>
          <w:sz w:val="24"/>
          <w:u w:val="single"/>
          <w:rtl/>
        </w:rPr>
        <w:t>היו"ר אמנון רובינשטיין</w:t>
      </w:r>
      <w:r>
        <w:rPr>
          <w:rFonts w:cs="David"/>
          <w:sz w:val="24"/>
          <w:rtl/>
        </w:rPr>
        <w:t>:</w:t>
      </w:r>
      <w:r>
        <w:rPr>
          <w:rFonts w:cs="David"/>
          <w:sz w:val="24"/>
          <w:rtl/>
        </w:rPr>
        <w:tab/>
      </w:r>
      <w:r>
        <w:rPr>
          <w:rFonts w:cs="David"/>
          <w:b/>
          <w:bCs/>
          <w:sz w:val="24"/>
          <w:u w:val="single"/>
          <w:rtl/>
        </w:rPr>
        <w:t>סעיף 12 מאושר לקריאה ראשונה ושנייה.</w:t>
      </w:r>
    </w:p>
    <w:p w:rsidR="00000000" w:rsidRDefault="00140503">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אנחנו נשאיר את זה לשיקול דעתם כדי שהם יבדקו בדיקה נוספת.</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טניה שפניץ:</w:t>
      </w:r>
      <w:r>
        <w:rPr>
          <w:rFonts w:cs="David"/>
          <w:sz w:val="24"/>
          <w:rtl/>
        </w:rPr>
        <w:tab/>
      </w:r>
      <w:r>
        <w:rPr>
          <w:rFonts w:cs="David"/>
          <w:sz w:val="24"/>
          <w:rtl/>
        </w:rPr>
        <w:tab/>
      </w:r>
      <w:r>
        <w:rPr>
          <w:rFonts w:cs="David"/>
          <w:sz w:val="24"/>
          <w:rtl/>
        </w:rPr>
        <w:tab/>
        <w:t xml:space="preserve">אנחנו נראה אם אפשר לשאוב ממקום אחר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החלשה של החיוב.</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b/>
          <w:bCs/>
          <w:sz w:val="24"/>
          <w:rtl/>
        </w:rPr>
        <w:t>:</w:t>
      </w:r>
      <w:r>
        <w:rPr>
          <w:rFonts w:cs="David"/>
          <w:b/>
          <w:bCs/>
          <w:sz w:val="24"/>
          <w:rtl/>
        </w:rPr>
        <w:tab/>
      </w:r>
      <w:r>
        <w:rPr>
          <w:rFonts w:cs="David"/>
          <w:sz w:val="24"/>
          <w:rtl/>
        </w:rPr>
        <w:t>בחוק השני שאני מקווה להביא בש</w:t>
      </w:r>
      <w:r>
        <w:rPr>
          <w:rFonts w:cs="David"/>
          <w:sz w:val="24"/>
          <w:rtl/>
        </w:rPr>
        <w:t xml:space="preserve">בוע הבא, שם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 הכנסנו את סעיף 34.</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אלן זיסבלט:</w:t>
      </w:r>
      <w:r>
        <w:rPr>
          <w:rFonts w:cs="David"/>
          <w:sz w:val="24"/>
          <w:rtl/>
        </w:rPr>
        <w:tab/>
      </w:r>
      <w:r>
        <w:rPr>
          <w:rFonts w:cs="David"/>
          <w:sz w:val="24"/>
          <w:rtl/>
        </w:rPr>
        <w:tab/>
      </w:r>
      <w:r>
        <w:rPr>
          <w:rFonts w:cs="David"/>
          <w:sz w:val="24"/>
          <w:rtl/>
        </w:rPr>
        <w:tab/>
        <w:t>הוא לא מופיע בכל החוקים האחרים.</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b/>
          <w:bCs/>
          <w:sz w:val="24"/>
          <w:rtl/>
        </w:rPr>
        <w:t>:</w:t>
      </w:r>
      <w:r>
        <w:rPr>
          <w:rFonts w:cs="David"/>
          <w:sz w:val="24"/>
          <w:rtl/>
        </w:rPr>
        <w:tab/>
        <w:t xml:space="preserve">אני שומע שבחוק הזה בכלל לא משתמשים,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בניגוד לחוק הגדול של הטריפס שהוא חוק שמהווה נושא להתדיינות. יתכן והתהליך התעשייתי של הדפסת המעגלים, של</w:t>
      </w:r>
      <w:r>
        <w:rPr>
          <w:rFonts w:cs="David"/>
          <w:sz w:val="24"/>
          <w:rtl/>
        </w:rPr>
        <w:t xml:space="preserve"> יצור הצ'יפ,  יביא לשיחזור של מה שהיה בשנת ה80-.</w:t>
      </w:r>
    </w:p>
    <w:p w:rsidR="00000000" w:rsidRDefault="00140503">
      <w:pPr>
        <w:pStyle w:val="aa"/>
        <w:rPr>
          <w:rFonts w:cs="David"/>
          <w:sz w:val="24"/>
          <w:rtl/>
        </w:rPr>
      </w:pPr>
    </w:p>
    <w:p w:rsidR="00000000" w:rsidRDefault="00140503">
      <w:pPr>
        <w:pStyle w:val="aa"/>
        <w:rPr>
          <w:rFonts w:cs="David"/>
          <w:sz w:val="24"/>
          <w:rtl/>
        </w:rPr>
      </w:pPr>
      <w:r>
        <w:rPr>
          <w:rFonts w:cs="David"/>
          <w:sz w:val="24"/>
          <w:rtl/>
        </w:rPr>
        <w:t>בינתיים אני ראיתי סקירה בעיתון צרפתי על שוק הגניבות וישראל בכלל לא הופיעה שם.</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אלן זיסבלט:</w:t>
      </w:r>
      <w:r>
        <w:rPr>
          <w:rFonts w:cs="David"/>
          <w:sz w:val="24"/>
          <w:rtl/>
        </w:rPr>
        <w:tab/>
      </w:r>
      <w:r>
        <w:rPr>
          <w:rFonts w:cs="David"/>
          <w:sz w:val="24"/>
          <w:rtl/>
        </w:rPr>
        <w:tab/>
      </w:r>
      <w:r>
        <w:rPr>
          <w:rFonts w:cs="David"/>
          <w:sz w:val="24"/>
          <w:rtl/>
        </w:rPr>
        <w:tab/>
        <w:t xml:space="preserve">גם ב"טיים" היה מאמר ואנחנו לא זכינו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להתייחסות.</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b/>
          <w:bCs/>
          <w:sz w:val="24"/>
          <w:rtl/>
        </w:rPr>
        <w:t>:</w:t>
      </w:r>
      <w:r>
        <w:rPr>
          <w:rFonts w:cs="David"/>
          <w:sz w:val="24"/>
          <w:rtl/>
        </w:rPr>
        <w:tab/>
        <w:t>אותו עיתון צרפתי נתן פירוט של 24 מד</w:t>
      </w:r>
      <w:r>
        <w:rPr>
          <w:rFonts w:cs="David"/>
          <w:sz w:val="24"/>
          <w:rtl/>
        </w:rPr>
        <w:t xml:space="preserve">ינות ונתן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 כל הפרטים איפה מייצרים, איך מייצרים ולמה מייצרים.</w:t>
      </w:r>
    </w:p>
    <w:p w:rsidR="00000000" w:rsidRDefault="00140503">
      <w:pPr>
        <w:pStyle w:val="aa"/>
        <w:rPr>
          <w:rFonts w:cs="David"/>
          <w:sz w:val="24"/>
          <w:rtl/>
        </w:rPr>
      </w:pPr>
    </w:p>
    <w:p w:rsidR="00000000" w:rsidRDefault="00140503">
      <w:pPr>
        <w:pStyle w:val="aa"/>
        <w:rPr>
          <w:rFonts w:cs="David"/>
          <w:b/>
          <w:bCs/>
          <w:sz w:val="24"/>
          <w:rtl/>
        </w:rPr>
      </w:pPr>
      <w:r>
        <w:rPr>
          <w:rFonts w:cs="David"/>
          <w:b/>
          <w:bCs/>
          <w:sz w:val="24"/>
          <w:rtl/>
        </w:rPr>
        <w:t>13.</w:t>
      </w:r>
      <w:r>
        <w:rPr>
          <w:rFonts w:cs="David"/>
          <w:b/>
          <w:bCs/>
          <w:sz w:val="24"/>
          <w:rtl/>
        </w:rPr>
        <w:tab/>
        <w:t>הגבלת הזכות הבלעדית.</w:t>
      </w:r>
    </w:p>
    <w:p w:rsidR="00000000" w:rsidRDefault="00140503">
      <w:pPr>
        <w:pStyle w:val="aa"/>
        <w:ind w:firstLine="720"/>
        <w:rPr>
          <w:rFonts w:cs="David"/>
          <w:b/>
          <w:bCs/>
          <w:sz w:val="24"/>
          <w:rtl/>
        </w:rPr>
      </w:pPr>
      <w:r>
        <w:rPr>
          <w:rFonts w:cs="David"/>
          <w:b/>
          <w:bCs/>
          <w:sz w:val="24"/>
          <w:rtl/>
        </w:rPr>
        <w:t xml:space="preserve">(א) רשם הפטנטים, כמשמעותו בחוק הפטנטים, רשאי ליתן רשיון כפיה </w:t>
      </w:r>
      <w:r>
        <w:rPr>
          <w:rFonts w:cs="David"/>
          <w:b/>
          <w:bCs/>
          <w:sz w:val="24"/>
          <w:rtl/>
        </w:rPr>
        <w:br/>
        <w:t xml:space="preserve"> </w:t>
      </w:r>
      <w:r>
        <w:rPr>
          <w:rFonts w:cs="David"/>
          <w:b/>
          <w:bCs/>
          <w:sz w:val="24"/>
          <w:rtl/>
        </w:rPr>
        <w:tab/>
        <w:t xml:space="preserve">      לניצול טופוגרפיה. לעניין זה יראו טופוגרפיה כאמצאה מוגנת בפטנט, </w:t>
      </w:r>
      <w:r>
        <w:rPr>
          <w:rFonts w:cs="David"/>
          <w:b/>
          <w:bCs/>
          <w:sz w:val="24"/>
          <w:rtl/>
        </w:rPr>
        <w:br/>
        <w:t xml:space="preserve"> </w:t>
      </w:r>
      <w:r>
        <w:rPr>
          <w:rFonts w:cs="David"/>
          <w:b/>
          <w:bCs/>
          <w:sz w:val="24"/>
          <w:rtl/>
        </w:rPr>
        <w:tab/>
        <w:t xml:space="preserve">     מועד יצירת הטופוגרפי</w:t>
      </w:r>
      <w:r>
        <w:rPr>
          <w:rFonts w:cs="David"/>
          <w:b/>
          <w:bCs/>
          <w:sz w:val="24"/>
          <w:rtl/>
        </w:rPr>
        <w:t xml:space="preserve">ה ייחשב כיום שבו ניתן עליה הפטנט, והוראות </w:t>
      </w:r>
      <w:r>
        <w:rPr>
          <w:rFonts w:cs="David"/>
          <w:b/>
          <w:bCs/>
          <w:sz w:val="24"/>
          <w:rtl/>
        </w:rPr>
        <w:br/>
        <w:t xml:space="preserve"> </w:t>
      </w:r>
      <w:r>
        <w:rPr>
          <w:rFonts w:cs="David"/>
          <w:b/>
          <w:bCs/>
          <w:sz w:val="24"/>
          <w:rtl/>
        </w:rPr>
        <w:tab/>
        <w:t xml:space="preserve">     חוק הפטנטים, למעט סעיף 121, יחולו בשינויים המחויבים.</w:t>
      </w:r>
    </w:p>
    <w:p w:rsidR="00000000" w:rsidRDefault="00140503">
      <w:pPr>
        <w:pStyle w:val="aa"/>
        <w:rPr>
          <w:rFonts w:cs="David"/>
          <w:b/>
          <w:bCs/>
          <w:sz w:val="24"/>
          <w:rtl/>
        </w:rPr>
      </w:pPr>
    </w:p>
    <w:p w:rsidR="00000000" w:rsidRDefault="00140503">
      <w:pPr>
        <w:pStyle w:val="aa"/>
        <w:ind w:firstLine="720"/>
        <w:rPr>
          <w:rFonts w:cs="David"/>
          <w:b/>
          <w:bCs/>
          <w:sz w:val="24"/>
          <w:rtl/>
        </w:rPr>
      </w:pPr>
      <w:r>
        <w:rPr>
          <w:rFonts w:cs="David"/>
          <w:b/>
          <w:bCs/>
          <w:sz w:val="24"/>
          <w:rtl/>
        </w:rPr>
        <w:t xml:space="preserve">(ב) שר במשמעותו בפרק ד' לחוק הפטנטים רשאי להתיר ניצול הזכויות </w:t>
      </w:r>
      <w:r>
        <w:rPr>
          <w:rFonts w:cs="David"/>
          <w:b/>
          <w:bCs/>
          <w:sz w:val="24"/>
          <w:rtl/>
        </w:rPr>
        <w:br/>
        <w:t xml:space="preserve"> </w:t>
      </w:r>
      <w:r>
        <w:rPr>
          <w:rFonts w:cs="David"/>
          <w:b/>
          <w:bCs/>
          <w:sz w:val="24"/>
          <w:rtl/>
        </w:rPr>
        <w:tab/>
        <w:t xml:space="preserve">     בטופוגרפיה לטובת המדינה, ולעניין זה יחולו הוראות חוק הפטנטים </w:t>
      </w:r>
      <w:r>
        <w:rPr>
          <w:rFonts w:cs="David"/>
          <w:b/>
          <w:bCs/>
          <w:sz w:val="24"/>
          <w:rtl/>
        </w:rPr>
        <w:br/>
        <w:t xml:space="preserve"> </w:t>
      </w:r>
      <w:r>
        <w:rPr>
          <w:rFonts w:cs="David"/>
          <w:b/>
          <w:bCs/>
          <w:sz w:val="24"/>
          <w:rtl/>
        </w:rPr>
        <w:tab/>
        <w:t xml:space="preserve">      בשינויים המח</w:t>
      </w:r>
      <w:r>
        <w:rPr>
          <w:rFonts w:cs="David"/>
          <w:b/>
          <w:bCs/>
          <w:sz w:val="24"/>
          <w:rtl/>
        </w:rPr>
        <w:t>ויבים.</w:t>
      </w:r>
    </w:p>
    <w:p w:rsidR="00000000" w:rsidRDefault="00140503">
      <w:pPr>
        <w:pStyle w:val="aa"/>
        <w:rPr>
          <w:rFonts w:cs="David"/>
          <w:b/>
          <w:bCs/>
          <w:sz w:val="24"/>
          <w:rtl/>
        </w:rPr>
      </w:pPr>
    </w:p>
    <w:p w:rsidR="00000000" w:rsidRDefault="00140503">
      <w:pPr>
        <w:pStyle w:val="aa"/>
        <w:rPr>
          <w:rFonts w:cs="David"/>
          <w:sz w:val="24"/>
          <w:rtl/>
        </w:rPr>
      </w:pPr>
      <w:r>
        <w:rPr>
          <w:rFonts w:cs="David"/>
          <w:b/>
          <w:bCs/>
          <w:sz w:val="24"/>
          <w:u w:val="single"/>
          <w:rtl/>
        </w:rPr>
        <w:t>תמיר אפורי:</w:t>
      </w:r>
      <w:r>
        <w:rPr>
          <w:rFonts w:cs="David"/>
          <w:b/>
          <w:bCs/>
          <w:sz w:val="24"/>
          <w:rtl/>
        </w:rPr>
        <w:tab/>
      </w:r>
      <w:r>
        <w:rPr>
          <w:rFonts w:cs="David"/>
          <w:b/>
          <w:bCs/>
          <w:sz w:val="24"/>
          <w:rtl/>
        </w:rPr>
        <w:tab/>
      </w:r>
      <w:r>
        <w:rPr>
          <w:rFonts w:cs="David"/>
          <w:b/>
          <w:bCs/>
          <w:sz w:val="24"/>
          <w:rtl/>
        </w:rPr>
        <w:tab/>
      </w:r>
      <w:r>
        <w:rPr>
          <w:rFonts w:cs="David"/>
          <w:sz w:val="24"/>
          <w:rtl/>
        </w:rPr>
        <w:t xml:space="preserve">הסכם הטריפס קובע שהסוג הזה של רשיון כפיה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 יחול לעניין מעגלים משולבים.</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b/>
          <w:bCs/>
          <w:sz w:val="24"/>
          <w:rtl/>
        </w:rPr>
        <w:t>:</w:t>
      </w:r>
      <w:r>
        <w:rPr>
          <w:rFonts w:cs="David"/>
          <w:sz w:val="24"/>
          <w:rtl/>
        </w:rPr>
        <w:tab/>
        <w:t xml:space="preserve">זה קיים בחוק הפטנטים. זה מקובל במדינות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אחרות?</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תמיר אפורי:</w:t>
      </w:r>
      <w:r>
        <w:rPr>
          <w:rFonts w:cs="David"/>
          <w:sz w:val="24"/>
          <w:rtl/>
        </w:rPr>
        <w:tab/>
      </w:r>
      <w:r>
        <w:rPr>
          <w:rFonts w:cs="David"/>
          <w:sz w:val="24"/>
          <w:rtl/>
        </w:rPr>
        <w:tab/>
      </w:r>
      <w:r>
        <w:rPr>
          <w:rFonts w:cs="David"/>
          <w:sz w:val="24"/>
          <w:rtl/>
        </w:rPr>
        <w:tab/>
        <w:t xml:space="preserve">זה מותר לפי הטריפס. החוק מאפשר,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בסיטואציות שקשורות לביטחון</w:t>
      </w:r>
      <w:r>
        <w:rPr>
          <w:rFonts w:cs="David"/>
          <w:sz w:val="24"/>
          <w:rtl/>
        </w:rPr>
        <w:t xml:space="preserve"> המדינה.</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b/>
          <w:bCs/>
          <w:sz w:val="24"/>
          <w:rtl/>
        </w:rPr>
        <w:t>:</w:t>
      </w:r>
      <w:r>
        <w:rPr>
          <w:rFonts w:cs="David"/>
          <w:sz w:val="24"/>
          <w:rtl/>
        </w:rPr>
        <w:tab/>
        <w:t>אם הייתי נציג התעשייה, הייתי מתנגד לזה.</w:t>
      </w:r>
    </w:p>
    <w:p w:rsidR="00000000" w:rsidRDefault="00140503">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יש הערות לגבי סעיפים 14, 15 ו16-?</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אורן רכס:</w:t>
      </w:r>
      <w:r>
        <w:rPr>
          <w:rFonts w:cs="David"/>
          <w:sz w:val="24"/>
          <w:rtl/>
        </w:rPr>
        <w:tab/>
      </w:r>
      <w:r>
        <w:rPr>
          <w:rFonts w:cs="David"/>
          <w:sz w:val="24"/>
          <w:rtl/>
        </w:rPr>
        <w:tab/>
      </w:r>
      <w:r>
        <w:rPr>
          <w:rFonts w:cs="David"/>
          <w:sz w:val="24"/>
          <w:rtl/>
        </w:rPr>
        <w:tab/>
        <w:t xml:space="preserve">יש לי הערה לגבי סעיף סעדים שהצעתי לחברי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המלומדים ולא נכנס, במיוחד לאור סעיף 11(3). יש אתו בעיית הוכחה כי מחר כל אחד שמפר ונתפ</w:t>
      </w:r>
      <w:r>
        <w:rPr>
          <w:rFonts w:cs="David"/>
          <w:sz w:val="24"/>
          <w:rtl/>
        </w:rPr>
        <w:t>ס עם צ'יפים, יגיד שהוא עשה את זה לצורכי מחקר.</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b/>
          <w:bCs/>
          <w:sz w:val="24"/>
          <w:rtl/>
        </w:rPr>
        <w:t>:</w:t>
      </w:r>
      <w:r>
        <w:rPr>
          <w:rFonts w:cs="David"/>
          <w:sz w:val="24"/>
          <w:rtl/>
        </w:rPr>
        <w:tab/>
        <w:t>העליתי את הנושא ואתה לא הערת כלום.</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אורן רכס:</w:t>
      </w:r>
      <w:r>
        <w:rPr>
          <w:rFonts w:cs="David"/>
          <w:sz w:val="24"/>
          <w:rtl/>
        </w:rPr>
        <w:tab/>
      </w:r>
      <w:r>
        <w:rPr>
          <w:rFonts w:cs="David"/>
          <w:sz w:val="24"/>
          <w:rtl/>
        </w:rPr>
        <w:tab/>
      </w:r>
      <w:r>
        <w:rPr>
          <w:rFonts w:cs="David"/>
          <w:sz w:val="24"/>
          <w:rtl/>
        </w:rPr>
        <w:tab/>
        <w:t xml:space="preserve">ניתנו סעדים כמו למשל צו שהוא וריאציה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שמאפשרת תפיסה של ראיות. אני חושב שבמקרה הזה פה זה קריטי שלבעל הטופוגרפיה יהיו זכויות כאלה כי א</w:t>
      </w:r>
      <w:r>
        <w:rPr>
          <w:rFonts w:cs="David"/>
          <w:sz w:val="24"/>
          <w:rtl/>
        </w:rPr>
        <w:t>ם לא יינתנו סעדים, או זה לא יעוגן בחוק, קיים חשש גדול שעד שזה יגיע למשפט, לא תכול להוכיח שום דבר, לא תוכל להוכיח שהוא לא עשה את זה למטרות מחקר. אני הייתי שוקל גם להוסיף לפחות לגבי 11(3) סעיף שמדבר על נטל הראיה בדומה למה שיש בחוק הפטנטים.</w:t>
      </w:r>
    </w:p>
    <w:p w:rsidR="00000000" w:rsidRDefault="00140503">
      <w:pPr>
        <w:pStyle w:val="aa"/>
        <w:rPr>
          <w:rFonts w:cs="David"/>
          <w:sz w:val="24"/>
          <w:rtl/>
        </w:rPr>
      </w:pPr>
    </w:p>
    <w:p w:rsidR="00000000" w:rsidRDefault="00140503">
      <w:pPr>
        <w:pStyle w:val="aa"/>
        <w:ind w:left="2880" w:hanging="2880"/>
        <w:rPr>
          <w:rFonts w:cs="David"/>
          <w:sz w:val="24"/>
          <w:rtl/>
        </w:rPr>
      </w:pPr>
      <w:r>
        <w:rPr>
          <w:rFonts w:cs="David"/>
          <w:b/>
          <w:bCs/>
          <w:sz w:val="24"/>
          <w:u w:val="single"/>
          <w:rtl/>
        </w:rPr>
        <w:t>שלמה שהם:</w:t>
      </w:r>
      <w:r>
        <w:rPr>
          <w:rFonts w:cs="David"/>
          <w:sz w:val="24"/>
          <w:rtl/>
        </w:rPr>
        <w:tab/>
        <w:t>שאלה טכ</w:t>
      </w:r>
      <w:r>
        <w:rPr>
          <w:rFonts w:cs="David"/>
          <w:sz w:val="24"/>
          <w:rtl/>
        </w:rPr>
        <w:t xml:space="preserve">נית קודם כל. האם לא ניתן בסיטואציות האלה – ואני לא יודע – להשיג את </w:t>
      </w:r>
    </w:p>
    <w:p w:rsidR="00000000" w:rsidRDefault="00140503">
      <w:pPr>
        <w:pStyle w:val="aa"/>
        <w:ind w:left="2880" w:hanging="2880"/>
        <w:rPr>
          <w:rFonts w:cs="David"/>
          <w:sz w:val="24"/>
          <w:rtl/>
        </w:rPr>
      </w:pPr>
      <w:r>
        <w:rPr>
          <w:rFonts w:cs="David"/>
          <w:sz w:val="24"/>
          <w:rtl/>
        </w:rPr>
        <w:t>הראיות להוכחת העניין הזה גם בלי תפיסה, צילום, העתקה וכולי.</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אורן רכס:</w:t>
      </w:r>
      <w:r>
        <w:rPr>
          <w:rFonts w:cs="David"/>
          <w:sz w:val="24"/>
          <w:rtl/>
        </w:rPr>
        <w:tab/>
      </w:r>
      <w:r>
        <w:rPr>
          <w:rFonts w:cs="David"/>
          <w:sz w:val="24"/>
          <w:rtl/>
        </w:rPr>
        <w:tab/>
      </w:r>
      <w:r>
        <w:rPr>
          <w:rFonts w:cs="David"/>
          <w:sz w:val="24"/>
          <w:rtl/>
        </w:rPr>
        <w:tab/>
        <w:t xml:space="preserve">אתה יודע שמישהו מסוים מייצר אצלו צ'יפים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במחסן. היום החוק אומר שאם הוא עושה את זה, או אם הוא יגיד שזה לצורכי מח</w:t>
      </w:r>
      <w:r>
        <w:rPr>
          <w:rFonts w:cs="David"/>
          <w:sz w:val="24"/>
          <w:rtl/>
        </w:rPr>
        <w:t>קר, מצבו טוב.</w:t>
      </w:r>
    </w:p>
    <w:p w:rsidR="00000000" w:rsidRDefault="00140503">
      <w:pPr>
        <w:pStyle w:val="aa"/>
        <w:rPr>
          <w:rFonts w:cs="David"/>
          <w:sz w:val="24"/>
          <w:rtl/>
        </w:rPr>
      </w:pPr>
    </w:p>
    <w:p w:rsidR="00000000" w:rsidRDefault="00140503">
      <w:pPr>
        <w:pStyle w:val="aa"/>
        <w:rPr>
          <w:rFonts w:cs="David"/>
          <w:b/>
          <w:bCs/>
          <w:sz w:val="24"/>
          <w:u w:val="single"/>
          <w:rtl/>
        </w:rPr>
      </w:pPr>
      <w:r>
        <w:rPr>
          <w:rFonts w:cs="David"/>
          <w:b/>
          <w:bCs/>
          <w:sz w:val="24"/>
          <w:u w:val="single"/>
          <w:rtl/>
        </w:rPr>
        <w:t>היו"ר אמנון רובינשטיין</w:t>
      </w:r>
      <w:r>
        <w:rPr>
          <w:rFonts w:cs="David"/>
          <w:b/>
          <w:bCs/>
          <w:sz w:val="24"/>
          <w:rtl/>
        </w:rPr>
        <w:t>:</w:t>
      </w:r>
      <w:r>
        <w:rPr>
          <w:rFonts w:cs="David"/>
          <w:sz w:val="24"/>
          <w:rtl/>
        </w:rPr>
        <w:tab/>
      </w:r>
      <w:r>
        <w:rPr>
          <w:rFonts w:cs="David"/>
          <w:b/>
          <w:bCs/>
          <w:sz w:val="24"/>
          <w:u w:val="single"/>
          <w:rtl/>
        </w:rPr>
        <w:t xml:space="preserve">סעיף 13, 14, 15 ו16- אושרו לקריאה שנייה </w:t>
      </w:r>
      <w:r>
        <w:rPr>
          <w:rFonts w:cs="David"/>
          <w:sz w:val="24"/>
          <w:rtl/>
        </w:rPr>
        <w:t xml:space="preserve">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r>
      <w:r>
        <w:rPr>
          <w:rFonts w:cs="David"/>
          <w:b/>
          <w:bCs/>
          <w:sz w:val="24"/>
          <w:u w:val="single"/>
          <w:rtl/>
        </w:rPr>
        <w:t>ושלישית.</w:t>
      </w:r>
    </w:p>
    <w:p w:rsidR="00000000" w:rsidRDefault="00140503">
      <w:pPr>
        <w:pStyle w:val="aa"/>
        <w:rPr>
          <w:rFonts w:cs="David"/>
          <w:sz w:val="24"/>
          <w:rtl/>
        </w:rPr>
      </w:pPr>
      <w:r>
        <w:rPr>
          <w:rFonts w:cs="David"/>
          <w:sz w:val="24"/>
          <w:rtl/>
        </w:rPr>
        <w:t>יש לך הצעה גם בדבר סעדים וגם בדבר נטל הראיה. נתחיל מנטל הראיה.</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אורן רכס:</w:t>
      </w:r>
      <w:r>
        <w:rPr>
          <w:rFonts w:cs="David"/>
          <w:sz w:val="24"/>
          <w:rtl/>
        </w:rPr>
        <w:tab/>
      </w:r>
      <w:r>
        <w:rPr>
          <w:rFonts w:cs="David"/>
          <w:sz w:val="24"/>
          <w:rtl/>
        </w:rPr>
        <w:tab/>
      </w:r>
      <w:r>
        <w:rPr>
          <w:rFonts w:cs="David"/>
          <w:sz w:val="24"/>
          <w:rtl/>
        </w:rPr>
        <w:tab/>
        <w:t xml:space="preserve">שיהיה סעיף שדומה לחוק הפטנטים, שמי שמייצר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מוצר שהוא דומה עד כדי זהות או דומה למ</w:t>
      </w:r>
      <w:r>
        <w:rPr>
          <w:rFonts w:cs="David"/>
          <w:sz w:val="24"/>
          <w:rtl/>
        </w:rPr>
        <w:t>וצר המקורי, עליו נטל הראיה להוכיח.</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b/>
          <w:bCs/>
          <w:sz w:val="24"/>
          <w:rtl/>
        </w:rPr>
        <w:t>:</w:t>
      </w:r>
      <w:r>
        <w:rPr>
          <w:rFonts w:cs="David"/>
          <w:sz w:val="24"/>
          <w:rtl/>
        </w:rPr>
        <w:tab/>
        <w:t>אבל זה לא 11(3) אלא זה הכל.</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אורן רכס:</w:t>
      </w:r>
      <w:r>
        <w:rPr>
          <w:rFonts w:cs="David"/>
          <w:sz w:val="24"/>
          <w:rtl/>
        </w:rPr>
        <w:tab/>
      </w:r>
      <w:r>
        <w:rPr>
          <w:rFonts w:cs="David"/>
          <w:sz w:val="24"/>
          <w:rtl/>
        </w:rPr>
        <w:tab/>
      </w:r>
      <w:r>
        <w:rPr>
          <w:rFonts w:cs="David"/>
          <w:sz w:val="24"/>
          <w:rtl/>
        </w:rPr>
        <w:tab/>
        <w:t>כן, זה הכל.</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תמיר אפורי:</w:t>
      </w:r>
      <w:r>
        <w:rPr>
          <w:rFonts w:cs="David"/>
          <w:sz w:val="24"/>
          <w:rtl/>
        </w:rPr>
        <w:tab/>
      </w:r>
      <w:r>
        <w:rPr>
          <w:rFonts w:cs="David"/>
          <w:sz w:val="24"/>
          <w:rtl/>
        </w:rPr>
        <w:tab/>
      </w:r>
      <w:r>
        <w:rPr>
          <w:rFonts w:cs="David"/>
          <w:sz w:val="24"/>
          <w:rtl/>
        </w:rPr>
        <w:tab/>
        <w:t xml:space="preserve">בחוק הזה הלכנו בעצם בצורה הדווקנית ביותר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ונצמדנו להסכם הטריפס לאמנה שהטריפס מכיל. בעצם לא הוספנו עוד כללים דיוניים או הוכח</w:t>
      </w:r>
      <w:r>
        <w:rPr>
          <w:rFonts w:cs="David"/>
          <w:sz w:val="24"/>
          <w:rtl/>
        </w:rPr>
        <w:t>תיים.</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b/>
          <w:bCs/>
          <w:sz w:val="24"/>
          <w:rtl/>
        </w:rPr>
        <w:t>:</w:t>
      </w:r>
      <w:r>
        <w:rPr>
          <w:rFonts w:cs="David"/>
          <w:sz w:val="24"/>
          <w:rtl/>
        </w:rPr>
        <w:tab/>
        <w:t xml:space="preserve">זה חוק ישראלי, הוא צריך לתאום את המערכת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הכללית. זה מאוד ומה לפטנטים. אני חושב שגם בלי זה אפשר היה להשתמש בחוק הפטנטים. למה שלא לעשות בשני הנושאים, לקבוע סעדים דומים לחוק הפטנטים וגם נטל ראיה על משהו שהוא לכאורה דומה וגם</w:t>
      </w:r>
      <w:r>
        <w:rPr>
          <w:rFonts w:cs="David"/>
          <w:sz w:val="24"/>
          <w:rtl/>
        </w:rPr>
        <w:t xml:space="preserve"> סעדים שלחיפוש ותפיסה?</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תמיר אפורי:</w:t>
      </w:r>
      <w:r>
        <w:rPr>
          <w:rFonts w:cs="David"/>
          <w:sz w:val="24"/>
          <w:rtl/>
        </w:rPr>
        <w:tab/>
      </w:r>
      <w:r>
        <w:rPr>
          <w:rFonts w:cs="David"/>
          <w:sz w:val="24"/>
          <w:rtl/>
        </w:rPr>
        <w:tab/>
      </w:r>
      <w:r>
        <w:rPr>
          <w:rFonts w:cs="David"/>
          <w:sz w:val="24"/>
          <w:rtl/>
        </w:rPr>
        <w:tab/>
        <w:t xml:space="preserve">אלה שני עניינים שונים. בקשר לסעדים, חוק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עוולות מסחריות הוא אולי יהיה מודל לסעדים בכל החקיקה בקניין הרוחני, אבל זה דבר שעדיין נבחן ועוד לא הסתיימה הבחינה שלו בכל מה שקשור לכונס נכסים.</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טניה שפניץ:</w:t>
      </w:r>
      <w:r>
        <w:rPr>
          <w:rFonts w:cs="David"/>
          <w:sz w:val="24"/>
          <w:rtl/>
        </w:rPr>
        <w:tab/>
      </w:r>
      <w:r>
        <w:rPr>
          <w:rFonts w:cs="David"/>
          <w:sz w:val="24"/>
          <w:rtl/>
        </w:rPr>
        <w:tab/>
      </w:r>
      <w:r>
        <w:rPr>
          <w:rFonts w:cs="David"/>
          <w:sz w:val="24"/>
          <w:rtl/>
        </w:rPr>
        <w:tab/>
        <w:t>אנחנו חושבים ש</w:t>
      </w:r>
      <w:r>
        <w:rPr>
          <w:rFonts w:cs="David"/>
          <w:sz w:val="24"/>
          <w:rtl/>
        </w:rPr>
        <w:t xml:space="preserve">זה מוצדק. אני גם לא בטוחה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שאי-אפשר לקבל את זה היום כפ שקיבלו מאז ומתמיד.  אנחנו עשינו דגם בעוולות מסחריות ואנחנו הולכים לשתול אותו גם בחוקים האחרים ואז הוא יהיה גם כאן. אנחנו רוצים לעשות זאת באופן כולל. לא הכל דומה. אנחנו עוד פעם בוחנים את הצעדים האל</w:t>
      </w:r>
      <w:r>
        <w:rPr>
          <w:rFonts w:cs="David"/>
          <w:sz w:val="24"/>
          <w:rtl/>
        </w:rPr>
        <w:t>ה.</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b/>
          <w:bCs/>
          <w:sz w:val="24"/>
          <w:rtl/>
        </w:rPr>
        <w:t>:</w:t>
      </w:r>
      <w:r>
        <w:rPr>
          <w:rFonts w:cs="David"/>
          <w:sz w:val="24"/>
          <w:rtl/>
        </w:rPr>
        <w:tab/>
        <w:t>מה בעניין נטל הראיה.</w:t>
      </w:r>
    </w:p>
    <w:p w:rsidR="00000000" w:rsidRDefault="00140503">
      <w:pPr>
        <w:pStyle w:val="aa"/>
        <w:rPr>
          <w:rFonts w:cs="David"/>
          <w:sz w:val="24"/>
          <w:rtl/>
        </w:rPr>
      </w:pPr>
    </w:p>
    <w:p w:rsidR="00000000" w:rsidRDefault="00140503">
      <w:pPr>
        <w:pStyle w:val="aa"/>
        <w:ind w:left="2880" w:hanging="2880"/>
        <w:rPr>
          <w:rFonts w:cs="David"/>
          <w:sz w:val="24"/>
          <w:rtl/>
        </w:rPr>
      </w:pPr>
      <w:r>
        <w:rPr>
          <w:rFonts w:cs="David"/>
          <w:b/>
          <w:bCs/>
          <w:sz w:val="24"/>
          <w:u w:val="single"/>
          <w:rtl/>
        </w:rPr>
        <w:t>תמיר אפורי:</w:t>
      </w:r>
      <w:r>
        <w:rPr>
          <w:rFonts w:cs="David"/>
          <w:sz w:val="24"/>
          <w:rtl/>
        </w:rPr>
        <w:tab/>
        <w:t xml:space="preserve">בעניין נטל הראיה, לדעתי הכללים הרגילים שחלים </w:t>
      </w:r>
      <w:r>
        <w:rPr>
          <w:rFonts w:cs="David"/>
          <w:sz w:val="24"/>
          <w:rtl/>
        </w:rPr>
        <w:tab/>
        <w:t>בבתי-המשפט הם מספיקים.</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b/>
          <w:bCs/>
          <w:sz w:val="24"/>
          <w:rtl/>
        </w:rPr>
        <w:t>:</w:t>
      </w:r>
      <w:r>
        <w:rPr>
          <w:rFonts w:cs="David"/>
          <w:sz w:val="24"/>
          <w:rtl/>
        </w:rPr>
        <w:tab/>
        <w:t>כאן יש בעיה ספציפית של 11(3).</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תמיר אפורי:</w:t>
      </w:r>
      <w:r>
        <w:rPr>
          <w:rFonts w:cs="David"/>
          <w:sz w:val="24"/>
          <w:rtl/>
        </w:rPr>
        <w:tab/>
      </w:r>
      <w:r>
        <w:rPr>
          <w:rFonts w:cs="David"/>
          <w:sz w:val="24"/>
          <w:rtl/>
        </w:rPr>
        <w:tab/>
      </w:r>
      <w:r>
        <w:rPr>
          <w:rFonts w:cs="David"/>
          <w:sz w:val="24"/>
          <w:rtl/>
        </w:rPr>
        <w:tab/>
        <w:t xml:space="preserve">לעניות דעתי כל אחת מהטענות שבסעיף 11, נטל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הראיה י</w:t>
      </w:r>
      <w:r>
        <w:rPr>
          <w:rFonts w:cs="David"/>
          <w:sz w:val="24"/>
          <w:rtl/>
        </w:rPr>
        <w:t>היה על הטוען ומי שטוען שהוא מעתיק למטרה פרטית למשל, הוא יצטרך להוכיח שזאת אכן מטרה פרטית. או מי שטוען שהוא מעתיק לצורך הערכה, ניתוח, מחקר או הוראה, יצטרך להוכיח את זה. אין בזה משהו שהוא מיוחד דווקא לכאן. בדרך כלל כל טענה של פטור מזכות וחובה, החובה היא על ה</w:t>
      </w:r>
      <w:r>
        <w:rPr>
          <w:rFonts w:cs="David"/>
          <w:sz w:val="24"/>
          <w:rtl/>
        </w:rPr>
        <w:t>טוען כמו בשימוש הוגן.</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אורן רכס:</w:t>
      </w:r>
      <w:r>
        <w:rPr>
          <w:rFonts w:cs="David"/>
          <w:sz w:val="24"/>
          <w:rtl/>
        </w:rPr>
        <w:tab/>
      </w:r>
      <w:r>
        <w:rPr>
          <w:rFonts w:cs="David"/>
          <w:sz w:val="24"/>
          <w:rtl/>
        </w:rPr>
        <w:tab/>
      </w:r>
      <w:r>
        <w:rPr>
          <w:rFonts w:cs="David"/>
          <w:sz w:val="24"/>
          <w:rtl/>
        </w:rPr>
        <w:tab/>
        <w:t>עדיין בחוק הפטנטים שמו חזקה מפורשת.</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טניה שפניץ:</w:t>
      </w:r>
      <w:r>
        <w:rPr>
          <w:rFonts w:cs="David"/>
          <w:sz w:val="24"/>
          <w:rtl/>
        </w:rPr>
        <w:tab/>
      </w:r>
      <w:r>
        <w:rPr>
          <w:rFonts w:cs="David"/>
          <w:sz w:val="24"/>
          <w:rtl/>
        </w:rPr>
        <w:tab/>
      </w:r>
      <w:r>
        <w:rPr>
          <w:rFonts w:cs="David"/>
          <w:sz w:val="24"/>
          <w:rtl/>
        </w:rPr>
        <w:tab/>
        <w:t>היו לנו המון ויכוחים על הסעיף הזה.</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ליאור שמעון</w:t>
      </w:r>
      <w:r>
        <w:rPr>
          <w:rFonts w:cs="David"/>
          <w:sz w:val="24"/>
          <w:rtl/>
        </w:rPr>
        <w:t>:</w:t>
      </w:r>
      <w:r>
        <w:rPr>
          <w:rFonts w:cs="David"/>
          <w:sz w:val="24"/>
          <w:rtl/>
        </w:rPr>
        <w:tab/>
      </w:r>
      <w:r>
        <w:rPr>
          <w:rFonts w:cs="David"/>
          <w:sz w:val="24"/>
          <w:rtl/>
        </w:rPr>
        <w:tab/>
      </w:r>
      <w:r>
        <w:rPr>
          <w:rFonts w:cs="David"/>
          <w:sz w:val="24"/>
          <w:rtl/>
        </w:rPr>
        <w:tab/>
        <w:t xml:space="preserve">אולי דווקא בגלל ששני החוקים האלה הם דומים,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בחוק הפטנטים ישנה הוראה, אז בית-המשפט יפרש באופן יותר שלילי את החוסר.</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תמיר אפורי:</w:t>
      </w:r>
      <w:r>
        <w:rPr>
          <w:rFonts w:cs="David"/>
          <w:sz w:val="24"/>
          <w:rtl/>
        </w:rPr>
        <w:tab/>
      </w:r>
      <w:r>
        <w:rPr>
          <w:rFonts w:cs="David"/>
          <w:sz w:val="24"/>
          <w:rtl/>
        </w:rPr>
        <w:tab/>
      </w:r>
      <w:r>
        <w:rPr>
          <w:rFonts w:cs="David"/>
          <w:sz w:val="24"/>
          <w:rtl/>
        </w:rPr>
        <w:tab/>
        <w:t xml:space="preserve">בחוק הפטנטים יש הוראות שונות בכל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מיני עניינים. גם בחוק זכויות יוצרים יש הוראות שונות. בהחלט יתכן שהדברים יגיעו לבית-המשפט ובית-המשפט יצטרך לקבוע למעשה את הכללים הדיוניים ממקרה למקרה ולאו דווקא לחוק הפטנטים.</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b/>
          <w:bCs/>
          <w:sz w:val="24"/>
          <w:rtl/>
        </w:rPr>
        <w:t>:</w:t>
      </w:r>
      <w:r>
        <w:rPr>
          <w:rFonts w:cs="David"/>
          <w:sz w:val="24"/>
          <w:rtl/>
        </w:rPr>
        <w:tab/>
        <w:t>אול</w:t>
      </w:r>
      <w:r>
        <w:rPr>
          <w:rFonts w:cs="David"/>
          <w:sz w:val="24"/>
          <w:rtl/>
        </w:rPr>
        <w:t xml:space="preserve">י נאמר כאן שהכוונה היא שנטל הראיה היא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על מי שטוען שזה לצורכי מחקר ומדע.</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אהוד האוזמן:</w:t>
      </w:r>
      <w:r>
        <w:rPr>
          <w:rFonts w:cs="David"/>
          <w:sz w:val="24"/>
          <w:rtl/>
        </w:rPr>
        <w:tab/>
      </w:r>
      <w:r>
        <w:rPr>
          <w:rFonts w:cs="David"/>
          <w:sz w:val="24"/>
          <w:rtl/>
        </w:rPr>
        <w:tab/>
      </w:r>
      <w:r>
        <w:rPr>
          <w:rFonts w:cs="David"/>
          <w:sz w:val="24"/>
          <w:rtl/>
        </w:rPr>
        <w:tab/>
        <w:t xml:space="preserve">צריך רק לזכור שסעיף ההשוואה לחוק הפטנטים, </w:t>
      </w:r>
    </w:p>
    <w:p w:rsidR="00000000" w:rsidRDefault="00140503">
      <w:pPr>
        <w:pStyle w:val="aa"/>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זה הסעיף היסודי ביותר שסביבו קם כל החוק הזה. במקור הוא בא מחברות מוטורולה ואינטל שהן דווקא רצו את היכולת הזאת, שלא</w:t>
      </w:r>
      <w:r>
        <w:rPr>
          <w:rFonts w:cs="David"/>
          <w:sz w:val="24"/>
          <w:rtl/>
        </w:rPr>
        <w:t xml:space="preserve"> יפריעו להן, שלא יציקו להן, כי בזכויות היוצרים אי-אפשר לעשות את זה בצורה פשוטה, זה חוק שהיה על חוק זכויות יוצרים והם לא השתמשו בו כי שם הנושא של 'רוורס אינג'ינירינג' לא מוזכר בצורה ברורה. לכן הם באו עם הדרישה, כדי שלהם תהיה יכולת. השאלה אם לא תהיה כאן חרב </w:t>
      </w:r>
      <w:r>
        <w:rPr>
          <w:rFonts w:cs="David"/>
          <w:sz w:val="24"/>
          <w:rtl/>
        </w:rPr>
        <w:t>פיפיות במובן שיתחילו להציק להן.</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b/>
          <w:bCs/>
          <w:sz w:val="24"/>
          <w:rtl/>
        </w:rPr>
        <w:t>:</w:t>
      </w:r>
      <w:r>
        <w:rPr>
          <w:rFonts w:cs="David"/>
          <w:sz w:val="24"/>
          <w:rtl/>
        </w:rPr>
        <w:tab/>
        <w:t xml:space="preserve">אין חילוקי דעות שמי שמשתמש, הוא שצריך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לטעון. אגב, אני חושב שזה הדין הכללי.</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שמעון שליט:</w:t>
      </w:r>
      <w:r>
        <w:rPr>
          <w:rFonts w:cs="David"/>
          <w:sz w:val="24"/>
          <w:rtl/>
        </w:rPr>
        <w:tab/>
      </w:r>
      <w:r>
        <w:rPr>
          <w:rFonts w:cs="David"/>
          <w:sz w:val="24"/>
          <w:rtl/>
        </w:rPr>
        <w:tab/>
      </w:r>
      <w:r>
        <w:rPr>
          <w:rFonts w:cs="David"/>
          <w:sz w:val="24"/>
          <w:rtl/>
        </w:rPr>
        <w:tab/>
        <w:t xml:space="preserve">בצ'יפ לא מתייחסים בעניין מעגלים משולבים.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בפטנטים זה מתייחס בעיקר בנושא מסוים.</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תמיר אפורי:</w:t>
      </w:r>
      <w:r>
        <w:rPr>
          <w:rFonts w:cs="David"/>
          <w:sz w:val="24"/>
          <w:rtl/>
        </w:rPr>
        <w:tab/>
      </w:r>
      <w:r>
        <w:rPr>
          <w:rFonts w:cs="David"/>
          <w:sz w:val="24"/>
          <w:rtl/>
        </w:rPr>
        <w:tab/>
      </w:r>
      <w:r>
        <w:rPr>
          <w:rFonts w:cs="David"/>
          <w:sz w:val="24"/>
          <w:rtl/>
        </w:rPr>
        <w:tab/>
        <w:t>הסעי</w:t>
      </w:r>
      <w:r>
        <w:rPr>
          <w:rFonts w:cs="David"/>
          <w:sz w:val="24"/>
          <w:rtl/>
        </w:rPr>
        <w:t xml:space="preserve">ף בחוק הפטנטים הוא בקשר להמצאה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שהיא תהליך. זאת באמת סיטואציה מיוחדת ושם נקבע היפוך נטל ראיה. זה סעיף 50 לחוק הפטנטים. מה שאני קורא זה הנוסח לפני התיקון, כי עכשיו יש תיקון. זה הסעיף כפי שהוא קיים היום: "הייתה הצעת תהליך, יחול הפטנט גם על המוצר הישיר ש</w:t>
      </w:r>
      <w:r>
        <w:rPr>
          <w:rFonts w:cs="David"/>
          <w:sz w:val="24"/>
          <w:rtl/>
        </w:rPr>
        <w:t>ל התהליך. הטוען שמוצר פלוני שבמהלך הרגיל של העניינים הוא מוצר ישיר של תהליך נושא הפטנט, לא יוצר באמצעות אותו תהליך, עליו הראיה".</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b/>
          <w:bCs/>
          <w:sz w:val="24"/>
          <w:rtl/>
        </w:rPr>
        <w:t>:</w:t>
      </w:r>
      <w:r>
        <w:rPr>
          <w:rFonts w:cs="David"/>
          <w:sz w:val="24"/>
          <w:rtl/>
        </w:rPr>
        <w:tab/>
        <w:t>אנחנו נאשר את זה כפי שזה.</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אהוד האוזמן:</w:t>
      </w:r>
      <w:r>
        <w:rPr>
          <w:rFonts w:cs="David"/>
          <w:sz w:val="24"/>
          <w:rtl/>
        </w:rPr>
        <w:tab/>
      </w:r>
      <w:r>
        <w:rPr>
          <w:rFonts w:cs="David"/>
          <w:sz w:val="24"/>
          <w:rtl/>
        </w:rPr>
        <w:tab/>
      </w:r>
      <w:r>
        <w:rPr>
          <w:rFonts w:cs="David"/>
          <w:sz w:val="24"/>
          <w:rtl/>
        </w:rPr>
        <w:tab/>
        <w:t xml:space="preserve">אתה שאלת מה השינויים שיש בחוק הזה.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הנקודה המרכזית שאני</w:t>
      </w:r>
      <w:r>
        <w:rPr>
          <w:rFonts w:cs="David"/>
          <w:sz w:val="24"/>
          <w:rtl/>
        </w:rPr>
        <w:t xml:space="preserve"> חושב שהוחלט שיש אופציה שהיא משליכה. זה יכול להשליך על מי שרשום, גם לעניין הזה שדיברנו עכשיו וגם למשל העניין של זכויות המדינה וניצול, זה סעיף שבמתכונת של חוק הפטנטים זה עובד ומר שליט שמרכז את הנושא הזה יודע זאת ויכול להסביר זאת טוב ממני.</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w:t>
      </w:r>
      <w:r>
        <w:rPr>
          <w:rFonts w:cs="David"/>
          <w:b/>
          <w:bCs/>
          <w:sz w:val="24"/>
          <w:u w:val="single"/>
          <w:rtl/>
        </w:rPr>
        <w:t>שטיין</w:t>
      </w:r>
      <w:r>
        <w:rPr>
          <w:rFonts w:cs="David"/>
          <w:b/>
          <w:bCs/>
          <w:sz w:val="24"/>
          <w:rtl/>
        </w:rPr>
        <w:t>:</w:t>
      </w:r>
      <w:r>
        <w:rPr>
          <w:rFonts w:cs="David"/>
          <w:sz w:val="24"/>
          <w:rtl/>
        </w:rPr>
        <w:tab/>
        <w:t>זאת אומרת, אתה בעד רישום.</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אהוד האוזמן:</w:t>
      </w:r>
      <w:r>
        <w:rPr>
          <w:rFonts w:cs="David"/>
          <w:sz w:val="24"/>
          <w:rtl/>
        </w:rPr>
        <w:tab/>
      </w:r>
      <w:r>
        <w:rPr>
          <w:rFonts w:cs="David"/>
          <w:sz w:val="24"/>
          <w:rtl/>
        </w:rPr>
        <w:tab/>
      </w:r>
      <w:r>
        <w:rPr>
          <w:rFonts w:cs="David"/>
          <w:sz w:val="24"/>
          <w:rtl/>
        </w:rPr>
        <w:tab/>
        <w:t xml:space="preserve">אם יהיה לזה סיכוי לבוא לידי ביטוי בחוק הזה,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אז לתעשיות הישראליות בהן עוסקים רק בתכנון של טופוגרפיה ולא בייצור, יכול להיות יתרון בכך שיהיה רישום. תהיה להם עילה או יכולת להוכיח.</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b/>
          <w:bCs/>
          <w:sz w:val="24"/>
          <w:rtl/>
        </w:rPr>
        <w:t>:</w:t>
      </w:r>
      <w:r>
        <w:rPr>
          <w:rFonts w:cs="David"/>
          <w:sz w:val="24"/>
          <w:rtl/>
        </w:rPr>
        <w:tab/>
      </w:r>
      <w:r>
        <w:rPr>
          <w:rFonts w:cs="David"/>
          <w:sz w:val="24"/>
          <w:rtl/>
        </w:rPr>
        <w:t>זה בעצם כמו פטנט.</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טניה שפניץ:</w:t>
      </w:r>
      <w:r>
        <w:rPr>
          <w:rFonts w:cs="David"/>
          <w:sz w:val="24"/>
          <w:rtl/>
        </w:rPr>
        <w:tab/>
      </w:r>
      <w:r>
        <w:rPr>
          <w:rFonts w:cs="David"/>
          <w:sz w:val="24"/>
          <w:rtl/>
        </w:rPr>
        <w:tab/>
      </w:r>
      <w:r>
        <w:rPr>
          <w:rFonts w:cs="David"/>
          <w:sz w:val="24"/>
          <w:rtl/>
        </w:rPr>
        <w:tab/>
        <w:t xml:space="preserve">אנחנו חשבנו שאנחנו נכניס את עניין הרישום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ואפילו יש לנו טיוטה עם הרישום.</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b/>
          <w:bCs/>
          <w:sz w:val="24"/>
          <w:rtl/>
        </w:rPr>
        <w:t>:</w:t>
      </w:r>
      <w:r>
        <w:rPr>
          <w:rFonts w:cs="David"/>
          <w:sz w:val="24"/>
          <w:rtl/>
        </w:rPr>
        <w:tab/>
        <w:t xml:space="preserve">אנחנו מגישים את זה לקריאה שנייה ושלישית,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ואם תרצו, תביאו לנו תיקון.</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דורית ואג:</w:t>
      </w:r>
      <w:r>
        <w:rPr>
          <w:rFonts w:cs="David"/>
          <w:sz w:val="24"/>
          <w:rtl/>
        </w:rPr>
        <w:tab/>
      </w:r>
      <w:r>
        <w:rPr>
          <w:rFonts w:cs="David"/>
          <w:sz w:val="24"/>
          <w:rtl/>
        </w:rPr>
        <w:tab/>
      </w:r>
      <w:r>
        <w:rPr>
          <w:rFonts w:cs="David"/>
          <w:sz w:val="24"/>
          <w:rtl/>
        </w:rPr>
        <w:tab/>
        <w:t>יש כאן שתי בקשות להסתייגויות. א</w:t>
      </w:r>
      <w:r>
        <w:rPr>
          <w:rFonts w:cs="David"/>
          <w:sz w:val="24"/>
          <w:rtl/>
        </w:rPr>
        <w:t xml:space="preserve">חת של תמר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גוז'נסקי שהוזמנה לישיבה להציג אותה, אבל היא לא באה. השנייה של אופיר פינס שחלף פה לפני פתיחת הישיבה והשאיר פתק.</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אורן רכס:</w:t>
      </w:r>
      <w:r>
        <w:rPr>
          <w:rFonts w:cs="David"/>
          <w:sz w:val="24"/>
          <w:rtl/>
        </w:rPr>
        <w:tab/>
      </w:r>
      <w:r>
        <w:rPr>
          <w:rFonts w:cs="David"/>
          <w:sz w:val="24"/>
          <w:rtl/>
        </w:rPr>
        <w:tab/>
      </w:r>
      <w:r>
        <w:rPr>
          <w:rFonts w:cs="David"/>
          <w:sz w:val="24"/>
          <w:rtl/>
        </w:rPr>
        <w:tab/>
        <w:t xml:space="preserve">לגבי סעיף 2, יש את סעיף 2(א) וסעיף 2(ב), 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סיטואציה שלדעתי לא מכוסה. אם יש חברה בינלאומית שלמעשה יש לה מרכז פ</w:t>
      </w:r>
      <w:r>
        <w:rPr>
          <w:rFonts w:cs="David"/>
          <w:sz w:val="24"/>
          <w:rtl/>
        </w:rPr>
        <w:t>יתוח בארץ או מרכז פיתוח אפילו בחו"ל והיא מייצרת את הצ'יפים שלה בחו"ל והם נמכרים בארץ, סעיף 2 לא יחול על הטופוגרפיה הזאת. למשל, מפעל שיש לו צ'יפים שמתוכננים בארצות-הברית והם מגיעים ארצה.</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תמיר אפורי:</w:t>
      </w:r>
      <w:r>
        <w:rPr>
          <w:rFonts w:cs="David"/>
          <w:sz w:val="24"/>
          <w:rtl/>
        </w:rPr>
        <w:tab/>
      </w:r>
      <w:r>
        <w:rPr>
          <w:rFonts w:cs="David"/>
          <w:sz w:val="24"/>
          <w:rtl/>
        </w:rPr>
        <w:tab/>
      </w:r>
      <w:r>
        <w:rPr>
          <w:rFonts w:cs="David"/>
          <w:sz w:val="24"/>
          <w:rtl/>
        </w:rPr>
        <w:tab/>
        <w:t xml:space="preserve">התשובה תינתן לפי סעיף 2(ב) על-ידי הצו. הצו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יהיה מ</w:t>
      </w:r>
      <w:r>
        <w:rPr>
          <w:rFonts w:cs="David"/>
          <w:sz w:val="24"/>
          <w:rtl/>
        </w:rPr>
        <w:t>אוד דומה לסעיף (א) אלא שבמקום המילה ישראל יהיה משהו אחר.</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שלמה שהם:</w:t>
      </w:r>
      <w:r>
        <w:rPr>
          <w:rFonts w:cs="David"/>
          <w:sz w:val="24"/>
          <w:rtl/>
        </w:rPr>
        <w:tab/>
      </w:r>
      <w:r>
        <w:rPr>
          <w:rFonts w:cs="David"/>
          <w:sz w:val="24"/>
          <w:rtl/>
        </w:rPr>
        <w:tab/>
      </w:r>
      <w:r>
        <w:rPr>
          <w:rFonts w:cs="David"/>
          <w:sz w:val="24"/>
          <w:rtl/>
        </w:rPr>
        <w:tab/>
        <w:t xml:space="preserve">זה לא נכון משום שאתה יוצר כאן קשר מבחינת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החוק והתקנות שלו או הצו שלו. אם אתה יודע היום שאתה הולך להכניס את זה פנימה, תכניס את זה בחוק. אחר-כך יגידו לך שזה אולטרה וירס. זה לא פשוט, </w:t>
      </w:r>
      <w:r>
        <w:rPr>
          <w:rFonts w:cs="David"/>
          <w:sz w:val="24"/>
          <w:rtl/>
        </w:rPr>
        <w:t>למרות שאתה נותן סמכות בסעיף2(ב) לחקיקת משנה, אבל זה לא תקין ככה.</w:t>
      </w:r>
    </w:p>
    <w:p w:rsidR="00000000" w:rsidRDefault="00140503">
      <w:pPr>
        <w:pStyle w:val="aa"/>
        <w:rPr>
          <w:rFonts w:cs="David"/>
          <w:sz w:val="24"/>
          <w:rtl/>
        </w:rPr>
      </w:pPr>
    </w:p>
    <w:p w:rsidR="00000000" w:rsidRDefault="00140503">
      <w:pPr>
        <w:pStyle w:val="aa"/>
        <w:ind w:left="2880" w:hanging="2880"/>
        <w:rPr>
          <w:rFonts w:cs="David"/>
          <w:sz w:val="24"/>
          <w:rtl/>
        </w:rPr>
      </w:pPr>
      <w:r>
        <w:rPr>
          <w:rFonts w:cs="David"/>
          <w:b/>
          <w:bCs/>
          <w:sz w:val="24"/>
          <w:u w:val="single"/>
          <w:rtl/>
        </w:rPr>
        <w:t>היו"ר אמנון רובינשטיין</w:t>
      </w:r>
      <w:r>
        <w:rPr>
          <w:rFonts w:cs="David"/>
          <w:b/>
          <w:bCs/>
          <w:sz w:val="24"/>
          <w:rtl/>
        </w:rPr>
        <w:t>:</w:t>
      </w:r>
      <w:r>
        <w:rPr>
          <w:rFonts w:cs="David"/>
          <w:sz w:val="24"/>
          <w:rtl/>
        </w:rPr>
        <w:tab/>
        <w:t>אני מציע שתשקלו את זה. הסיטואציה של מרכזי פיתוח כל כך נפוצה.</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תמיר אפורי:</w:t>
      </w:r>
      <w:r>
        <w:rPr>
          <w:rFonts w:cs="David"/>
          <w:sz w:val="24"/>
          <w:rtl/>
        </w:rPr>
        <w:tab/>
      </w:r>
      <w:r>
        <w:rPr>
          <w:rFonts w:cs="David"/>
          <w:sz w:val="24"/>
          <w:rtl/>
        </w:rPr>
        <w:tab/>
      </w:r>
      <w:r>
        <w:rPr>
          <w:rFonts w:cs="David"/>
          <w:sz w:val="24"/>
          <w:rtl/>
        </w:rPr>
        <w:tab/>
        <w:t xml:space="preserve">השיטה המקובלת בקניין הרוחני בארץ עד היום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היא שאת ההחלה לפי אמנות על אנשים מחוץ לישרא</w:t>
      </w:r>
      <w:r>
        <w:rPr>
          <w:rFonts w:cs="David"/>
          <w:sz w:val="24"/>
          <w:rtl/>
        </w:rPr>
        <w:t>ל עשו באמצעות צווים ויש לזה מספר סיבות וזה לא במקרה. זה גם בקשר לחלוקת הסמכויות כך זה הומלץ על-ידי פרופסור וייסמן במאמר.</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טניה שפניץ:</w:t>
      </w:r>
      <w:r>
        <w:rPr>
          <w:rFonts w:cs="David"/>
          <w:sz w:val="24"/>
          <w:rtl/>
        </w:rPr>
        <w:tab/>
      </w:r>
      <w:r>
        <w:rPr>
          <w:rFonts w:cs="David"/>
          <w:sz w:val="24"/>
          <w:rtl/>
        </w:rPr>
        <w:tab/>
      </w:r>
      <w:r>
        <w:rPr>
          <w:rFonts w:cs="David"/>
          <w:sz w:val="24"/>
          <w:rtl/>
        </w:rPr>
        <w:tab/>
        <w:t xml:space="preserve">בעיקר הגמישויות עם המדינות החברות והדברים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שמשתנים מפעם לפעם.</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שלמה שהם:</w:t>
      </w:r>
      <w:r>
        <w:rPr>
          <w:rFonts w:cs="David"/>
          <w:sz w:val="24"/>
          <w:rtl/>
        </w:rPr>
        <w:tab/>
      </w:r>
      <w:r>
        <w:rPr>
          <w:rFonts w:cs="David"/>
          <w:sz w:val="24"/>
          <w:rtl/>
        </w:rPr>
        <w:tab/>
      </w:r>
      <w:r>
        <w:rPr>
          <w:rFonts w:cs="David"/>
          <w:sz w:val="24"/>
          <w:rtl/>
        </w:rPr>
        <w:tab/>
        <w:t xml:space="preserve">יש להניח שדרך המלך תהיה מפעלים. זה יהיה </w:t>
      </w:r>
      <w:r>
        <w:rPr>
          <w:rFonts w:cs="David"/>
          <w:sz w:val="24"/>
          <w:rtl/>
        </w:rPr>
        <w:t xml:space="preserve">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דבר שבשגרה שמפעלים ייצרו.</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b/>
          <w:bCs/>
          <w:sz w:val="24"/>
          <w:rtl/>
        </w:rPr>
        <w:t>:</w:t>
      </w:r>
      <w:r>
        <w:rPr>
          <w:rFonts w:cs="David"/>
          <w:b/>
          <w:bCs/>
          <w:sz w:val="24"/>
          <w:rtl/>
        </w:rPr>
        <w:tab/>
      </w:r>
      <w:r>
        <w:rPr>
          <w:rFonts w:cs="David"/>
          <w:sz w:val="24"/>
          <w:rtl/>
        </w:rPr>
        <w:t xml:space="preserve">אני מבקש שבמסגרת התיקון שאתם אולי רוצים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להכניס, תשקלו גם את העניין הזה. זה מצב רגיל של החברות הרב-לאומיות וזה לא איזה דבר יוצא דופן שמכילים בצו על חברה זרה. המצב הרגיל הוא שפיתוח וייצור היום ב</w:t>
      </w:r>
      <w:r>
        <w:rPr>
          <w:rFonts w:cs="David"/>
          <w:sz w:val="24"/>
          <w:rtl/>
        </w:rPr>
        <w:t>ידי חברות רב-לאומיות ולא בישראל. פעילות בישראל המון חברות שאין להן לא מרכז פיתוח ולא מרכז ייצור בארץ. לגדולות יש כאן מרכז פיתוח, אבל יש בהחלט יבוא של מוצרים מוגמרים. למשל, לאריקסון לדעתי אין מרכז פיתוח. אין ספק שיש מצבים כאלה. אני חושב שצריך להכניס סעיף לג</w:t>
      </w:r>
      <w:r>
        <w:rPr>
          <w:rFonts w:cs="David"/>
          <w:sz w:val="24"/>
          <w:rtl/>
        </w:rPr>
        <w:t>בי חברה רב-לאומית שיש לה סניף בארץ.</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תמיר אפורי:</w:t>
      </w:r>
      <w:r>
        <w:rPr>
          <w:rFonts w:cs="David"/>
          <w:sz w:val="24"/>
          <w:rtl/>
        </w:rPr>
        <w:tab/>
      </w:r>
      <w:r>
        <w:rPr>
          <w:rFonts w:cs="David"/>
          <w:sz w:val="24"/>
          <w:rtl/>
        </w:rPr>
        <w:tab/>
      </w:r>
      <w:r>
        <w:rPr>
          <w:rFonts w:cs="David"/>
          <w:sz w:val="24"/>
          <w:rtl/>
        </w:rPr>
        <w:tab/>
        <w:t>המצב הזה יכוסה על-ידי צו.</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אורן רכס:</w:t>
      </w:r>
      <w:r>
        <w:rPr>
          <w:rFonts w:cs="David"/>
          <w:sz w:val="24"/>
          <w:rtl/>
        </w:rPr>
        <w:tab/>
      </w:r>
      <w:r>
        <w:rPr>
          <w:rFonts w:cs="David"/>
          <w:sz w:val="24"/>
          <w:rtl/>
        </w:rPr>
        <w:tab/>
      </w:r>
      <w:r>
        <w:rPr>
          <w:rFonts w:cs="David"/>
          <w:sz w:val="24"/>
          <w:rtl/>
        </w:rPr>
        <w:tab/>
        <w:t xml:space="preserve">יש עוד סיטואציה. אולי להרחיב את סעיף 2(א)(1)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ולומר אזרח ישראלי, תושב ישראלי או תאגיד הרשום בישראל.</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תמיר אפורי:</w:t>
      </w:r>
      <w:r>
        <w:rPr>
          <w:rFonts w:cs="David"/>
          <w:sz w:val="24"/>
          <w:rtl/>
        </w:rPr>
        <w:tab/>
      </w:r>
      <w:r>
        <w:rPr>
          <w:rFonts w:cs="David"/>
          <w:sz w:val="24"/>
          <w:rtl/>
        </w:rPr>
        <w:tab/>
      </w:r>
      <w:r>
        <w:rPr>
          <w:rFonts w:cs="David"/>
          <w:sz w:val="24"/>
          <w:rtl/>
        </w:rPr>
        <w:tab/>
        <w:t xml:space="preserve">כאן אנחנו נצמדנו לנוסח של האמנה והאמנה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w:t>
      </w:r>
      <w:r>
        <w:rPr>
          <w:rFonts w:cs="David"/>
          <w:sz w:val="24"/>
          <w:rtl/>
        </w:rPr>
        <w:t>מש מילה במילה אומרת את הדברים.</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b/>
          <w:bCs/>
          <w:sz w:val="24"/>
          <w:rtl/>
        </w:rPr>
        <w:t>:</w:t>
      </w:r>
      <w:r>
        <w:rPr>
          <w:rFonts w:cs="David"/>
          <w:sz w:val="24"/>
          <w:rtl/>
        </w:rPr>
        <w:tab/>
        <w:t xml:space="preserve">ההערה של שלמה היא נכונה. אם יש סיטואציה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אוניברסלית, כדאי שהיא תובא.</w:t>
      </w:r>
    </w:p>
    <w:p w:rsidR="00000000" w:rsidRDefault="00140503">
      <w:pPr>
        <w:pStyle w:val="aa"/>
        <w:rPr>
          <w:rFonts w:cs="David"/>
          <w:sz w:val="24"/>
          <w:rtl/>
        </w:rPr>
      </w:pPr>
      <w:r>
        <w:rPr>
          <w:rFonts w:cs="David"/>
          <w:sz w:val="24"/>
          <w:rtl/>
        </w:rPr>
        <w:t xml:space="preserve"> </w:t>
      </w:r>
    </w:p>
    <w:p w:rsidR="00000000" w:rsidRDefault="00140503">
      <w:pPr>
        <w:pStyle w:val="aa"/>
        <w:rPr>
          <w:rFonts w:cs="David"/>
          <w:sz w:val="24"/>
          <w:rtl/>
        </w:rPr>
      </w:pPr>
      <w:r>
        <w:rPr>
          <w:rFonts w:cs="David"/>
          <w:b/>
          <w:bCs/>
          <w:sz w:val="24"/>
          <w:u w:val="single"/>
          <w:rtl/>
        </w:rPr>
        <w:t>תמיר אפורי:</w:t>
      </w:r>
      <w:r>
        <w:rPr>
          <w:rFonts w:cs="David"/>
          <w:sz w:val="24"/>
          <w:rtl/>
        </w:rPr>
        <w:tab/>
      </w:r>
      <w:r>
        <w:rPr>
          <w:rFonts w:cs="David"/>
          <w:sz w:val="24"/>
          <w:rtl/>
        </w:rPr>
        <w:tab/>
      </w:r>
      <w:r>
        <w:rPr>
          <w:rFonts w:cs="David"/>
          <w:sz w:val="24"/>
          <w:rtl/>
        </w:rPr>
        <w:tab/>
        <w:t xml:space="preserve">ההבדל הגדול בין פטנטים לבין החוק הזה,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שבפטנטים ההגנה בארץ היא רק לפי הרישום בארץ. אדם לא יכול לבוא מארץ </w:t>
      </w:r>
      <w:r>
        <w:rPr>
          <w:rFonts w:cs="David"/>
          <w:sz w:val="24"/>
          <w:rtl/>
        </w:rPr>
        <w:t>אחרת שיש לו שם פטנטים ולתבוע פה. הוא חייב להיות רשום כבעל פטנטים פה. במידה שיהיה רישום, בוודאי שיהיה צורך לאפשר גם לגורמים זרים לרשום בישראל.</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b/>
          <w:bCs/>
          <w:sz w:val="24"/>
          <w:rtl/>
        </w:rPr>
        <w:t>:</w:t>
      </w:r>
      <w:r>
        <w:rPr>
          <w:rFonts w:cs="David"/>
          <w:sz w:val="24"/>
          <w:rtl/>
        </w:rPr>
        <w:tab/>
        <w:t xml:space="preserve">זה סוג מסחר שונה קצת, מסחר שבו הידע גם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עובר באמצעים אלקטרוניים. יש לנו בכל-זאת עניי</w:t>
      </w:r>
      <w:r>
        <w:rPr>
          <w:rFonts w:cs="David"/>
          <w:sz w:val="24"/>
          <w:rtl/>
        </w:rPr>
        <w:t>ן שחברות רב-לאומיות לא יהיו בסכנה של תביעה. מתוך זיכרון אני יכול להזכיר שלוש חברות שלדעתי אין להן לא פיתוח ולא ייצור בישראל והן רק מוכרות, אבל אנחנו מעוניינים שהחברות האלה יהיו כאן כי הן גם מגבירות את התחרות. הרי אחת הבעיות הגדולות במשק הזה היא היעדר תחרות</w:t>
      </w:r>
      <w:r>
        <w:rPr>
          <w:rFonts w:cs="David"/>
          <w:sz w:val="24"/>
          <w:rtl/>
        </w:rPr>
        <w:t>.</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אלן זיסבלט</w:t>
      </w:r>
      <w:r>
        <w:rPr>
          <w:rFonts w:cs="David"/>
          <w:sz w:val="24"/>
          <w:rtl/>
        </w:rPr>
        <w:t>:</w:t>
      </w:r>
      <w:r>
        <w:rPr>
          <w:rFonts w:cs="David"/>
          <w:sz w:val="24"/>
          <w:rtl/>
        </w:rPr>
        <w:tab/>
      </w:r>
      <w:r>
        <w:rPr>
          <w:rFonts w:cs="David"/>
          <w:sz w:val="24"/>
          <w:rtl/>
        </w:rPr>
        <w:tab/>
      </w:r>
      <w:r>
        <w:rPr>
          <w:rFonts w:cs="David"/>
          <w:sz w:val="24"/>
          <w:rtl/>
        </w:rPr>
        <w:tab/>
        <w:t xml:space="preserve">גם בתחומים אחרים, ברגע שיהיה לנו צו שנותן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 הזכויות לכל המדינות, אז כל החברות האלה יהיו מוגנות.</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b/>
          <w:bCs/>
          <w:sz w:val="24"/>
          <w:rtl/>
        </w:rPr>
        <w:t>:</w:t>
      </w:r>
      <w:r>
        <w:rPr>
          <w:rFonts w:cs="David"/>
          <w:sz w:val="24"/>
          <w:rtl/>
        </w:rPr>
        <w:tab/>
        <w:t>אני מבקש שתביאו את הצו הזה ב22-.</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טניה שפניץ:</w:t>
      </w:r>
      <w:r>
        <w:rPr>
          <w:rFonts w:cs="David"/>
          <w:sz w:val="24"/>
          <w:rtl/>
        </w:rPr>
        <w:tab/>
      </w:r>
      <w:r>
        <w:rPr>
          <w:rFonts w:cs="David"/>
          <w:sz w:val="24"/>
          <w:rtl/>
        </w:rPr>
        <w:tab/>
      </w:r>
      <w:r>
        <w:rPr>
          <w:rFonts w:cs="David"/>
          <w:sz w:val="24"/>
          <w:rtl/>
        </w:rPr>
        <w:tab/>
        <w:t>בוודאי.</w:t>
      </w:r>
    </w:p>
    <w:p w:rsidR="00000000" w:rsidRDefault="00140503">
      <w:pPr>
        <w:pStyle w:val="aa"/>
        <w:rPr>
          <w:rFonts w:cs="David"/>
          <w:sz w:val="24"/>
          <w:rtl/>
        </w:rPr>
      </w:pPr>
    </w:p>
    <w:p w:rsidR="00000000" w:rsidRDefault="00140503">
      <w:pPr>
        <w:pStyle w:val="aa"/>
        <w:rPr>
          <w:rFonts w:cs="David"/>
          <w:sz w:val="24"/>
          <w:rtl/>
        </w:rPr>
      </w:pPr>
      <w:r>
        <w:rPr>
          <w:rFonts w:cs="David"/>
          <w:b/>
          <w:bCs/>
          <w:sz w:val="24"/>
          <w:u w:val="single"/>
          <w:rtl/>
        </w:rPr>
        <w:t>היו"ר אמנון רובינשטיין</w:t>
      </w:r>
      <w:r>
        <w:rPr>
          <w:rFonts w:cs="David"/>
          <w:b/>
          <w:bCs/>
          <w:sz w:val="24"/>
          <w:rtl/>
        </w:rPr>
        <w:t>:</w:t>
      </w:r>
      <w:r>
        <w:rPr>
          <w:rFonts w:cs="David"/>
          <w:b/>
          <w:bCs/>
          <w:sz w:val="24"/>
          <w:rtl/>
        </w:rPr>
        <w:tab/>
      </w:r>
      <w:r>
        <w:rPr>
          <w:rFonts w:cs="David"/>
          <w:sz w:val="24"/>
          <w:rtl/>
        </w:rPr>
        <w:t>תודה רבה.</w:t>
      </w:r>
    </w:p>
    <w:p w:rsidR="00000000" w:rsidRDefault="00140503">
      <w:pPr>
        <w:pStyle w:val="aa"/>
        <w:rPr>
          <w:rFonts w:cs="David"/>
          <w:sz w:val="24"/>
          <w:rtl/>
        </w:rPr>
      </w:pPr>
    </w:p>
    <w:p w:rsidR="00000000" w:rsidRDefault="00140503">
      <w:pPr>
        <w:pStyle w:val="aa"/>
        <w:rPr>
          <w:rFonts w:cs="David"/>
          <w:sz w:val="24"/>
          <w:rtl/>
        </w:rPr>
      </w:pPr>
    </w:p>
    <w:p w:rsidR="00000000" w:rsidRDefault="00140503">
      <w:pPr>
        <w:pStyle w:val="aa"/>
        <w:jc w:val="center"/>
        <w:rPr>
          <w:rFonts w:cs="David"/>
          <w:b/>
          <w:bCs/>
          <w:sz w:val="24"/>
          <w:u w:val="single"/>
          <w:rtl/>
        </w:rPr>
      </w:pPr>
      <w:r>
        <w:rPr>
          <w:rFonts w:cs="David"/>
          <w:b/>
          <w:bCs/>
          <w:sz w:val="24"/>
          <w:u w:val="single"/>
          <w:rtl/>
        </w:rPr>
        <w:t xml:space="preserve">הישיבה ננעלה בשעה </w:t>
      </w:r>
      <w:r>
        <w:rPr>
          <w:rFonts w:cs="David"/>
          <w:b/>
          <w:bCs/>
          <w:sz w:val="24"/>
          <w:u w:val="single"/>
          <w:rtl/>
        </w:rPr>
        <w:t>10:00</w:t>
      </w:r>
    </w:p>
    <w:p w:rsidR="00000000" w:rsidRDefault="00140503">
      <w:pPr>
        <w:jc w:val="right"/>
        <w:rPr>
          <w:rFonts w:cs="Miriam"/>
          <w:rtl/>
        </w:rPr>
      </w:pPr>
    </w:p>
    <w:sectPr w:rsidR="00000000">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0503">
      <w:r>
        <w:separator/>
      </w:r>
    </w:p>
  </w:endnote>
  <w:endnote w:type="continuationSeparator" w:id="0">
    <w:p w:rsidR="00000000" w:rsidRDefault="00140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0503">
    <w:pPr>
      <w:pStyle w:val="a7"/>
      <w:rPr>
        <w:rFonts w:cs="Miriam"/>
        <w:rtl/>
      </w:rPr>
    </w:pPr>
  </w:p>
  <w:p w:rsidR="00000000" w:rsidRDefault="0014050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0503">
      <w:r>
        <w:separator/>
      </w:r>
    </w:p>
  </w:footnote>
  <w:footnote w:type="continuationSeparator" w:id="0">
    <w:p w:rsidR="00000000" w:rsidRDefault="001405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0503">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140503">
    <w:pPr>
      <w:pStyle w:val="a5"/>
      <w:rPr>
        <w:rFonts w:cs="Miriam"/>
        <w:b/>
        <w:bCs/>
        <w:u w:val="single"/>
        <w:rtl/>
      </w:rPr>
    </w:pPr>
    <w:r>
      <w:rPr>
        <w:rFonts w:cs="Miriam"/>
        <w:b/>
        <w:bCs/>
        <w:u w:val="single"/>
        <w:rtl/>
      </w:rPr>
      <w:t>ועדת החוקה חוק ומשפט – 8.12.1999</w:t>
    </w:r>
  </w:p>
  <w:p w:rsidR="00000000" w:rsidRDefault="00140503">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0323B"/>
    <w:multiLevelType w:val="singleLevel"/>
    <w:tmpl w:val="A1F23F74"/>
    <w:lvl w:ilvl="0">
      <w:start w:val="2"/>
      <w:numFmt w:val="decimal"/>
      <w:lvlText w:val=" %1ת"/>
      <w:lvlJc w:val="left"/>
      <w:pPr>
        <w:tabs>
          <w:tab w:val="num" w:pos="360"/>
        </w:tabs>
        <w:ind w:hanging="360"/>
      </w:pPr>
      <w:rPr>
        <w:rFonts w:ascii="Times New Roman" w:hAnsi="Times New Roman" w:cs="Miriam" w:hint="cs"/>
        <w:sz w:val="24"/>
      </w:rPr>
    </w:lvl>
  </w:abstractNum>
  <w:abstractNum w:abstractNumId="1" w15:restartNumberingAfterBreak="0">
    <w:nsid w:val="38A12901"/>
    <w:multiLevelType w:val="singleLevel"/>
    <w:tmpl w:val="AD72821C"/>
    <w:lvl w:ilvl="0">
      <w:start w:val="2"/>
      <w:numFmt w:val="decimal"/>
      <w:lvlText w:val="(%1)"/>
      <w:lvlJc w:val="left"/>
      <w:pPr>
        <w:tabs>
          <w:tab w:val="num" w:pos="720"/>
        </w:tabs>
        <w:ind w:hanging="720"/>
      </w:pPr>
      <w:rPr>
        <w:rFonts w:ascii="Times New Roman" w:hAnsi="Times New Roman" w:cs="Miriam" w:hint="cs"/>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F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40503"/>
    <w:rsid w:val="001405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4EBEFA-2AB0-481F-8E1A-E844503BD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szCs w:val="24"/>
    </w:rPr>
  </w:style>
  <w:style w:type="paragraph" w:styleId="3">
    <w:name w:val="heading 3"/>
    <w:basedOn w:val="a"/>
    <w:next w:val="a"/>
    <w:link w:val="30"/>
    <w:uiPriority w:val="99"/>
    <w:qFormat/>
    <w:pPr>
      <w:keepNext/>
      <w:jc w:val="both"/>
      <w:outlineLvl w:val="2"/>
    </w:pPr>
    <w:rPr>
      <w:b/>
      <w:bCs/>
      <w:szCs w:val="24"/>
      <w:u w:val="single"/>
    </w:rPr>
  </w:style>
  <w:style w:type="paragraph" w:styleId="4">
    <w:name w:val="heading 4"/>
    <w:basedOn w:val="a"/>
    <w:next w:val="a"/>
    <w:link w:val="40"/>
    <w:uiPriority w:val="99"/>
    <w:qFormat/>
    <w:pPr>
      <w:keepNext/>
      <w:outlineLvl w:val="3"/>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 w:type="paragraph" w:styleId="21">
    <w:name w:val="Body Text 2"/>
    <w:basedOn w:val="a"/>
    <w:link w:val="22"/>
    <w:uiPriority w:val="99"/>
    <w:pPr>
      <w:jc w:val="both"/>
    </w:pPr>
    <w:rPr>
      <w:b/>
      <w:bCs/>
      <w:szCs w:val="24"/>
    </w:rPr>
  </w:style>
  <w:style w:type="character" w:customStyle="1" w:styleId="22">
    <w:name w:val="גוף טקסט 2 תו"/>
    <w:basedOn w:val="a0"/>
    <w:link w:val="21"/>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4743</Words>
  <Characters>23716</Characters>
  <Application>Microsoft Office Word</Application>
  <DocSecurity>0</DocSecurity>
  <Lines>197</Lines>
  <Paragraphs>56</Paragraphs>
  <ScaleCrop>false</ScaleCrop>
  <Company/>
  <LinksUpToDate>false</LinksUpToDate>
  <CharactersWithSpaces>28403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חוקה/1144</dc:title>
  <dc:subject>חוקה 8.12.1999</dc:subject>
  <dc:creator>תמר שפנייר</dc:creator>
  <cp:keywords/>
  <dc:description/>
  <cp:lastModifiedBy>רינה דבורה קדרון</cp:lastModifiedBy>
  <cp:revision>2</cp:revision>
  <dcterms:created xsi:type="dcterms:W3CDTF">2017-04-19T08:37:00Z</dcterms:created>
  <dcterms:modified xsi:type="dcterms:W3CDTF">2017-04-19T08:37:00Z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