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41D8">
      <w:pPr>
        <w:jc w:val="right"/>
        <w:rPr>
          <w:rFonts w:cs="David"/>
          <w:sz w:val="24"/>
          <w:rtl/>
        </w:rPr>
      </w:pPr>
      <w:bookmarkStart w:id="0" w:name="_GoBack"/>
      <w:bookmarkEnd w:id="0"/>
      <w:r>
        <w:rPr>
          <w:rFonts w:cs="David"/>
          <w:sz w:val="24"/>
          <w:rtl/>
        </w:rPr>
        <w:t>פרוטוקולים/ועדת חוקה/1198</w:t>
      </w:r>
    </w:p>
    <w:p w:rsidR="00000000" w:rsidRDefault="00AE41D8">
      <w:pPr>
        <w:jc w:val="right"/>
        <w:rPr>
          <w:rFonts w:cs="David"/>
          <w:sz w:val="24"/>
          <w:rtl/>
        </w:rPr>
      </w:pPr>
      <w:r>
        <w:rPr>
          <w:rFonts w:cs="David"/>
          <w:sz w:val="24"/>
          <w:rtl/>
        </w:rPr>
        <w:tab/>
        <w:t>י</w:t>
      </w:r>
      <w:r>
        <w:rPr>
          <w:rFonts w:cs="David"/>
          <w:sz w:val="24"/>
          <w:rtl/>
        </w:rPr>
        <w:t>רושלים, ל' באב, תש"ס</w:t>
      </w:r>
    </w:p>
    <w:p w:rsidR="00000000" w:rsidRDefault="00AE41D8">
      <w:pPr>
        <w:jc w:val="right"/>
        <w:rPr>
          <w:rFonts w:cs="David"/>
          <w:sz w:val="24"/>
          <w:rtl/>
          <w:lang w:val="es"/>
        </w:rPr>
      </w:pPr>
      <w:r>
        <w:rPr>
          <w:rFonts w:cs="David"/>
          <w:sz w:val="24"/>
          <w:rtl/>
          <w:lang w:val="es"/>
        </w:rPr>
        <w:t>31 באוגוסט, 2000</w:t>
      </w:r>
    </w:p>
    <w:p w:rsidR="00000000" w:rsidRDefault="00AE41D8">
      <w:pPr>
        <w:jc w:val="right"/>
        <w:rPr>
          <w:rFonts w:cs="David"/>
          <w:sz w:val="24"/>
          <w:rtl/>
        </w:rPr>
      </w:pPr>
    </w:p>
    <w:p w:rsidR="00000000" w:rsidRDefault="00AE41D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E41D8">
      <w:pPr>
        <w:jc w:val="both"/>
        <w:rPr>
          <w:rFonts w:cs="David"/>
          <w:b/>
          <w:bCs/>
          <w:sz w:val="24"/>
          <w:rtl/>
        </w:rPr>
      </w:pPr>
      <w:r>
        <w:rPr>
          <w:rFonts w:cs="David"/>
          <w:b/>
          <w:bCs/>
          <w:sz w:val="24"/>
          <w:rtl/>
        </w:rPr>
        <w:t>מושב שני</w:t>
      </w:r>
    </w:p>
    <w:p w:rsidR="00000000" w:rsidRDefault="00AE41D8">
      <w:pPr>
        <w:jc w:val="both"/>
        <w:rPr>
          <w:rFonts w:cs="David"/>
          <w:b/>
          <w:bCs/>
          <w:sz w:val="24"/>
          <w:rtl/>
        </w:rPr>
      </w:pPr>
    </w:p>
    <w:p w:rsidR="00000000" w:rsidRDefault="00AE41D8">
      <w:pPr>
        <w:jc w:val="both"/>
        <w:rPr>
          <w:rFonts w:cs="David"/>
          <w:b/>
          <w:bCs/>
          <w:sz w:val="24"/>
          <w:rtl/>
        </w:rPr>
      </w:pPr>
    </w:p>
    <w:p w:rsidR="00000000" w:rsidRDefault="00AE41D8">
      <w:pPr>
        <w:jc w:val="both"/>
        <w:rPr>
          <w:rFonts w:cs="David"/>
          <w:b/>
          <w:bCs/>
          <w:sz w:val="24"/>
          <w:rtl/>
        </w:rPr>
      </w:pPr>
    </w:p>
    <w:p w:rsidR="00000000" w:rsidRDefault="00AE41D8">
      <w:pPr>
        <w:jc w:val="both"/>
        <w:rPr>
          <w:rFonts w:cs="David"/>
          <w:b/>
          <w:bCs/>
          <w:sz w:val="24"/>
          <w:rtl/>
        </w:rPr>
      </w:pPr>
    </w:p>
    <w:p w:rsidR="00000000" w:rsidRDefault="00AE41D8">
      <w:pPr>
        <w:jc w:val="center"/>
        <w:rPr>
          <w:rFonts w:cs="David"/>
          <w:b/>
          <w:bCs/>
          <w:sz w:val="24"/>
          <w:rtl/>
        </w:rPr>
      </w:pPr>
    </w:p>
    <w:p w:rsidR="00000000" w:rsidRDefault="00AE41D8">
      <w:pPr>
        <w:jc w:val="center"/>
        <w:rPr>
          <w:rFonts w:cs="David"/>
          <w:b/>
          <w:bCs/>
          <w:sz w:val="24"/>
          <w:rtl/>
        </w:rPr>
      </w:pPr>
      <w:r>
        <w:rPr>
          <w:rFonts w:cs="David"/>
          <w:b/>
          <w:bCs/>
          <w:sz w:val="24"/>
          <w:rtl/>
        </w:rPr>
        <w:t>פרוטוקול מס' 85</w:t>
      </w:r>
    </w:p>
    <w:p w:rsidR="00000000" w:rsidRDefault="00AE41D8">
      <w:pPr>
        <w:jc w:val="center"/>
        <w:rPr>
          <w:rFonts w:cs="David"/>
          <w:b/>
          <w:bCs/>
          <w:sz w:val="24"/>
          <w:rtl/>
        </w:rPr>
      </w:pPr>
      <w:r>
        <w:rPr>
          <w:rFonts w:cs="David"/>
          <w:b/>
          <w:bCs/>
          <w:sz w:val="24"/>
          <w:rtl/>
        </w:rPr>
        <w:t>מישיבת ועדת החוקה, חוק ומשפט</w:t>
      </w:r>
    </w:p>
    <w:p w:rsidR="00000000" w:rsidRDefault="00AE41D8">
      <w:pPr>
        <w:pStyle w:val="2"/>
        <w:rPr>
          <w:rFonts w:cs="David"/>
          <w:sz w:val="24"/>
          <w:rtl/>
        </w:rPr>
      </w:pPr>
      <w:r>
        <w:rPr>
          <w:rFonts w:cs="David"/>
          <w:sz w:val="24"/>
          <w:rtl/>
        </w:rPr>
        <w:t>יום שלישי, ט' באדר א' התש"ס (15 בפברואר 2000), שעה 10:10</w:t>
      </w:r>
    </w:p>
    <w:p w:rsidR="00000000" w:rsidRDefault="00AE41D8">
      <w:pPr>
        <w:jc w:val="center"/>
        <w:rPr>
          <w:rFonts w:cs="David"/>
          <w:b/>
          <w:bCs/>
          <w:sz w:val="24"/>
          <w:rtl/>
        </w:rPr>
      </w:pPr>
    </w:p>
    <w:p w:rsidR="00000000" w:rsidRDefault="00AE41D8">
      <w:pPr>
        <w:jc w:val="center"/>
        <w:rPr>
          <w:rFonts w:cs="David"/>
          <w:sz w:val="24"/>
          <w:rtl/>
        </w:rPr>
      </w:pPr>
    </w:p>
    <w:p w:rsidR="00000000" w:rsidRDefault="00AE41D8">
      <w:pPr>
        <w:jc w:val="center"/>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jc w:val="both"/>
        <w:rPr>
          <w:rFonts w:cs="David"/>
          <w:b/>
          <w:bCs/>
          <w:sz w:val="24"/>
          <w:u w:val="single"/>
          <w:rtl/>
        </w:rPr>
      </w:pPr>
      <w:r>
        <w:rPr>
          <w:rFonts w:cs="David"/>
          <w:b/>
          <w:bCs/>
          <w:sz w:val="24"/>
          <w:u w:val="single"/>
          <w:rtl/>
        </w:rPr>
        <w:t>נכחו:</w:t>
      </w:r>
    </w:p>
    <w:p w:rsidR="00000000" w:rsidRDefault="00AE41D8">
      <w:pPr>
        <w:jc w:val="both"/>
        <w:rPr>
          <w:rFonts w:cs="David"/>
          <w:b/>
          <w:bCs/>
          <w:sz w:val="24"/>
          <w:u w:val="single"/>
          <w:rtl/>
        </w:rPr>
      </w:pPr>
    </w:p>
    <w:p w:rsidR="00000000" w:rsidRDefault="00AE41D8">
      <w:pPr>
        <w:rPr>
          <w:rFonts w:cs="David"/>
          <w:sz w:val="24"/>
          <w:rtl/>
        </w:rPr>
      </w:pPr>
      <w:r>
        <w:rPr>
          <w:rFonts w:cs="David"/>
          <w:b/>
          <w:bCs/>
          <w:sz w:val="24"/>
          <w:u w:val="single"/>
          <w:rtl/>
        </w:rPr>
        <w:t>חברי הוועדה</w:t>
      </w:r>
      <w:r>
        <w:rPr>
          <w:rFonts w:cs="David"/>
          <w:sz w:val="24"/>
          <w:rtl/>
        </w:rPr>
        <w:t>:</w:t>
      </w:r>
      <w:r>
        <w:rPr>
          <w:rFonts w:cs="David"/>
          <w:sz w:val="24"/>
          <w:rtl/>
        </w:rPr>
        <w:tab/>
        <w:t>מ"מ היו"ר דליה רבין-פילוסוף</w:t>
      </w:r>
    </w:p>
    <w:p w:rsidR="00000000" w:rsidRDefault="00AE41D8">
      <w:pPr>
        <w:rPr>
          <w:rFonts w:cs="David"/>
          <w:sz w:val="24"/>
          <w:rtl/>
        </w:rPr>
      </w:pPr>
      <w:r>
        <w:rPr>
          <w:rFonts w:cs="David"/>
          <w:sz w:val="24"/>
          <w:rtl/>
        </w:rPr>
        <w:tab/>
      </w:r>
      <w:r>
        <w:rPr>
          <w:rFonts w:cs="David"/>
          <w:sz w:val="24"/>
          <w:rtl/>
        </w:rPr>
        <w:tab/>
      </w:r>
      <w:r>
        <w:rPr>
          <w:rFonts w:cs="David"/>
          <w:sz w:val="24"/>
          <w:rtl/>
        </w:rPr>
        <w:tab/>
        <w:t>אופיר פ</w:t>
      </w:r>
      <w:r>
        <w:rPr>
          <w:rFonts w:cs="David"/>
          <w:sz w:val="24"/>
          <w:rtl/>
        </w:rPr>
        <w:t>ינס-פז</w:t>
      </w:r>
    </w:p>
    <w:p w:rsidR="00000000" w:rsidRDefault="00AE41D8">
      <w:pPr>
        <w:rPr>
          <w:rFonts w:cs="David"/>
          <w:sz w:val="24"/>
          <w:rtl/>
        </w:rPr>
      </w:pPr>
      <w:r>
        <w:rPr>
          <w:rFonts w:cs="David"/>
          <w:sz w:val="24"/>
          <w:rtl/>
        </w:rPr>
        <w:tab/>
      </w:r>
      <w:r>
        <w:rPr>
          <w:rFonts w:cs="David"/>
          <w:sz w:val="24"/>
          <w:rtl/>
        </w:rPr>
        <w:tab/>
      </w:r>
      <w:r>
        <w:rPr>
          <w:rFonts w:cs="David"/>
          <w:sz w:val="24"/>
          <w:rtl/>
        </w:rPr>
        <w:tab/>
        <w:t>אברהם רביץ</w:t>
      </w:r>
    </w:p>
    <w:p w:rsidR="00000000" w:rsidRDefault="00AE41D8">
      <w:pPr>
        <w:tabs>
          <w:tab w:val="left" w:pos="1505"/>
        </w:tabs>
        <w:jc w:val="both"/>
        <w:rPr>
          <w:rFonts w:cs="David"/>
          <w:sz w:val="24"/>
          <w:rtl/>
        </w:rPr>
      </w:pPr>
      <w:r>
        <w:rPr>
          <w:rFonts w:cs="David"/>
          <w:sz w:val="24"/>
          <w:rtl/>
        </w:rPr>
        <w:tab/>
      </w:r>
      <w:r>
        <w:rPr>
          <w:rFonts w:cs="David"/>
          <w:sz w:val="24"/>
          <w:rtl/>
        </w:rPr>
        <w:tab/>
        <w:t>אמנון רובינשטיין</w:t>
      </w:r>
    </w:p>
    <w:p w:rsidR="00000000" w:rsidRDefault="00AE41D8">
      <w:pPr>
        <w:tabs>
          <w:tab w:val="left" w:pos="1505"/>
        </w:tabs>
        <w:jc w:val="both"/>
        <w:rPr>
          <w:rFonts w:cs="David"/>
          <w:sz w:val="24"/>
          <w:rtl/>
        </w:rPr>
      </w:pPr>
    </w:p>
    <w:p w:rsidR="00000000" w:rsidRDefault="00AE41D8">
      <w:pPr>
        <w:tabs>
          <w:tab w:val="left" w:pos="1505"/>
        </w:tabs>
        <w:jc w:val="both"/>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AE41D8">
      <w:pPr>
        <w:jc w:val="both"/>
        <w:rPr>
          <w:rFonts w:cs="David"/>
          <w:sz w:val="24"/>
          <w:rtl/>
        </w:rPr>
      </w:pPr>
      <w:r>
        <w:rPr>
          <w:rFonts w:cs="David"/>
          <w:sz w:val="24"/>
          <w:rtl/>
        </w:rPr>
        <w:tab/>
      </w:r>
      <w:r>
        <w:rPr>
          <w:rFonts w:cs="David"/>
          <w:sz w:val="24"/>
          <w:rtl/>
        </w:rPr>
        <w:tab/>
      </w:r>
    </w:p>
    <w:p w:rsidR="00000000" w:rsidRDefault="00AE41D8">
      <w:pPr>
        <w:jc w:val="both"/>
        <w:rPr>
          <w:rFonts w:cs="David"/>
          <w:sz w:val="24"/>
          <w:rtl/>
        </w:rPr>
      </w:pPr>
    </w:p>
    <w:p w:rsidR="00000000" w:rsidRDefault="00AE41D8">
      <w:pPr>
        <w:jc w:val="both"/>
        <w:rPr>
          <w:rFonts w:cs="David"/>
          <w:sz w:val="24"/>
          <w:rtl/>
        </w:rPr>
      </w:pPr>
    </w:p>
    <w:p w:rsidR="00000000" w:rsidRDefault="00AE41D8">
      <w:pPr>
        <w:tabs>
          <w:tab w:val="left" w:pos="2835"/>
        </w:tabs>
        <w:jc w:val="both"/>
        <w:rPr>
          <w:rFonts w:cs="David"/>
          <w:b/>
          <w:bCs/>
          <w:sz w:val="24"/>
          <w:u w:val="single"/>
          <w:rtl/>
        </w:rPr>
      </w:pPr>
    </w:p>
    <w:p w:rsidR="00000000" w:rsidRDefault="00AE41D8">
      <w:pPr>
        <w:tabs>
          <w:tab w:val="left" w:pos="2835"/>
        </w:tabs>
        <w:jc w:val="both"/>
        <w:rPr>
          <w:rFonts w:cs="David"/>
          <w:b/>
          <w:bCs/>
          <w:sz w:val="24"/>
          <w:u w:val="single"/>
          <w:rtl/>
        </w:rPr>
      </w:pPr>
    </w:p>
    <w:p w:rsidR="00000000" w:rsidRDefault="00AE41D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E41D8">
      <w:pPr>
        <w:tabs>
          <w:tab w:val="left" w:pos="2835"/>
        </w:tabs>
        <w:jc w:val="both"/>
        <w:rPr>
          <w:rFonts w:cs="David"/>
          <w:sz w:val="24"/>
          <w:rtl/>
        </w:rPr>
      </w:pPr>
    </w:p>
    <w:p w:rsidR="00000000" w:rsidRDefault="00AE41D8">
      <w:pPr>
        <w:tabs>
          <w:tab w:val="left" w:pos="2835"/>
        </w:tabs>
        <w:jc w:val="both"/>
        <w:rPr>
          <w:rFonts w:cs="David"/>
          <w:sz w:val="24"/>
          <w:rtl/>
        </w:rPr>
      </w:pPr>
    </w:p>
    <w:p w:rsidR="00000000" w:rsidRDefault="00AE41D8">
      <w:pPr>
        <w:tabs>
          <w:tab w:val="left" w:pos="2835"/>
        </w:tabs>
        <w:jc w:val="both"/>
        <w:rPr>
          <w:rFonts w:cs="David"/>
          <w:sz w:val="24"/>
          <w:rtl/>
        </w:rPr>
      </w:pPr>
      <w:r>
        <w:rPr>
          <w:rFonts w:cs="David"/>
          <w:b/>
          <w:bCs/>
          <w:sz w:val="24"/>
          <w:u w:val="single"/>
          <w:rtl/>
        </w:rPr>
        <w:t>מתמחה ליועץ המשפטי:</w:t>
      </w:r>
      <w:r>
        <w:rPr>
          <w:rFonts w:cs="David"/>
          <w:b/>
          <w:bCs/>
          <w:sz w:val="24"/>
          <w:rtl/>
        </w:rPr>
        <w:tab/>
      </w:r>
      <w:r>
        <w:rPr>
          <w:rFonts w:cs="David"/>
          <w:sz w:val="24"/>
          <w:rtl/>
        </w:rPr>
        <w:t>הראל ארנון</w:t>
      </w:r>
    </w:p>
    <w:p w:rsidR="00000000" w:rsidRDefault="00AE41D8">
      <w:pPr>
        <w:jc w:val="both"/>
        <w:rPr>
          <w:rFonts w:cs="David"/>
          <w:b/>
          <w:bCs/>
          <w:sz w:val="24"/>
          <w:u w:val="single"/>
          <w:rtl/>
        </w:rPr>
      </w:pPr>
    </w:p>
    <w:p w:rsidR="00000000" w:rsidRDefault="00AE41D8">
      <w:pPr>
        <w:jc w:val="both"/>
        <w:rPr>
          <w:rFonts w:cs="David"/>
          <w:b/>
          <w:bCs/>
          <w:sz w:val="24"/>
          <w:u w:val="single"/>
          <w:rtl/>
        </w:rPr>
      </w:pPr>
    </w:p>
    <w:p w:rsidR="00000000" w:rsidRDefault="00AE41D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E41D8">
      <w:pPr>
        <w:jc w:val="both"/>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jc w:val="both"/>
        <w:rPr>
          <w:rFonts w:cs="David"/>
          <w:sz w:val="24"/>
          <w:rtl/>
        </w:rPr>
      </w:pPr>
    </w:p>
    <w:p w:rsidR="00000000" w:rsidRDefault="00AE41D8">
      <w:pPr>
        <w:ind w:left="1221" w:hanging="1221"/>
        <w:jc w:val="both"/>
        <w:rPr>
          <w:rFonts w:cs="David"/>
          <w:sz w:val="24"/>
          <w:rtl/>
        </w:rPr>
      </w:pPr>
      <w:r>
        <w:rPr>
          <w:rFonts w:cs="David"/>
          <w:b/>
          <w:bCs/>
          <w:sz w:val="24"/>
          <w:u w:val="single"/>
          <w:rtl/>
        </w:rPr>
        <w:t>סדר היום:</w:t>
      </w:r>
      <w:r>
        <w:rPr>
          <w:rFonts w:cs="David"/>
          <w:sz w:val="24"/>
          <w:rtl/>
        </w:rPr>
        <w:tab/>
        <w:t>הצעת חוק העונשין (תיקון – החלת עונש מינימום על עבירות אלימות נגד נשים וי</w:t>
      </w:r>
      <w:r>
        <w:rPr>
          <w:rFonts w:cs="David"/>
          <w:sz w:val="24"/>
          <w:rtl/>
        </w:rPr>
        <w:t>לדים), התשנ"ט-1999, של חברת הכנסת זהבה גלאון.</w:t>
      </w:r>
    </w:p>
    <w:p w:rsidR="00000000" w:rsidRDefault="00AE41D8">
      <w:pPr>
        <w:jc w:val="both"/>
        <w:rPr>
          <w:rFonts w:cs="David"/>
          <w:sz w:val="24"/>
          <w:rtl/>
        </w:rPr>
      </w:pPr>
      <w:r>
        <w:rPr>
          <w:rFonts w:cs="David"/>
          <w:sz w:val="24"/>
          <w:rtl/>
        </w:rPr>
        <w:br w:type="page"/>
      </w:r>
      <w:r>
        <w:rPr>
          <w:rFonts w:cs="David"/>
          <w:b/>
          <w:bCs/>
          <w:sz w:val="24"/>
          <w:u w:val="single"/>
          <w:rtl/>
        </w:rPr>
        <w:lastRenderedPageBreak/>
        <w:t>הצעת חוק העונשין (תיקון – החלת עונש מינימום על עבירות אלימות נגד נשים וילדים), התשנ"ט-1999, של חברת הכנסת זהבה גלאון.</w:t>
      </w:r>
    </w:p>
    <w:p w:rsidR="00000000" w:rsidRDefault="00AE41D8">
      <w:pPr>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על סדר-היום הצעת חוק העונשין (תיקון – החלת עונש מינימום על </w:t>
      </w:r>
      <w:r>
        <w:rPr>
          <w:rFonts w:cs="David"/>
          <w:sz w:val="24"/>
          <w:rtl/>
        </w:rPr>
        <w:t>עבירות אלימות נגד נשים וילדים), התשנ"ט-1999.</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אופיר פינס-פז:</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אני מוחה על כך שזהבה גלאון לא בישיבה.</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היא חולה.</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אנחנו צריכים לאשר לקריאה ראשונה. יש הצעת חוק זהה של חברת הכנסת יעל דיין, שעברה כבר קריאה ר</w:t>
      </w:r>
      <w:r>
        <w:rPr>
          <w:rFonts w:cs="David"/>
          <w:sz w:val="24"/>
          <w:rtl/>
        </w:rPr>
        <w:t>אשונה.</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כאן אנחנו צריכים רק להשוות.</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צריך לקדם את הצעת החוק למצב של הצעת החוק של יעל דיין.</w:t>
      </w:r>
    </w:p>
    <w:p w:rsidR="00000000" w:rsidRDefault="00AE41D8">
      <w:pPr>
        <w:jc w:val="both"/>
        <w:rPr>
          <w:rFonts w:cs="David"/>
          <w:sz w:val="24"/>
          <w:rtl/>
        </w:rPr>
      </w:pPr>
    </w:p>
    <w:p w:rsidR="00000000" w:rsidRDefault="00AE41D8">
      <w:pPr>
        <w:jc w:val="both"/>
        <w:rPr>
          <w:rFonts w:cs="David"/>
          <w:sz w:val="24"/>
          <w:rtl/>
        </w:rPr>
      </w:pPr>
      <w:r>
        <w:rPr>
          <w:rFonts w:cs="David"/>
          <w:sz w:val="24"/>
          <w:rtl/>
        </w:rPr>
        <w:tab/>
        <w:t>משרד המשפטים, יש לכם הערות?</w:t>
      </w:r>
    </w:p>
    <w:p w:rsidR="00000000" w:rsidRDefault="00AE41D8">
      <w:pPr>
        <w:jc w:val="both"/>
        <w:rPr>
          <w:rFonts w:cs="David"/>
          <w:sz w:val="24"/>
          <w:rtl/>
        </w:rPr>
      </w:pPr>
    </w:p>
    <w:p w:rsidR="00000000" w:rsidRDefault="00AE41D8">
      <w:pPr>
        <w:jc w:val="both"/>
        <w:rPr>
          <w:rFonts w:cs="David"/>
          <w:sz w:val="24"/>
          <w:rtl/>
        </w:rPr>
      </w:pPr>
      <w:r>
        <w:rPr>
          <w:rFonts w:cs="David"/>
          <w:sz w:val="24"/>
          <w:u w:val="single"/>
          <w:rtl/>
        </w:rPr>
        <w:t>ענת אסיף:</w:t>
      </w:r>
    </w:p>
    <w:p w:rsidR="00000000" w:rsidRDefault="00AE41D8">
      <w:pPr>
        <w:jc w:val="both"/>
        <w:rPr>
          <w:rFonts w:cs="David"/>
          <w:sz w:val="24"/>
          <w:rtl/>
        </w:rPr>
      </w:pPr>
    </w:p>
    <w:p w:rsidR="00000000" w:rsidRDefault="00AE41D8">
      <w:pPr>
        <w:jc w:val="both"/>
        <w:rPr>
          <w:rFonts w:cs="David"/>
          <w:sz w:val="24"/>
          <w:rtl/>
        </w:rPr>
      </w:pPr>
      <w:r>
        <w:rPr>
          <w:rFonts w:cs="David"/>
          <w:sz w:val="24"/>
          <w:rtl/>
        </w:rPr>
        <w:tab/>
        <w:t>קודם כול, בשביל שהנוסח, כבר בשלב הזה יהיה זהה, צריך לכתוב בהתחלה במקום</w:t>
      </w:r>
      <w:r>
        <w:rPr>
          <w:rFonts w:cs="David"/>
          <w:sz w:val="24"/>
          <w:rtl/>
        </w:rPr>
        <w:t xml:space="preserve"> "היה עושה את האמור" – "הורשע בן משפחה כהגדרתו בסעיף 351(ה)", כי ממילא באים לדון בעונש לפני שמרשיעים. היום יש כבר עונשי מינימום ויש תוספת שנמצאת בסעיף 355 האומרת "אלא אם כן החליט בית-המשפט, מטעמים מיוחדים שיירשמו, להקל בעונשו", את זה צריך להוסיף לסיפא של ס</w:t>
      </w:r>
      <w:r>
        <w:rPr>
          <w:rFonts w:cs="David"/>
          <w:sz w:val="24"/>
          <w:rtl/>
        </w:rPr>
        <w:t>עיף 1.</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בדיוק כמו הנוסח הקודם.</w:t>
      </w:r>
    </w:p>
    <w:p w:rsidR="00000000" w:rsidRDefault="00AE41D8">
      <w:pPr>
        <w:jc w:val="both"/>
        <w:rPr>
          <w:rFonts w:cs="David"/>
          <w:sz w:val="24"/>
          <w:rtl/>
        </w:rPr>
      </w:pPr>
    </w:p>
    <w:p w:rsidR="00000000" w:rsidRDefault="00AE41D8">
      <w:pPr>
        <w:jc w:val="both"/>
        <w:rPr>
          <w:rFonts w:cs="David"/>
          <w:sz w:val="24"/>
          <w:rtl/>
        </w:rPr>
      </w:pPr>
      <w:r>
        <w:rPr>
          <w:rFonts w:cs="David"/>
          <w:sz w:val="24"/>
          <w:u w:val="single"/>
          <w:rtl/>
        </w:rPr>
        <w:t>ענת אסיף:</w:t>
      </w:r>
    </w:p>
    <w:p w:rsidR="00000000" w:rsidRDefault="00AE41D8">
      <w:pPr>
        <w:jc w:val="both"/>
        <w:rPr>
          <w:rFonts w:cs="David"/>
          <w:sz w:val="24"/>
          <w:rtl/>
        </w:rPr>
      </w:pPr>
    </w:p>
    <w:p w:rsidR="00000000" w:rsidRDefault="00AE41D8">
      <w:pPr>
        <w:jc w:val="both"/>
        <w:rPr>
          <w:rFonts w:cs="David"/>
          <w:sz w:val="24"/>
          <w:rtl/>
        </w:rPr>
      </w:pPr>
      <w:r>
        <w:rPr>
          <w:rFonts w:cs="David"/>
          <w:sz w:val="24"/>
          <w:rtl/>
        </w:rPr>
        <w:tab/>
        <w:t>בדיוק כמו מה שהוסף להצעה של חברת הכנסת יעל דיין.</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זה יהיה בדיוק באותו נוסח כמו הצעת החוק של יעל דיין.</w:t>
      </w:r>
    </w:p>
    <w:p w:rsidR="00000000" w:rsidRDefault="00AE41D8">
      <w:pPr>
        <w:jc w:val="both"/>
        <w:rPr>
          <w:rFonts w:cs="David"/>
          <w:sz w:val="24"/>
          <w:rtl/>
        </w:rPr>
      </w:pPr>
    </w:p>
    <w:p w:rsidR="00000000" w:rsidRDefault="00AE41D8">
      <w:pPr>
        <w:jc w:val="both"/>
        <w:rPr>
          <w:rFonts w:cs="David"/>
          <w:sz w:val="24"/>
          <w:rtl/>
        </w:rPr>
      </w:pPr>
      <w:r>
        <w:rPr>
          <w:rFonts w:cs="David"/>
          <w:sz w:val="24"/>
          <w:u w:val="single"/>
          <w:rtl/>
        </w:rPr>
        <w:t>ענת אסיף:</w:t>
      </w:r>
    </w:p>
    <w:p w:rsidR="00000000" w:rsidRDefault="00AE41D8">
      <w:pPr>
        <w:jc w:val="both"/>
        <w:rPr>
          <w:rFonts w:cs="David"/>
          <w:sz w:val="24"/>
          <w:rtl/>
        </w:rPr>
      </w:pPr>
    </w:p>
    <w:p w:rsidR="00000000" w:rsidRDefault="00AE41D8">
      <w:pPr>
        <w:jc w:val="both"/>
        <w:rPr>
          <w:rFonts w:cs="David"/>
          <w:sz w:val="24"/>
          <w:rtl/>
        </w:rPr>
      </w:pPr>
      <w:r>
        <w:rPr>
          <w:rFonts w:cs="David"/>
          <w:sz w:val="24"/>
          <w:rtl/>
        </w:rPr>
        <w:tab/>
        <w:t>ההבדל הוא שזהבה גלאון מציעה שליש ויעל דיין מציעה רבע.</w:t>
      </w:r>
    </w:p>
    <w:p w:rsidR="00000000" w:rsidRDefault="00AE41D8">
      <w:pPr>
        <w:rPr>
          <w:rFonts w:cs="David"/>
          <w:sz w:val="24"/>
          <w:u w:val="single"/>
          <w:rtl/>
        </w:rPr>
      </w:pPr>
      <w:r>
        <w:rPr>
          <w:rFonts w:cs="David"/>
          <w:sz w:val="24"/>
          <w:u w:val="single"/>
          <w:rtl/>
        </w:rPr>
        <w:t>א</w:t>
      </w:r>
      <w:r>
        <w:rPr>
          <w:rFonts w:cs="David"/>
          <w:sz w:val="24"/>
          <w:u w:val="single"/>
          <w:rtl/>
        </w:rPr>
        <w:t>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בזה נדון לקראת קריאה שנייה ושלישית.</w:t>
      </w:r>
    </w:p>
    <w:p w:rsidR="00000000" w:rsidRDefault="00AE41D8">
      <w:pPr>
        <w:jc w:val="both"/>
        <w:rPr>
          <w:rFonts w:cs="David"/>
          <w:sz w:val="24"/>
          <w:rtl/>
        </w:rPr>
      </w:pPr>
    </w:p>
    <w:p w:rsidR="00000000" w:rsidRDefault="00AE41D8">
      <w:pPr>
        <w:jc w:val="both"/>
        <w:rPr>
          <w:rFonts w:cs="David"/>
          <w:sz w:val="24"/>
          <w:u w:val="single"/>
          <w:rtl/>
        </w:rPr>
      </w:pPr>
      <w:r>
        <w:rPr>
          <w:rFonts w:cs="David"/>
          <w:sz w:val="24"/>
          <w:u w:val="single"/>
          <w:rtl/>
        </w:rPr>
        <w:t>ענת אסיף:</w:t>
      </w:r>
    </w:p>
    <w:p w:rsidR="00000000" w:rsidRDefault="00AE41D8">
      <w:pPr>
        <w:jc w:val="both"/>
        <w:rPr>
          <w:rFonts w:cs="David"/>
          <w:sz w:val="24"/>
          <w:rtl/>
        </w:rPr>
      </w:pPr>
    </w:p>
    <w:p w:rsidR="00000000" w:rsidRDefault="00AE41D8">
      <w:pPr>
        <w:jc w:val="both"/>
        <w:rPr>
          <w:rFonts w:cs="David"/>
          <w:sz w:val="24"/>
          <w:rtl/>
        </w:rPr>
      </w:pPr>
      <w:r>
        <w:rPr>
          <w:rFonts w:cs="David"/>
          <w:sz w:val="24"/>
          <w:rtl/>
        </w:rPr>
        <w:tab/>
        <w:t>הערה שנייה היא מה שנאמר בדיון על ההצעה של יעל דיין, שאחרי הקריאה הראשונה חברות הכנסת ימתינו, כי משרד המשפטים עושה מחקר אמפירי לגבי פסקי הדין וההרשעות.</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דליה רבין, אני</w:t>
      </w:r>
      <w:r>
        <w:rPr>
          <w:rFonts w:cs="David"/>
          <w:sz w:val="24"/>
          <w:rtl/>
        </w:rPr>
        <w:t xml:space="preserve"> מבקש רשות דיבור.</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בבקשה.</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אני בדרך כלל מתנגד לעונשי מינימום והבוקר קיבלתי חיזוק רב להתנגדות שלי. בארצות-הברית אתמול היה יום שיא, הם הגיעו ל-2 מיליון אסירים. ארצות-הברית היא 5% מאוכלוסיית העולם ויש לה</w:t>
      </w:r>
      <w:r>
        <w:rPr>
          <w:rFonts w:cs="David"/>
          <w:sz w:val="24"/>
          <w:rtl/>
        </w:rPr>
        <w:t xml:space="preserve"> 25% מאוכלוסיית האסירים בעולם. אם אני משווה למדינות אירופה המערבית, יש לה פי שלושה או פי ארבעה יותר אסירים. </w:t>
      </w:r>
    </w:p>
    <w:p w:rsidR="00000000" w:rsidRDefault="00AE41D8">
      <w:pPr>
        <w:jc w:val="both"/>
        <w:rPr>
          <w:rFonts w:cs="David"/>
          <w:sz w:val="24"/>
          <w:rtl/>
        </w:rPr>
      </w:pPr>
    </w:p>
    <w:p w:rsidR="00000000" w:rsidRDefault="00AE41D8">
      <w:pPr>
        <w:jc w:val="both"/>
        <w:rPr>
          <w:rFonts w:cs="David"/>
          <w:sz w:val="24"/>
          <w:rtl/>
        </w:rPr>
      </w:pPr>
      <w:r>
        <w:rPr>
          <w:rFonts w:cs="David"/>
          <w:sz w:val="24"/>
          <w:rtl/>
        </w:rPr>
        <w:tab/>
        <w:t>היתה תוכנית מיוחדת של ה-</w:t>
      </w:r>
      <w:r>
        <w:rPr>
          <w:rFonts w:cs="David"/>
        </w:rPr>
        <w:t>BBC</w:t>
      </w:r>
      <w:r>
        <w:rPr>
          <w:rFonts w:cs="David"/>
          <w:sz w:val="24"/>
          <w:rtl/>
        </w:rPr>
        <w:t xml:space="preserve"> לעניין הזה, ואחד ההסברים היו, שריבוי עונשי מינימום שהקונגרס מעביר, בדרך כלל על עבירות שהן פופולריות בציבור, בעיקר עונ</w:t>
      </w:r>
      <w:r>
        <w:rPr>
          <w:rFonts w:cs="David"/>
          <w:sz w:val="24"/>
          <w:rtl/>
        </w:rPr>
        <w:t>שי מינימום על עבירות סמים - עונשי המינימום האלה הגדילו מאוד את אוכלוסיית האסירים, גם במקום שהשופטים היו רוצים לתת קנסות או מאסר על תנאי.</w:t>
      </w:r>
    </w:p>
    <w:p w:rsidR="00000000" w:rsidRDefault="00AE41D8">
      <w:pPr>
        <w:jc w:val="both"/>
        <w:rPr>
          <w:rFonts w:cs="David"/>
          <w:sz w:val="24"/>
          <w:rtl/>
        </w:rPr>
      </w:pPr>
    </w:p>
    <w:p w:rsidR="00000000" w:rsidRDefault="00AE41D8">
      <w:pPr>
        <w:jc w:val="both"/>
        <w:rPr>
          <w:rFonts w:cs="David"/>
          <w:sz w:val="24"/>
          <w:rtl/>
        </w:rPr>
      </w:pPr>
      <w:r>
        <w:rPr>
          <w:rFonts w:cs="David"/>
          <w:sz w:val="24"/>
          <w:rtl/>
        </w:rPr>
        <w:tab/>
        <w:t>אבל פה יש מסר מיוחד, ולכן גם העברנו את הצעת החוק של יעל דיין לקריאה ראשונה. הכוונה בדיון היום הוא להביא את ההצעה של ז</w:t>
      </w:r>
      <w:r>
        <w:rPr>
          <w:rFonts w:cs="David"/>
          <w:sz w:val="24"/>
          <w:rtl/>
        </w:rPr>
        <w:t>הבה גלאון לאותו שלב.</w:t>
      </w:r>
    </w:p>
    <w:p w:rsidR="00000000" w:rsidRDefault="00AE41D8">
      <w:pPr>
        <w:jc w:val="both"/>
        <w:rPr>
          <w:rFonts w:cs="David"/>
          <w:sz w:val="24"/>
          <w:rtl/>
        </w:rPr>
      </w:pPr>
    </w:p>
    <w:p w:rsidR="00000000" w:rsidRDefault="00AE41D8">
      <w:pPr>
        <w:jc w:val="both"/>
        <w:rPr>
          <w:rFonts w:cs="David"/>
          <w:sz w:val="24"/>
          <w:rtl/>
        </w:rPr>
      </w:pPr>
      <w:r>
        <w:rPr>
          <w:rFonts w:cs="David"/>
          <w:sz w:val="24"/>
          <w:rtl/>
        </w:rPr>
        <w:tab/>
        <w:t>באשר לגובה עונש המינימום, הוועדה תדון לאחר שתהיה עמדת ממשלה.</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נציג לשכת עורכי-הדין.</w:t>
      </w:r>
    </w:p>
    <w:p w:rsidR="00000000" w:rsidRDefault="00AE41D8">
      <w:pPr>
        <w:jc w:val="both"/>
        <w:rPr>
          <w:rFonts w:cs="David"/>
          <w:sz w:val="24"/>
          <w:rtl/>
        </w:rPr>
      </w:pPr>
    </w:p>
    <w:p w:rsidR="00000000" w:rsidRDefault="00AE41D8">
      <w:pPr>
        <w:jc w:val="both"/>
        <w:rPr>
          <w:rFonts w:cs="David"/>
          <w:sz w:val="24"/>
          <w:rtl/>
        </w:rPr>
      </w:pPr>
      <w:r>
        <w:rPr>
          <w:rFonts w:cs="David"/>
          <w:sz w:val="24"/>
          <w:u w:val="single"/>
          <w:rtl/>
        </w:rPr>
        <w:t>בני שטיינברג:</w:t>
      </w:r>
    </w:p>
    <w:p w:rsidR="00000000" w:rsidRDefault="00AE41D8">
      <w:pPr>
        <w:jc w:val="both"/>
        <w:rPr>
          <w:rFonts w:cs="David"/>
          <w:sz w:val="24"/>
          <w:rtl/>
        </w:rPr>
      </w:pPr>
    </w:p>
    <w:p w:rsidR="00000000" w:rsidRDefault="00AE41D8">
      <w:pPr>
        <w:jc w:val="both"/>
        <w:rPr>
          <w:rFonts w:cs="David"/>
          <w:sz w:val="24"/>
          <w:rtl/>
        </w:rPr>
      </w:pPr>
      <w:r>
        <w:rPr>
          <w:rFonts w:cs="David"/>
          <w:sz w:val="24"/>
          <w:rtl/>
        </w:rPr>
        <w:tab/>
        <w:t>הלשכה, אף היא מתנגדת לעונשי מינימום, גם רבים במערכת המשפטים, לרבות שופטים, מתנגדים לזה, לאו דווקא מתו</w:t>
      </w:r>
      <w:r>
        <w:rPr>
          <w:rFonts w:cs="David"/>
          <w:sz w:val="24"/>
          <w:rtl/>
        </w:rPr>
        <w:t>ך טענה שצריכים להיות עונשים יותר קלים, אלא מתוך העיקרון שלא צריך להגביל את שיקול הדעת של בתי-המשפט.</w:t>
      </w:r>
    </w:p>
    <w:p w:rsidR="00000000" w:rsidRDefault="00AE41D8">
      <w:pPr>
        <w:jc w:val="both"/>
        <w:rPr>
          <w:rFonts w:cs="David"/>
          <w:sz w:val="24"/>
          <w:rtl/>
        </w:rPr>
      </w:pPr>
    </w:p>
    <w:p w:rsidR="00000000" w:rsidRDefault="00AE41D8">
      <w:pPr>
        <w:jc w:val="both"/>
        <w:rPr>
          <w:rFonts w:cs="David"/>
          <w:sz w:val="24"/>
          <w:rtl/>
        </w:rPr>
      </w:pPr>
      <w:r>
        <w:rPr>
          <w:rFonts w:cs="David"/>
          <w:sz w:val="24"/>
          <w:rtl/>
        </w:rPr>
        <w:tab/>
        <w:t>היתה ועדה שישבה על המדוכה, ועדת גולדברג, שבחנה בצורה מאוד מעמיקה את הנושא של שיקול הדעת בנושא ענישה, וגם היא המליצה שלא לקבוע עונשי מינימום.</w:t>
      </w:r>
    </w:p>
    <w:p w:rsidR="00000000" w:rsidRDefault="00AE41D8">
      <w:pPr>
        <w:jc w:val="both"/>
        <w:rPr>
          <w:rFonts w:cs="David"/>
          <w:sz w:val="24"/>
          <w:rtl/>
        </w:rPr>
      </w:pPr>
    </w:p>
    <w:p w:rsidR="00000000" w:rsidRDefault="00AE41D8">
      <w:pPr>
        <w:jc w:val="both"/>
        <w:rPr>
          <w:rFonts w:cs="David"/>
          <w:sz w:val="24"/>
          <w:rtl/>
        </w:rPr>
      </w:pPr>
      <w:r>
        <w:rPr>
          <w:rFonts w:cs="David"/>
          <w:sz w:val="24"/>
          <w:rtl/>
        </w:rPr>
        <w:tab/>
        <w:t>מהניסיון של</w:t>
      </w:r>
      <w:r>
        <w:rPr>
          <w:rFonts w:cs="David"/>
          <w:sz w:val="24"/>
          <w:rtl/>
        </w:rPr>
        <w:t xml:space="preserve">י, כעורך-דין בתחום הפלילי, אפשר לבקש להחמיר את הענישה בתחומים מסוימים, אבל עונש מינימום זו לא הדרך. משום שיש מקרים, אפילו קשים, שמחייבים להימנע ממאסר בפועל. לדוגמה, מקרה של הכאה לא קלה, ניקח את המקרה הלא קל, הכאה של אישה בידי בעלה, אבל עברו הרבה שנים, מאז </w:t>
      </w:r>
      <w:r>
        <w:rPr>
          <w:rFonts w:cs="David"/>
          <w:sz w:val="24"/>
          <w:rtl/>
        </w:rPr>
        <w:t>לא היה דבר כזה שוב, הזוג חזר לחיות ביחד, יש להם ילדים, הבעל מפרנס, הדבר האחרון שהאישה מעוניינת בו שהוא ייכנס לכלא, כי זה יהרוס את המשפחה, ואז הדבר הנכון הוא ללכת לכיוון של טיפול ושיקום בעניין הזה, ולוודא שזה לא יקרה שוב. אם תכניס אותו לכלא, תיווצר פגיעה במ</w:t>
      </w:r>
      <w:r>
        <w:rPr>
          <w:rFonts w:cs="David"/>
          <w:sz w:val="24"/>
          <w:rtl/>
        </w:rPr>
        <w:t>שפחה, באישה וכן הלאה. לכן, צריך לתת את שיקול הדעת לשופט.</w:t>
      </w:r>
    </w:p>
    <w:p w:rsidR="00000000" w:rsidRDefault="00AE41D8">
      <w:pPr>
        <w:rPr>
          <w:rFonts w:cs="David"/>
          <w:sz w:val="24"/>
          <w:u w:val="single"/>
          <w:rtl/>
        </w:rPr>
      </w:pPr>
      <w:r>
        <w:rPr>
          <w:rFonts w:cs="David"/>
          <w:sz w:val="24"/>
          <w:u w:val="single"/>
          <w:rtl/>
        </w:rPr>
        <w:t>אברהם רביץ:</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במקרה כזה, השופט החכם, אפילו יזכה אותו.</w:t>
      </w:r>
    </w:p>
    <w:p w:rsidR="00000000" w:rsidRDefault="00AE41D8">
      <w:pPr>
        <w:jc w:val="both"/>
        <w:rPr>
          <w:rFonts w:cs="David"/>
          <w:sz w:val="24"/>
          <w:rtl/>
        </w:rPr>
      </w:pPr>
    </w:p>
    <w:p w:rsidR="00000000" w:rsidRDefault="00AE41D8">
      <w:pPr>
        <w:jc w:val="both"/>
        <w:rPr>
          <w:rFonts w:cs="David"/>
          <w:sz w:val="24"/>
          <w:rtl/>
        </w:rPr>
      </w:pPr>
      <w:r>
        <w:rPr>
          <w:rFonts w:cs="David"/>
          <w:sz w:val="24"/>
          <w:u w:val="single"/>
          <w:rtl/>
        </w:rPr>
        <w:t>בני שטיינברג:</w:t>
      </w:r>
    </w:p>
    <w:p w:rsidR="00000000" w:rsidRDefault="00AE41D8">
      <w:pPr>
        <w:jc w:val="both"/>
        <w:rPr>
          <w:rFonts w:cs="David"/>
          <w:sz w:val="24"/>
          <w:rtl/>
        </w:rPr>
      </w:pPr>
    </w:p>
    <w:p w:rsidR="00000000" w:rsidRDefault="00AE41D8">
      <w:pPr>
        <w:jc w:val="both"/>
        <w:rPr>
          <w:rFonts w:cs="David"/>
          <w:sz w:val="24"/>
          <w:rtl/>
        </w:rPr>
      </w:pPr>
      <w:r>
        <w:rPr>
          <w:rFonts w:cs="David"/>
          <w:sz w:val="24"/>
          <w:rtl/>
        </w:rPr>
        <w:tab/>
        <w:t>אני לא חושב שהוא יזכה. הוא ירשיע וישלח לתסקיר של שירות מבחן.</w:t>
      </w:r>
    </w:p>
    <w:p w:rsidR="00000000" w:rsidRDefault="00AE41D8">
      <w:pPr>
        <w:jc w:val="both"/>
        <w:rPr>
          <w:rFonts w:cs="David"/>
          <w:sz w:val="24"/>
          <w:rtl/>
        </w:rPr>
      </w:pPr>
    </w:p>
    <w:p w:rsidR="00000000" w:rsidRDefault="00AE41D8">
      <w:pPr>
        <w:jc w:val="both"/>
        <w:rPr>
          <w:rFonts w:cs="David"/>
          <w:sz w:val="24"/>
          <w:rtl/>
        </w:rPr>
      </w:pPr>
      <w:r>
        <w:rPr>
          <w:rFonts w:cs="David"/>
          <w:sz w:val="24"/>
          <w:rtl/>
        </w:rPr>
        <w:tab/>
        <w:t>דרך אגב, הצעת החוק מדברת בצורה רחבה מאוד על אלימות במשפחה. יש מק</w:t>
      </w:r>
      <w:r>
        <w:rPr>
          <w:rFonts w:cs="David"/>
          <w:sz w:val="24"/>
          <w:rtl/>
        </w:rPr>
        <w:t>רים שהם הרבה יותר קלים. היום מגישים כתבי אישום על אלימות במשפחה על דחיפה, על דברים מאוד מינוריים.</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אמנון רובינשטיין:</w:t>
      </w:r>
    </w:p>
    <w:p w:rsidR="00000000" w:rsidRDefault="00AE41D8">
      <w:pPr>
        <w:rPr>
          <w:rFonts w:cs="David"/>
          <w:sz w:val="24"/>
          <w:u w:val="single"/>
          <w:rtl/>
        </w:rPr>
      </w:pPr>
    </w:p>
    <w:p w:rsidR="00000000" w:rsidRDefault="00AE41D8">
      <w:pPr>
        <w:jc w:val="both"/>
        <w:rPr>
          <w:rFonts w:cs="David"/>
          <w:sz w:val="24"/>
          <w:rtl/>
        </w:rPr>
      </w:pPr>
      <w:r>
        <w:rPr>
          <w:rFonts w:cs="David"/>
          <w:sz w:val="24"/>
          <w:rtl/>
        </w:rPr>
        <w:tab/>
        <w:t xml:space="preserve"> עורך-דין בני שטיינברג, אנחנו נזמין אותך לנושא הזה, כששתי הצעות החוק יבואו לקראת הקריאה השנייה והשלישית.</w:t>
      </w: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r>
      <w:r>
        <w:rPr>
          <w:rFonts w:cs="David"/>
          <w:sz w:val="24"/>
          <w:rtl/>
        </w:rPr>
        <w:t>עוד מישהו רוצה להעיר הערה?</w:t>
      </w:r>
    </w:p>
    <w:p w:rsidR="00000000" w:rsidRDefault="00AE41D8">
      <w:pPr>
        <w:jc w:val="both"/>
        <w:rPr>
          <w:rFonts w:cs="David"/>
          <w:sz w:val="24"/>
          <w:rtl/>
        </w:rPr>
      </w:pPr>
    </w:p>
    <w:p w:rsidR="00000000" w:rsidRDefault="00AE41D8">
      <w:pPr>
        <w:jc w:val="both"/>
        <w:rPr>
          <w:rFonts w:cs="David"/>
          <w:sz w:val="24"/>
          <w:rtl/>
        </w:rPr>
      </w:pPr>
      <w:r>
        <w:rPr>
          <w:rFonts w:cs="David"/>
          <w:sz w:val="24"/>
          <w:rtl/>
        </w:rPr>
        <w:tab/>
        <w:t>אני מעלה את הצעת חוק העונשין (תיקון – החלת עונש מינימום על עבירות אלימות נגד נשים וילדים), התשנ"ט-1999 להצבעה בקריאה ראשונה. מי בעד? מי נגד? מי נמנע?</w:t>
      </w:r>
    </w:p>
    <w:p w:rsidR="00000000" w:rsidRDefault="00AE41D8">
      <w:pPr>
        <w:jc w:val="both"/>
        <w:rPr>
          <w:rFonts w:cs="David"/>
          <w:sz w:val="24"/>
          <w:rtl/>
        </w:rPr>
      </w:pPr>
    </w:p>
    <w:p w:rsidR="00000000" w:rsidRDefault="00AE41D8">
      <w:pPr>
        <w:pStyle w:val="3"/>
        <w:rPr>
          <w:rFonts w:cs="David"/>
          <w:sz w:val="24"/>
          <w:rtl/>
        </w:rPr>
      </w:pPr>
      <w:r>
        <w:rPr>
          <w:rFonts w:cs="David"/>
          <w:sz w:val="24"/>
          <w:rtl/>
        </w:rPr>
        <w:t>הצבעה</w:t>
      </w:r>
    </w:p>
    <w:p w:rsidR="00000000" w:rsidRDefault="00AE41D8">
      <w:pPr>
        <w:jc w:val="center"/>
        <w:rPr>
          <w:rFonts w:cs="David"/>
          <w:sz w:val="24"/>
          <w:rtl/>
        </w:rPr>
      </w:pPr>
      <w:r>
        <w:rPr>
          <w:rFonts w:cs="David"/>
          <w:sz w:val="24"/>
          <w:rtl/>
        </w:rPr>
        <w:t>בעד אישור ההצעה לקריאה ראשונה – 2</w:t>
      </w:r>
    </w:p>
    <w:p w:rsidR="00000000" w:rsidRDefault="00AE41D8">
      <w:pPr>
        <w:jc w:val="center"/>
        <w:rPr>
          <w:rFonts w:cs="David"/>
          <w:sz w:val="24"/>
          <w:rtl/>
        </w:rPr>
      </w:pPr>
      <w:r>
        <w:rPr>
          <w:rFonts w:cs="David"/>
          <w:sz w:val="24"/>
          <w:rtl/>
        </w:rPr>
        <w:t>נגד – אין</w:t>
      </w:r>
    </w:p>
    <w:p w:rsidR="00000000" w:rsidRDefault="00AE41D8">
      <w:pPr>
        <w:jc w:val="center"/>
        <w:rPr>
          <w:rFonts w:cs="David"/>
          <w:sz w:val="24"/>
          <w:rtl/>
        </w:rPr>
      </w:pPr>
      <w:r>
        <w:rPr>
          <w:rFonts w:cs="David"/>
          <w:sz w:val="24"/>
          <w:rtl/>
        </w:rPr>
        <w:t>נמנעים – 1</w:t>
      </w:r>
    </w:p>
    <w:p w:rsidR="00000000" w:rsidRDefault="00AE41D8">
      <w:pPr>
        <w:jc w:val="center"/>
        <w:rPr>
          <w:rFonts w:cs="David"/>
          <w:sz w:val="24"/>
          <w:rtl/>
        </w:rPr>
      </w:pPr>
      <w:r>
        <w:rPr>
          <w:rFonts w:cs="David"/>
          <w:sz w:val="24"/>
          <w:rtl/>
        </w:rPr>
        <w:t xml:space="preserve">העברת הצעת חוק </w:t>
      </w:r>
      <w:r>
        <w:rPr>
          <w:rFonts w:cs="David"/>
          <w:sz w:val="24"/>
          <w:rtl/>
        </w:rPr>
        <w:t>העונשין (תיקון – החלת עונש מינימום על עבירות אלימות נגד נשים וילדים), התשנ"ט-1999 לקריאה ראשונה נתקבלה.</w:t>
      </w:r>
    </w:p>
    <w:p w:rsidR="00000000" w:rsidRDefault="00AE41D8">
      <w:pPr>
        <w:jc w:val="center"/>
        <w:rPr>
          <w:rFonts w:cs="David"/>
          <w:sz w:val="24"/>
          <w:rtl/>
        </w:rPr>
      </w:pPr>
    </w:p>
    <w:p w:rsidR="00000000" w:rsidRDefault="00AE41D8">
      <w:pPr>
        <w:jc w:val="both"/>
        <w:rPr>
          <w:rFonts w:cs="David"/>
          <w:sz w:val="24"/>
          <w:rtl/>
        </w:rPr>
      </w:pPr>
    </w:p>
    <w:p w:rsidR="00000000" w:rsidRDefault="00AE41D8">
      <w:pPr>
        <w:rPr>
          <w:rFonts w:cs="David"/>
          <w:sz w:val="24"/>
          <w:u w:val="single"/>
          <w:rtl/>
        </w:rPr>
      </w:pPr>
      <w:r>
        <w:rPr>
          <w:rFonts w:cs="David"/>
          <w:sz w:val="24"/>
          <w:u w:val="single"/>
          <w:rtl/>
        </w:rPr>
        <w:t>מ"מ היו"ר דליה רבין-פילוסוף:</w:t>
      </w:r>
    </w:p>
    <w:p w:rsidR="00000000" w:rsidRDefault="00AE41D8">
      <w:pPr>
        <w:rPr>
          <w:rFonts w:cs="David"/>
          <w:sz w:val="24"/>
          <w:u w:val="single"/>
          <w:rtl/>
        </w:rPr>
      </w:pPr>
    </w:p>
    <w:p w:rsidR="00000000" w:rsidRDefault="00AE41D8">
      <w:pPr>
        <w:jc w:val="both"/>
        <w:rPr>
          <w:rFonts w:cs="David"/>
          <w:sz w:val="24"/>
          <w:rtl/>
        </w:rPr>
      </w:pPr>
      <w:r>
        <w:rPr>
          <w:rFonts w:cs="David"/>
          <w:sz w:val="24"/>
          <w:rtl/>
        </w:rPr>
        <w:tab/>
        <w:t>שניים בעד, נמנע אחד. תודה.</w:t>
      </w:r>
    </w:p>
    <w:p w:rsidR="00000000" w:rsidRDefault="00AE41D8">
      <w:pPr>
        <w:jc w:val="both"/>
        <w:rPr>
          <w:rFonts w:cs="David"/>
          <w:sz w:val="24"/>
          <w:rtl/>
        </w:rPr>
      </w:pPr>
    </w:p>
    <w:p w:rsidR="00000000" w:rsidRDefault="00AE41D8">
      <w:pPr>
        <w:jc w:val="center"/>
        <w:rPr>
          <w:rFonts w:cs="David"/>
          <w:sz w:val="24"/>
          <w:rtl/>
        </w:rPr>
      </w:pPr>
      <w:r>
        <w:rPr>
          <w:rFonts w:cs="David"/>
          <w:sz w:val="24"/>
          <w:rtl/>
        </w:rPr>
        <w:t>הישיבה ננעלה בשעה 10:15</w:t>
      </w:r>
    </w:p>
    <w:p w:rsidR="00000000" w:rsidRDefault="00AE41D8">
      <w:pPr>
        <w:jc w:val="both"/>
        <w:rPr>
          <w:rFonts w:cs="David"/>
          <w:sz w:val="24"/>
          <w:u w:val="single"/>
          <w:rtl/>
        </w:rPr>
      </w:pPr>
    </w:p>
    <w:p w:rsidR="00000000" w:rsidRDefault="00AE41D8">
      <w:pPr>
        <w:rPr>
          <w:rFonts w:cs="David"/>
          <w:sz w:val="24"/>
          <w:u w:val="single"/>
          <w:rtl/>
        </w:rPr>
      </w:pPr>
    </w:p>
    <w:p w:rsidR="00000000" w:rsidRDefault="00AE41D8">
      <w:pPr>
        <w:jc w:val="both"/>
        <w:rPr>
          <w:rFonts w:cs="David"/>
          <w:sz w:val="24"/>
          <w:rtl/>
        </w:rPr>
      </w:pPr>
      <w:r>
        <w:rPr>
          <w:rFonts w:cs="David"/>
          <w:sz w:val="24"/>
          <w:rtl/>
        </w:rPr>
        <w:tab/>
      </w:r>
    </w:p>
    <w:p w:rsidR="00000000" w:rsidRDefault="00AE41D8">
      <w:pPr>
        <w:rPr>
          <w:rFonts w:cs="David"/>
          <w:sz w:val="24"/>
          <w:u w:val="single"/>
          <w:rtl/>
        </w:rPr>
      </w:pPr>
    </w:p>
    <w:p w:rsidR="00000000" w:rsidRDefault="00AE41D8">
      <w:pPr>
        <w:rPr>
          <w:rFonts w:cs="David"/>
          <w:sz w:val="24"/>
          <w:rtl/>
        </w:rPr>
      </w:pPr>
      <w:r>
        <w:rPr>
          <w:rFonts w:cs="David"/>
          <w:sz w:val="24"/>
          <w:rtl/>
        </w:rPr>
        <w:tab/>
      </w:r>
    </w:p>
    <w:p w:rsidR="00000000" w:rsidRDefault="00AE41D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41D8">
      <w:r>
        <w:separator/>
      </w:r>
    </w:p>
  </w:endnote>
  <w:endnote w:type="continuationSeparator" w:id="0">
    <w:p w:rsidR="00000000" w:rsidRDefault="00AE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1D8">
    <w:pPr>
      <w:pStyle w:val="a7"/>
      <w:rPr>
        <w:rFonts w:cs="David"/>
        <w:sz w:val="24"/>
        <w:rtl/>
      </w:rPr>
    </w:pPr>
  </w:p>
  <w:p w:rsidR="00000000" w:rsidRDefault="00AE41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41D8">
      <w:r>
        <w:separator/>
      </w:r>
    </w:p>
  </w:footnote>
  <w:footnote w:type="continuationSeparator" w:id="0">
    <w:p w:rsidR="00000000" w:rsidRDefault="00AE4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1D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AE41D8">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AE41D8">
    <w:pPr>
      <w:pStyle w:val="a5"/>
      <w:ind w:right="360"/>
      <w:rPr>
        <w:rFonts w:cs="David"/>
        <w:sz w:val="24"/>
        <w:rtl/>
      </w:rPr>
    </w:pPr>
    <w:r>
      <w:rPr>
        <w:rFonts w:cs="David"/>
        <w:sz w:val="24"/>
        <w:rtl/>
      </w:rPr>
      <w:t>15.2.2000</w:t>
    </w:r>
    <w:r>
      <w:rPr>
        <w:rFonts w:cs="David"/>
        <w:sz w:val="24"/>
        <w:rtl/>
      </w:rPr>
      <w:tab/>
    </w:r>
    <w:r>
      <w:rPr>
        <w:rFonts w:cs="David"/>
        <w:sz w:val="24"/>
        <w:rtl/>
      </w:rPr>
      <w:tab/>
    </w:r>
  </w:p>
  <w:p w:rsidR="00000000" w:rsidRDefault="00AE41D8">
    <w:pPr>
      <w:pStyle w:val="a5"/>
      <w:ind w:right="360"/>
      <w:rPr>
        <w:rStyle w:val="a9"/>
        <w:sz w:val="24"/>
        <w:rtl/>
      </w:rPr>
    </w:pPr>
  </w:p>
  <w:p w:rsidR="00000000" w:rsidRDefault="00AE41D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41D8"/>
    <w:rsid w:val="00AE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0CA772-5AAB-4D86-BB58-6A0945F7F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804</Words>
  <Characters>4025</Characters>
  <Application>Microsoft Office Word</Application>
  <DocSecurity>0</DocSecurity>
  <Lines>33</Lines>
  <Paragraphs>9</Paragraphs>
  <ScaleCrop>false</ScaleCrop>
  <Company>ComputerLand -DORCOM Ltd</Company>
  <LinksUpToDate>false</LinksUpToDate>
  <CharactersWithSpaces>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חוקה/1198</dc:title>
  <dc:subject>חוקה 15.2.2000 ב</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