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10DA">
      <w:pPr>
        <w:jc w:val="right"/>
        <w:rPr>
          <w:rFonts w:cs="David"/>
          <w:sz w:val="24"/>
          <w:rtl/>
        </w:rPr>
      </w:pPr>
      <w:bookmarkStart w:id="0" w:name="_GoBack"/>
      <w:bookmarkEnd w:id="0"/>
      <w:r>
        <w:rPr>
          <w:rFonts w:cs="David"/>
          <w:sz w:val="24"/>
          <w:rtl/>
        </w:rPr>
        <w:t>פרוטוקולים/ועדת חוקה/1200</w:t>
      </w:r>
    </w:p>
    <w:p w:rsidR="00000000" w:rsidRDefault="004D10DA">
      <w:pPr>
        <w:jc w:val="right"/>
        <w:rPr>
          <w:rFonts w:cs="David"/>
          <w:sz w:val="24"/>
          <w:rtl/>
        </w:rPr>
      </w:pPr>
      <w:r>
        <w:rPr>
          <w:rFonts w:cs="David"/>
          <w:sz w:val="24"/>
          <w:rtl/>
        </w:rPr>
        <w:tab/>
        <w:t>ירושלים</w:t>
      </w:r>
      <w:r>
        <w:rPr>
          <w:rFonts w:cs="David"/>
          <w:sz w:val="24"/>
          <w:rtl/>
        </w:rPr>
        <w:t>, ל' באב, תש"ס</w:t>
      </w:r>
    </w:p>
    <w:p w:rsidR="00000000" w:rsidRDefault="004D10DA">
      <w:pPr>
        <w:jc w:val="right"/>
        <w:rPr>
          <w:rFonts w:cs="David"/>
          <w:sz w:val="24"/>
          <w:rtl/>
          <w:lang w:val="es"/>
        </w:rPr>
      </w:pPr>
      <w:r>
        <w:rPr>
          <w:rFonts w:cs="David"/>
          <w:sz w:val="24"/>
          <w:rtl/>
          <w:lang w:val="es"/>
        </w:rPr>
        <w:t>31 באוגוסט, 2000</w:t>
      </w:r>
    </w:p>
    <w:p w:rsidR="00000000" w:rsidRDefault="004D10DA">
      <w:pPr>
        <w:jc w:val="right"/>
        <w:rPr>
          <w:rFonts w:cs="David"/>
          <w:sz w:val="24"/>
          <w:rtl/>
        </w:rPr>
      </w:pPr>
    </w:p>
    <w:p w:rsidR="00000000" w:rsidRDefault="004D10D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D10DA">
      <w:pPr>
        <w:jc w:val="both"/>
        <w:rPr>
          <w:rFonts w:cs="David"/>
          <w:b/>
          <w:bCs/>
          <w:sz w:val="24"/>
          <w:rtl/>
        </w:rPr>
      </w:pPr>
      <w:r>
        <w:rPr>
          <w:rFonts w:cs="David"/>
          <w:b/>
          <w:bCs/>
          <w:sz w:val="24"/>
          <w:rtl/>
        </w:rPr>
        <w:t>מושב שני</w:t>
      </w:r>
    </w:p>
    <w:p w:rsidR="00000000" w:rsidRDefault="004D10DA">
      <w:pPr>
        <w:jc w:val="both"/>
        <w:rPr>
          <w:rFonts w:cs="David"/>
          <w:b/>
          <w:bCs/>
          <w:sz w:val="24"/>
          <w:rtl/>
        </w:rPr>
      </w:pPr>
    </w:p>
    <w:p w:rsidR="00000000" w:rsidRDefault="004D10DA">
      <w:pPr>
        <w:jc w:val="both"/>
        <w:rPr>
          <w:rFonts w:cs="David"/>
          <w:b/>
          <w:bCs/>
          <w:sz w:val="24"/>
          <w:rtl/>
        </w:rPr>
      </w:pPr>
    </w:p>
    <w:p w:rsidR="00000000" w:rsidRDefault="004D10DA">
      <w:pPr>
        <w:jc w:val="both"/>
        <w:rPr>
          <w:rFonts w:cs="David"/>
          <w:b/>
          <w:bCs/>
          <w:sz w:val="24"/>
          <w:rtl/>
        </w:rPr>
      </w:pPr>
    </w:p>
    <w:p w:rsidR="00000000" w:rsidRDefault="004D10DA">
      <w:pPr>
        <w:jc w:val="both"/>
        <w:rPr>
          <w:rFonts w:cs="David"/>
          <w:b/>
          <w:bCs/>
          <w:sz w:val="24"/>
          <w:rtl/>
        </w:rPr>
      </w:pPr>
    </w:p>
    <w:p w:rsidR="00000000" w:rsidRDefault="004D10DA">
      <w:pPr>
        <w:jc w:val="center"/>
        <w:rPr>
          <w:rFonts w:cs="David"/>
          <w:b/>
          <w:bCs/>
          <w:sz w:val="24"/>
          <w:rtl/>
        </w:rPr>
      </w:pPr>
      <w:r>
        <w:rPr>
          <w:rFonts w:cs="David"/>
          <w:b/>
          <w:bCs/>
          <w:sz w:val="24"/>
          <w:rtl/>
        </w:rPr>
        <w:t>פרוטוקול מס' 88</w:t>
      </w:r>
    </w:p>
    <w:p w:rsidR="00000000" w:rsidRDefault="004D10DA">
      <w:pPr>
        <w:jc w:val="center"/>
        <w:rPr>
          <w:rFonts w:cs="David"/>
          <w:b/>
          <w:bCs/>
          <w:sz w:val="24"/>
          <w:rtl/>
        </w:rPr>
      </w:pPr>
      <w:r>
        <w:rPr>
          <w:rFonts w:cs="David"/>
          <w:b/>
          <w:bCs/>
          <w:sz w:val="24"/>
          <w:rtl/>
        </w:rPr>
        <w:t>מישיבת ועדת החוקה חוק ומשפט</w:t>
      </w:r>
    </w:p>
    <w:p w:rsidR="00000000" w:rsidRDefault="004D10DA">
      <w:pPr>
        <w:pStyle w:val="1"/>
        <w:rPr>
          <w:rFonts w:cs="David"/>
          <w:b w:val="0"/>
          <w:bCs w:val="0"/>
          <w:sz w:val="24"/>
          <w:rtl/>
        </w:rPr>
      </w:pPr>
      <w:r>
        <w:rPr>
          <w:rFonts w:cs="David"/>
          <w:sz w:val="24"/>
          <w:rtl/>
        </w:rPr>
        <w:t>יום רביעי, י' באדר א' התש"ס (16 בפברואר 2000), שעה 10:45</w:t>
      </w:r>
    </w:p>
    <w:p w:rsidR="00000000" w:rsidRDefault="004D10DA">
      <w:pPr>
        <w:jc w:val="center"/>
        <w:rPr>
          <w:rFonts w:cs="David"/>
          <w:sz w:val="24"/>
          <w:rtl/>
        </w:rPr>
      </w:pPr>
    </w:p>
    <w:p w:rsidR="00000000" w:rsidRDefault="004D10DA">
      <w:pPr>
        <w:jc w:val="center"/>
        <w:rPr>
          <w:rFonts w:cs="David"/>
          <w:sz w:val="24"/>
          <w:rtl/>
        </w:rPr>
      </w:pPr>
    </w:p>
    <w:p w:rsidR="00000000" w:rsidRDefault="004D10DA">
      <w:pPr>
        <w:jc w:val="both"/>
        <w:rPr>
          <w:rFonts w:cs="David"/>
          <w:sz w:val="24"/>
          <w:rtl/>
        </w:rPr>
      </w:pPr>
    </w:p>
    <w:p w:rsidR="00000000" w:rsidRDefault="004D10DA">
      <w:pPr>
        <w:jc w:val="both"/>
        <w:rPr>
          <w:rFonts w:cs="David"/>
          <w:b/>
          <w:bCs/>
          <w:sz w:val="24"/>
          <w:u w:val="single"/>
          <w:rtl/>
        </w:rPr>
      </w:pPr>
      <w:r>
        <w:rPr>
          <w:rFonts w:cs="David"/>
          <w:b/>
          <w:bCs/>
          <w:sz w:val="24"/>
          <w:u w:val="single"/>
          <w:rtl/>
        </w:rPr>
        <w:t>נכחו:</w:t>
      </w:r>
    </w:p>
    <w:p w:rsidR="00000000" w:rsidRDefault="004D10DA">
      <w:pPr>
        <w:jc w:val="both"/>
        <w:rPr>
          <w:rFonts w:cs="David"/>
          <w:b/>
          <w:bCs/>
          <w:sz w:val="24"/>
          <w:u w:val="single"/>
          <w:rtl/>
        </w:rPr>
      </w:pPr>
    </w:p>
    <w:p w:rsidR="00000000" w:rsidRDefault="004D10D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4D10DA">
      <w:pPr>
        <w:tabs>
          <w:tab w:val="left" w:pos="1505"/>
        </w:tabs>
        <w:jc w:val="both"/>
        <w:rPr>
          <w:rFonts w:cs="David"/>
          <w:sz w:val="24"/>
          <w:rtl/>
        </w:rPr>
      </w:pPr>
      <w:r>
        <w:rPr>
          <w:rFonts w:cs="David"/>
          <w:sz w:val="24"/>
          <w:rtl/>
        </w:rPr>
        <w:tab/>
        <w:t>עזמי בשארה</w:t>
      </w:r>
    </w:p>
    <w:p w:rsidR="00000000" w:rsidRDefault="004D10DA">
      <w:pPr>
        <w:tabs>
          <w:tab w:val="left" w:pos="1505"/>
        </w:tabs>
        <w:jc w:val="both"/>
        <w:rPr>
          <w:rFonts w:cs="David"/>
          <w:sz w:val="24"/>
          <w:rtl/>
        </w:rPr>
      </w:pPr>
      <w:r>
        <w:rPr>
          <w:rFonts w:cs="David"/>
          <w:sz w:val="24"/>
          <w:rtl/>
        </w:rPr>
        <w:tab/>
        <w:t>דליה רבין-</w:t>
      </w:r>
      <w:r>
        <w:rPr>
          <w:rFonts w:cs="David"/>
          <w:sz w:val="24"/>
          <w:rtl/>
        </w:rPr>
        <w:t>פילוסוף</w:t>
      </w:r>
    </w:p>
    <w:p w:rsidR="00000000" w:rsidRDefault="004D10DA">
      <w:pPr>
        <w:tabs>
          <w:tab w:val="left" w:pos="1505"/>
        </w:tabs>
        <w:jc w:val="both"/>
        <w:rPr>
          <w:rFonts w:cs="David"/>
          <w:sz w:val="24"/>
          <w:rtl/>
        </w:rPr>
      </w:pPr>
      <w:r>
        <w:rPr>
          <w:rFonts w:cs="David"/>
          <w:sz w:val="24"/>
          <w:rtl/>
        </w:rPr>
        <w:tab/>
        <w:t>ראובן ריבלין</w:t>
      </w:r>
    </w:p>
    <w:p w:rsidR="00000000" w:rsidRDefault="004D10DA">
      <w:pPr>
        <w:tabs>
          <w:tab w:val="left" w:pos="1505"/>
        </w:tabs>
        <w:jc w:val="both"/>
        <w:rPr>
          <w:rFonts w:cs="David"/>
          <w:sz w:val="24"/>
          <w:rtl/>
        </w:rPr>
      </w:pPr>
    </w:p>
    <w:p w:rsidR="00000000" w:rsidRDefault="004D10DA">
      <w:pPr>
        <w:tabs>
          <w:tab w:val="left" w:pos="1505"/>
        </w:tabs>
        <w:jc w:val="both"/>
        <w:rPr>
          <w:rFonts w:cs="David"/>
          <w:sz w:val="24"/>
          <w:rtl/>
        </w:rPr>
      </w:pPr>
      <w:r>
        <w:rPr>
          <w:rFonts w:cs="David"/>
          <w:sz w:val="24"/>
          <w:rtl/>
        </w:rPr>
        <w:tab/>
        <w:t>זבולון אורלב</w:t>
      </w:r>
    </w:p>
    <w:p w:rsidR="00000000" w:rsidRDefault="004D10DA">
      <w:pPr>
        <w:tabs>
          <w:tab w:val="left" w:pos="1505"/>
        </w:tabs>
        <w:jc w:val="both"/>
        <w:rPr>
          <w:rFonts w:cs="David"/>
          <w:sz w:val="24"/>
          <w:rtl/>
        </w:rPr>
      </w:pPr>
    </w:p>
    <w:p w:rsidR="00000000" w:rsidRDefault="004D10DA">
      <w:pPr>
        <w:tabs>
          <w:tab w:val="left" w:pos="1505"/>
        </w:tabs>
        <w:jc w:val="both"/>
        <w:rPr>
          <w:rFonts w:cs="David"/>
          <w:sz w:val="24"/>
          <w:rtl/>
        </w:rPr>
      </w:pPr>
    </w:p>
    <w:p w:rsidR="00000000" w:rsidRDefault="004D10DA">
      <w:pPr>
        <w:jc w:val="both"/>
        <w:rPr>
          <w:rFonts w:cs="David"/>
          <w:sz w:val="24"/>
          <w:rtl/>
        </w:rPr>
      </w:pPr>
    </w:p>
    <w:p w:rsidR="00000000" w:rsidRDefault="004D10D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שלמה גוברמן</w:t>
      </w:r>
      <w:r>
        <w:rPr>
          <w:rFonts w:cs="David"/>
          <w:sz w:val="24"/>
          <w:rtl/>
        </w:rPr>
        <w:tab/>
        <w:t>- משנה ליועץ המשפטי לממשלה</w:t>
      </w:r>
    </w:p>
    <w:p w:rsidR="00000000" w:rsidRDefault="004D10DA">
      <w:pPr>
        <w:tabs>
          <w:tab w:val="left" w:pos="1505"/>
          <w:tab w:val="left" w:pos="3969"/>
        </w:tabs>
        <w:jc w:val="both"/>
        <w:rPr>
          <w:rFonts w:cs="David"/>
          <w:sz w:val="24"/>
          <w:rtl/>
        </w:rPr>
      </w:pPr>
      <w:r>
        <w:rPr>
          <w:rFonts w:cs="David"/>
          <w:sz w:val="24"/>
          <w:rtl/>
        </w:rPr>
        <w:tab/>
        <w:t>עו"ד עמי ברקוביץ</w:t>
      </w:r>
      <w:r>
        <w:rPr>
          <w:rFonts w:cs="David"/>
          <w:sz w:val="24"/>
          <w:rtl/>
        </w:rPr>
        <w:tab/>
        <w:t>- משרד המשפטים</w:t>
      </w:r>
    </w:p>
    <w:p w:rsidR="00000000" w:rsidRDefault="004D10DA">
      <w:pPr>
        <w:tabs>
          <w:tab w:val="left" w:pos="1505"/>
          <w:tab w:val="left" w:pos="3969"/>
        </w:tabs>
        <w:jc w:val="both"/>
        <w:rPr>
          <w:rFonts w:cs="David"/>
          <w:sz w:val="24"/>
          <w:rtl/>
        </w:rPr>
      </w:pPr>
      <w:r>
        <w:rPr>
          <w:rFonts w:cs="David"/>
          <w:sz w:val="24"/>
          <w:rtl/>
        </w:rPr>
        <w:tab/>
        <w:t>עו"ד חיים קלוגמן</w:t>
      </w:r>
      <w:r>
        <w:rPr>
          <w:rFonts w:cs="David"/>
          <w:sz w:val="24"/>
          <w:rtl/>
        </w:rPr>
        <w:tab/>
        <w:t>- מנכ"ל לשכת עורכי הדין</w:t>
      </w:r>
    </w:p>
    <w:p w:rsidR="00000000" w:rsidRDefault="004D10DA">
      <w:pPr>
        <w:tabs>
          <w:tab w:val="left" w:pos="1505"/>
          <w:tab w:val="left" w:pos="3969"/>
        </w:tabs>
        <w:jc w:val="both"/>
        <w:rPr>
          <w:rFonts w:cs="David"/>
          <w:sz w:val="24"/>
          <w:rtl/>
        </w:rPr>
      </w:pPr>
    </w:p>
    <w:p w:rsidR="00000000" w:rsidRDefault="004D10DA">
      <w:pPr>
        <w:jc w:val="both"/>
        <w:rPr>
          <w:rFonts w:cs="David"/>
          <w:sz w:val="24"/>
          <w:rtl/>
        </w:rPr>
      </w:pPr>
    </w:p>
    <w:p w:rsidR="00000000" w:rsidRDefault="004D10DA">
      <w:pPr>
        <w:jc w:val="both"/>
        <w:rPr>
          <w:rFonts w:cs="David"/>
          <w:sz w:val="24"/>
          <w:rtl/>
        </w:rPr>
      </w:pPr>
    </w:p>
    <w:p w:rsidR="00000000" w:rsidRDefault="004D10DA">
      <w:pPr>
        <w:jc w:val="both"/>
        <w:rPr>
          <w:rFonts w:cs="David"/>
          <w:sz w:val="24"/>
          <w:rtl/>
        </w:rPr>
      </w:pPr>
    </w:p>
    <w:p w:rsidR="00000000" w:rsidRDefault="004D10DA">
      <w:pPr>
        <w:tabs>
          <w:tab w:val="left" w:pos="2835"/>
        </w:tabs>
        <w:jc w:val="both"/>
        <w:rPr>
          <w:rFonts w:cs="David"/>
          <w:sz w:val="24"/>
          <w:rtl/>
        </w:rPr>
      </w:pPr>
      <w:r>
        <w:rPr>
          <w:rFonts w:cs="David"/>
          <w:b/>
          <w:bCs/>
          <w:sz w:val="24"/>
          <w:u w:val="single"/>
          <w:rtl/>
        </w:rPr>
        <w:t>מתמחה של היועץ המשפטי</w:t>
      </w:r>
      <w:r>
        <w:rPr>
          <w:rFonts w:cs="David"/>
          <w:sz w:val="24"/>
          <w:rtl/>
        </w:rPr>
        <w:t>:    הראל ארנון</w:t>
      </w:r>
      <w:r>
        <w:rPr>
          <w:rFonts w:cs="David"/>
          <w:sz w:val="24"/>
          <w:rtl/>
        </w:rPr>
        <w:tab/>
      </w:r>
    </w:p>
    <w:p w:rsidR="00000000" w:rsidRDefault="004D10DA">
      <w:pPr>
        <w:jc w:val="both"/>
        <w:rPr>
          <w:rFonts w:cs="David"/>
          <w:sz w:val="24"/>
          <w:rtl/>
        </w:rPr>
      </w:pPr>
    </w:p>
    <w:p w:rsidR="00000000" w:rsidRDefault="004D10DA">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w:t>
      </w:r>
      <w:r>
        <w:rPr>
          <w:rFonts w:cs="David"/>
          <w:sz w:val="24"/>
          <w:rtl/>
        </w:rPr>
        <w:t>אג</w:t>
      </w:r>
    </w:p>
    <w:p w:rsidR="00000000" w:rsidRDefault="004D10DA">
      <w:pPr>
        <w:jc w:val="both"/>
        <w:rPr>
          <w:rFonts w:cs="David"/>
          <w:b/>
          <w:bCs/>
          <w:sz w:val="24"/>
          <w:u w:val="single"/>
          <w:rtl/>
        </w:rPr>
      </w:pPr>
    </w:p>
    <w:p w:rsidR="00000000" w:rsidRDefault="004D10DA">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4D10DA">
      <w:pPr>
        <w:jc w:val="both"/>
        <w:rPr>
          <w:rFonts w:cs="David"/>
          <w:sz w:val="24"/>
          <w:rtl/>
        </w:rPr>
      </w:pPr>
    </w:p>
    <w:p w:rsidR="00000000" w:rsidRDefault="004D10DA">
      <w:pPr>
        <w:jc w:val="both"/>
        <w:rPr>
          <w:rFonts w:cs="David"/>
          <w:sz w:val="24"/>
          <w:rtl/>
        </w:rPr>
      </w:pPr>
    </w:p>
    <w:p w:rsidR="00000000" w:rsidRDefault="004D10DA">
      <w:pPr>
        <w:jc w:val="both"/>
        <w:rPr>
          <w:rFonts w:cs="David"/>
          <w:sz w:val="24"/>
          <w:rtl/>
        </w:rPr>
      </w:pPr>
    </w:p>
    <w:p w:rsidR="00000000" w:rsidRDefault="004D10DA">
      <w:pPr>
        <w:jc w:val="both"/>
        <w:rPr>
          <w:rFonts w:cs="David"/>
          <w:sz w:val="24"/>
          <w:rtl/>
        </w:rPr>
      </w:pPr>
    </w:p>
    <w:p w:rsidR="00000000" w:rsidRDefault="004D10DA">
      <w:pPr>
        <w:jc w:val="both"/>
        <w:rPr>
          <w:rFonts w:cs="David"/>
          <w:sz w:val="24"/>
          <w:rtl/>
        </w:rPr>
      </w:pPr>
      <w:r>
        <w:rPr>
          <w:rFonts w:cs="David"/>
          <w:b/>
          <w:bCs/>
          <w:sz w:val="24"/>
          <w:u w:val="single"/>
          <w:rtl/>
        </w:rPr>
        <w:t>סדר היום:</w:t>
      </w:r>
      <w:r>
        <w:rPr>
          <w:rFonts w:cs="David"/>
          <w:sz w:val="24"/>
          <w:rtl/>
        </w:rPr>
        <w:t xml:space="preserve">     הצעת חוק לשכת עורכי הדין (תיקון מס' 26), התש"ס-1999 – דיון והצבעות על סעיף 7 בלבד.</w:t>
      </w:r>
    </w:p>
    <w:p w:rsidR="00000000" w:rsidRDefault="004D10DA">
      <w:pPr>
        <w:jc w:val="both"/>
        <w:rPr>
          <w:rFonts w:cs="David"/>
          <w:sz w:val="24"/>
          <w:rtl/>
        </w:rPr>
      </w:pPr>
    </w:p>
    <w:p w:rsidR="00000000" w:rsidRDefault="004D10DA">
      <w:pPr>
        <w:jc w:val="center"/>
        <w:rPr>
          <w:rFonts w:cs="David"/>
          <w:b/>
          <w:bCs/>
          <w:sz w:val="24"/>
          <w:u w:val="single"/>
          <w:rtl/>
        </w:rPr>
      </w:pPr>
      <w:r>
        <w:rPr>
          <w:rFonts w:cs="David"/>
          <w:sz w:val="24"/>
          <w:rtl/>
        </w:rPr>
        <w:br w:type="page"/>
      </w:r>
      <w:r>
        <w:rPr>
          <w:rFonts w:cs="David"/>
          <w:b/>
          <w:bCs/>
          <w:sz w:val="24"/>
          <w:u w:val="single"/>
          <w:rtl/>
        </w:rPr>
        <w:lastRenderedPageBreak/>
        <w:t>הצעת חוק לשכת עורכי הדין (תיקון מס' 26), התש"ס-1999</w:t>
      </w:r>
    </w:p>
    <w:p w:rsidR="00000000" w:rsidRDefault="004D10DA">
      <w:pPr>
        <w:rPr>
          <w:rFonts w:cs="David"/>
          <w:b/>
          <w:bCs/>
          <w:sz w:val="24"/>
          <w:u w:val="single"/>
          <w:rtl/>
        </w:rPr>
      </w:pPr>
    </w:p>
    <w:p w:rsidR="00000000" w:rsidRDefault="004D10DA">
      <w:pPr>
        <w:rPr>
          <w:rFonts w:cs="David"/>
          <w:sz w:val="24"/>
          <w:u w:val="single"/>
          <w:rtl/>
        </w:rPr>
      </w:pPr>
      <w:r>
        <w:rPr>
          <w:rFonts w:cs="David"/>
          <w:sz w:val="24"/>
          <w:u w:val="single"/>
          <w:rtl/>
        </w:rPr>
        <w:t>היו"ר אמנון רובינשטיין:</w:t>
      </w:r>
    </w:p>
    <w:p w:rsidR="00000000" w:rsidRDefault="004D10DA">
      <w:pPr>
        <w:rPr>
          <w:rFonts w:cs="David"/>
          <w:sz w:val="24"/>
          <w:u w:val="single"/>
          <w:rtl/>
        </w:rPr>
      </w:pPr>
    </w:p>
    <w:p w:rsidR="00000000" w:rsidRDefault="004D10DA">
      <w:pPr>
        <w:rPr>
          <w:rFonts w:cs="David"/>
          <w:sz w:val="24"/>
          <w:rtl/>
        </w:rPr>
      </w:pPr>
      <w:r>
        <w:rPr>
          <w:rFonts w:cs="David"/>
          <w:sz w:val="24"/>
          <w:rtl/>
        </w:rPr>
        <w:tab/>
        <w:t>אני פותח את יש</w:t>
      </w:r>
      <w:r>
        <w:rPr>
          <w:rFonts w:cs="David"/>
          <w:sz w:val="24"/>
          <w:rtl/>
        </w:rPr>
        <w:t>יבת הוועדה.  הנושא הראשון הוא תיקון מסוים בחוק לשכת עורכי הדין.</w:t>
      </w:r>
    </w:p>
    <w:p w:rsidR="00000000" w:rsidRDefault="004D10DA">
      <w:pPr>
        <w:rPr>
          <w:rFonts w:cs="David"/>
          <w:sz w:val="24"/>
          <w:rtl/>
        </w:rPr>
      </w:pPr>
    </w:p>
    <w:p w:rsidR="00000000" w:rsidRDefault="004D10DA">
      <w:pPr>
        <w:rPr>
          <w:rFonts w:cs="David"/>
          <w:sz w:val="24"/>
          <w:rtl/>
        </w:rPr>
      </w:pPr>
      <w:r>
        <w:rPr>
          <w:rFonts w:cs="David"/>
          <w:sz w:val="24"/>
          <w:u w:val="single"/>
          <w:rtl/>
        </w:rPr>
        <w:t>עו"ד עמי ברקוביץ:</w:t>
      </w:r>
    </w:p>
    <w:p w:rsidR="00000000" w:rsidRDefault="004D10DA">
      <w:pPr>
        <w:rPr>
          <w:rFonts w:cs="David"/>
          <w:sz w:val="24"/>
          <w:rtl/>
        </w:rPr>
      </w:pPr>
    </w:p>
    <w:p w:rsidR="00000000" w:rsidRDefault="004D10DA">
      <w:pPr>
        <w:rPr>
          <w:rFonts w:cs="David"/>
          <w:sz w:val="24"/>
          <w:rtl/>
        </w:rPr>
      </w:pPr>
      <w:r>
        <w:rPr>
          <w:rFonts w:cs="David"/>
          <w:sz w:val="24"/>
          <w:rtl/>
        </w:rPr>
        <w:tab/>
        <w:t>הוועדה החליטה על כינון מחוז נוסף בנצרת, הוטל עלינו להכין הוראת מעבר ועשינו זאת.</w:t>
      </w:r>
    </w:p>
    <w:p w:rsidR="00000000" w:rsidRDefault="004D10DA">
      <w:pPr>
        <w:rPr>
          <w:rFonts w:cs="David"/>
          <w:sz w:val="24"/>
          <w:rtl/>
        </w:rPr>
      </w:pPr>
    </w:p>
    <w:p w:rsidR="00000000" w:rsidRDefault="004D10DA">
      <w:pPr>
        <w:rPr>
          <w:rFonts w:cs="David"/>
          <w:sz w:val="24"/>
          <w:u w:val="single"/>
          <w:rtl/>
        </w:rPr>
      </w:pPr>
      <w:r>
        <w:rPr>
          <w:rFonts w:cs="David"/>
          <w:sz w:val="24"/>
          <w:u w:val="single"/>
          <w:rtl/>
        </w:rPr>
        <w:t>היו"ר אמנון רובינשטיין:</w:t>
      </w:r>
    </w:p>
    <w:p w:rsidR="00000000" w:rsidRDefault="004D10DA">
      <w:pPr>
        <w:rPr>
          <w:rFonts w:cs="David"/>
          <w:sz w:val="24"/>
          <w:u w:val="single"/>
          <w:rtl/>
        </w:rPr>
      </w:pPr>
    </w:p>
    <w:p w:rsidR="00000000" w:rsidRDefault="004D10DA">
      <w:pPr>
        <w:rPr>
          <w:rFonts w:cs="David"/>
          <w:sz w:val="24"/>
          <w:rtl/>
        </w:rPr>
      </w:pPr>
      <w:r>
        <w:rPr>
          <w:rFonts w:cs="David"/>
          <w:sz w:val="24"/>
          <w:rtl/>
        </w:rPr>
        <w:tab/>
        <w:t xml:space="preserve">אני מעמיד זאת להצבעה.  מי בעד הנוסח שהוגש על-ידי משרד המשפטים?  </w:t>
      </w:r>
      <w:r>
        <w:rPr>
          <w:rFonts w:cs="David"/>
          <w:sz w:val="24"/>
          <w:rtl/>
        </w:rPr>
        <w:t>מי נגד?</w:t>
      </w:r>
    </w:p>
    <w:p w:rsidR="00000000" w:rsidRDefault="004D10DA">
      <w:pPr>
        <w:rPr>
          <w:rFonts w:cs="David"/>
          <w:sz w:val="24"/>
          <w:rtl/>
        </w:rPr>
      </w:pPr>
    </w:p>
    <w:p w:rsidR="00000000" w:rsidRDefault="004D10DA">
      <w:pPr>
        <w:jc w:val="center"/>
        <w:rPr>
          <w:rFonts w:cs="David"/>
          <w:sz w:val="24"/>
          <w:rtl/>
        </w:rPr>
      </w:pPr>
      <w:r>
        <w:rPr>
          <w:rFonts w:cs="David"/>
          <w:sz w:val="24"/>
          <w:rtl/>
        </w:rPr>
        <w:t>הצבעה</w:t>
      </w:r>
    </w:p>
    <w:p w:rsidR="00000000" w:rsidRDefault="004D10DA">
      <w:pPr>
        <w:jc w:val="center"/>
        <w:rPr>
          <w:rFonts w:cs="David"/>
          <w:sz w:val="24"/>
          <w:rtl/>
        </w:rPr>
      </w:pPr>
      <w:r>
        <w:rPr>
          <w:rFonts w:cs="David"/>
          <w:sz w:val="24"/>
          <w:rtl/>
        </w:rPr>
        <w:t>הנוסח אושר פה אחד</w:t>
      </w:r>
    </w:p>
    <w:p w:rsidR="00000000" w:rsidRDefault="004D10DA">
      <w:pPr>
        <w:rPr>
          <w:rFonts w:cs="David"/>
          <w:sz w:val="24"/>
          <w:rtl/>
        </w:rPr>
      </w:pPr>
    </w:p>
    <w:p w:rsidR="00000000" w:rsidRDefault="004D10DA">
      <w:pPr>
        <w:rPr>
          <w:rFonts w:cs="David"/>
          <w:sz w:val="24"/>
          <w:u w:val="single"/>
          <w:rtl/>
        </w:rPr>
      </w:pPr>
      <w:r>
        <w:rPr>
          <w:rFonts w:cs="David"/>
          <w:sz w:val="24"/>
          <w:u w:val="single"/>
          <w:rtl/>
        </w:rPr>
        <w:t>היו"ר אמנון רובינשטיין:</w:t>
      </w:r>
    </w:p>
    <w:p w:rsidR="00000000" w:rsidRDefault="004D10DA">
      <w:pPr>
        <w:rPr>
          <w:rFonts w:cs="David"/>
          <w:sz w:val="24"/>
          <w:u w:val="single"/>
          <w:rtl/>
        </w:rPr>
      </w:pPr>
    </w:p>
    <w:p w:rsidR="00000000" w:rsidRDefault="004D10DA">
      <w:pPr>
        <w:rPr>
          <w:rFonts w:cs="David"/>
          <w:sz w:val="24"/>
          <w:rtl/>
        </w:rPr>
      </w:pPr>
      <w:r>
        <w:rPr>
          <w:rFonts w:cs="David"/>
          <w:sz w:val="24"/>
          <w:rtl/>
        </w:rPr>
        <w:tab/>
        <w:t>הנוסח התקבל.</w:t>
      </w:r>
    </w:p>
    <w:p w:rsidR="00000000" w:rsidRDefault="004D10DA">
      <w:pPr>
        <w:rPr>
          <w:rFonts w:cs="David"/>
          <w:sz w:val="24"/>
          <w:rtl/>
        </w:rPr>
      </w:pPr>
    </w:p>
    <w:p w:rsidR="00000000" w:rsidRDefault="004D10DA">
      <w:pPr>
        <w:jc w:val="both"/>
        <w:rPr>
          <w:rFonts w:cs="David"/>
          <w:sz w:val="24"/>
          <w:rtl/>
        </w:rPr>
      </w:pPr>
      <w:r>
        <w:rPr>
          <w:rFonts w:cs="David"/>
          <w:sz w:val="24"/>
          <w:rtl/>
        </w:rPr>
        <w:tab/>
        <w:t>אנחנו עוברים לנושא של סעיף 7.  חוק לשכת עורכי הדין, שאני יזמתי אותו, מאפשר להקים מכללות חוץ תקציביות ללימוד משפטים שלא נותנות תואר אקדמי אבל נותנות זכות לגשת להתמחות, זאת אומרת, להכ</w:t>
      </w:r>
      <w:r>
        <w:rPr>
          <w:rFonts w:cs="David"/>
          <w:sz w:val="24"/>
          <w:rtl/>
        </w:rPr>
        <w:t>שיר עורכי דין שהם לא אקדמאים.  כל המכללות שהוקמו עברו תהליך של אקדמיזציה מרצונן וקיבלו את ההסמכה.  כעת הציעה הממשלה למחוק את הסעיף הזה ויש על זה חילוקי דעות.</w:t>
      </w:r>
    </w:p>
    <w:p w:rsidR="00000000" w:rsidRDefault="004D10DA">
      <w:pPr>
        <w:jc w:val="both"/>
        <w:rPr>
          <w:rFonts w:cs="David"/>
          <w:sz w:val="24"/>
          <w:rtl/>
        </w:rPr>
      </w:pPr>
    </w:p>
    <w:p w:rsidR="00000000" w:rsidRDefault="004D10DA">
      <w:pPr>
        <w:rPr>
          <w:rFonts w:cs="David"/>
          <w:sz w:val="24"/>
          <w:u w:val="single"/>
          <w:rtl/>
        </w:rPr>
      </w:pPr>
      <w:r>
        <w:rPr>
          <w:rFonts w:cs="David"/>
          <w:sz w:val="24"/>
          <w:u w:val="single"/>
          <w:rtl/>
        </w:rPr>
        <w:t>עזמי בשארה:</w:t>
      </w:r>
    </w:p>
    <w:p w:rsidR="00000000" w:rsidRDefault="004D10DA">
      <w:pPr>
        <w:rPr>
          <w:rFonts w:cs="David"/>
          <w:sz w:val="24"/>
          <w:u w:val="single"/>
          <w:rtl/>
        </w:rPr>
      </w:pPr>
    </w:p>
    <w:p w:rsidR="00000000" w:rsidRDefault="004D10DA">
      <w:pPr>
        <w:jc w:val="both"/>
        <w:rPr>
          <w:rFonts w:cs="David"/>
          <w:sz w:val="24"/>
          <w:rtl/>
        </w:rPr>
      </w:pPr>
      <w:r>
        <w:rPr>
          <w:rFonts w:cs="David"/>
          <w:sz w:val="24"/>
          <w:rtl/>
        </w:rPr>
        <w:tab/>
        <w:t xml:space="preserve"> אתה בעד זה שלעורכי דין לא יהיה תואר אקדמאי?</w:t>
      </w:r>
    </w:p>
    <w:p w:rsidR="00000000" w:rsidRDefault="004D10DA">
      <w:pPr>
        <w:jc w:val="both"/>
        <w:rPr>
          <w:rFonts w:cs="David"/>
          <w:sz w:val="24"/>
          <w:rtl/>
        </w:rPr>
      </w:pPr>
    </w:p>
    <w:p w:rsidR="00000000" w:rsidRDefault="004D10DA">
      <w:pPr>
        <w:rPr>
          <w:rFonts w:cs="David"/>
          <w:sz w:val="24"/>
          <w:u w:val="single"/>
          <w:rtl/>
        </w:rPr>
      </w:pPr>
      <w:r>
        <w:rPr>
          <w:rFonts w:cs="David"/>
          <w:sz w:val="24"/>
          <w:u w:val="single"/>
          <w:rtl/>
        </w:rPr>
        <w:t>היו"ר אמנון רובינשטיין:</w:t>
      </w:r>
    </w:p>
    <w:p w:rsidR="00000000" w:rsidRDefault="004D10DA">
      <w:pPr>
        <w:rPr>
          <w:rFonts w:cs="David"/>
          <w:sz w:val="24"/>
          <w:u w:val="single"/>
          <w:rtl/>
        </w:rPr>
      </w:pPr>
    </w:p>
    <w:p w:rsidR="00000000" w:rsidRDefault="004D10DA">
      <w:pPr>
        <w:jc w:val="both"/>
        <w:rPr>
          <w:rFonts w:cs="David"/>
          <w:sz w:val="24"/>
          <w:rtl/>
        </w:rPr>
      </w:pPr>
      <w:r>
        <w:rPr>
          <w:rFonts w:cs="David"/>
          <w:sz w:val="24"/>
          <w:rtl/>
        </w:rPr>
        <w:tab/>
        <w:t>בזכות זה נפ</w:t>
      </w:r>
      <w:r>
        <w:rPr>
          <w:rFonts w:cs="David"/>
          <w:sz w:val="24"/>
          <w:rtl/>
        </w:rPr>
        <w:t xml:space="preserve">תח המקצוע ומ-600 סטודנטים למשפטים הגענו ל-3000 סטודנטים, החוק מיצה את עצמו.  מכיוון שאין שום בקשה נוספת השאלה היא האם למחוק את הסעיף הזה, או שזה יישאר פתוח במקרה שבעתיד יהיה מחסור במקצוע בכל מיני מקומות.  ועדת החינוך דנה בזה ומשום כך ביקשתי את השתתפותו של </w:t>
      </w:r>
      <w:r>
        <w:rPr>
          <w:rFonts w:cs="David"/>
          <w:sz w:val="24"/>
          <w:rtl/>
        </w:rPr>
        <w:t>זבולון אורלב.  אני אומר שיש לנו הרבה סעיפים שהם אות מתה אז מה איכפת למשרד המשפטים או ללשכת עורכי הדין שהחוק הזה יישאר?</w:t>
      </w:r>
    </w:p>
    <w:p w:rsidR="00000000" w:rsidRDefault="004D10DA">
      <w:pPr>
        <w:jc w:val="both"/>
        <w:rPr>
          <w:rFonts w:cs="David"/>
          <w:sz w:val="24"/>
          <w:rtl/>
        </w:rPr>
      </w:pPr>
    </w:p>
    <w:p w:rsidR="00000000" w:rsidRDefault="004D10DA">
      <w:pPr>
        <w:jc w:val="both"/>
        <w:rPr>
          <w:rFonts w:cs="David"/>
          <w:sz w:val="24"/>
          <w:rtl/>
        </w:rPr>
      </w:pPr>
      <w:r>
        <w:rPr>
          <w:rFonts w:cs="David"/>
          <w:sz w:val="24"/>
          <w:u w:val="single"/>
          <w:rtl/>
        </w:rPr>
        <w:t>עו"ד עמי ברקוביץ:</w:t>
      </w:r>
    </w:p>
    <w:p w:rsidR="00000000" w:rsidRDefault="004D10DA">
      <w:pPr>
        <w:jc w:val="both"/>
        <w:rPr>
          <w:rFonts w:cs="David"/>
          <w:sz w:val="24"/>
          <w:rtl/>
        </w:rPr>
      </w:pPr>
    </w:p>
    <w:p w:rsidR="00000000" w:rsidRDefault="004D10DA">
      <w:pPr>
        <w:jc w:val="both"/>
        <w:rPr>
          <w:rFonts w:cs="David"/>
          <w:sz w:val="24"/>
          <w:rtl/>
        </w:rPr>
      </w:pPr>
      <w:r>
        <w:rPr>
          <w:rFonts w:cs="David"/>
          <w:sz w:val="24"/>
          <w:rtl/>
        </w:rPr>
        <w:tab/>
        <w:t>ההכרה של הוועדה באה בגלל מצוקה שהיתה קיימת אבל עכשיו אין מצוקה.</w:t>
      </w:r>
    </w:p>
    <w:p w:rsidR="00000000" w:rsidRDefault="004D10DA">
      <w:pPr>
        <w:jc w:val="both"/>
        <w:rPr>
          <w:rFonts w:cs="David"/>
          <w:sz w:val="24"/>
          <w:rtl/>
        </w:rPr>
      </w:pPr>
    </w:p>
    <w:p w:rsidR="00000000" w:rsidRDefault="004D10DA">
      <w:pPr>
        <w:rPr>
          <w:rFonts w:cs="David"/>
          <w:sz w:val="24"/>
          <w:u w:val="single"/>
          <w:rtl/>
        </w:rPr>
      </w:pPr>
      <w:r>
        <w:rPr>
          <w:rFonts w:cs="David"/>
          <w:sz w:val="24"/>
          <w:u w:val="single"/>
          <w:rtl/>
        </w:rPr>
        <w:t>היו"ר אמנון רובינשטיין:</w:t>
      </w:r>
    </w:p>
    <w:p w:rsidR="00000000" w:rsidRDefault="004D10DA">
      <w:pPr>
        <w:rPr>
          <w:rFonts w:cs="David"/>
          <w:sz w:val="24"/>
          <w:u w:val="single"/>
          <w:rtl/>
        </w:rPr>
      </w:pPr>
    </w:p>
    <w:p w:rsidR="00000000" w:rsidRDefault="004D10DA">
      <w:pPr>
        <w:jc w:val="both"/>
        <w:rPr>
          <w:rFonts w:cs="David"/>
          <w:sz w:val="24"/>
          <w:rtl/>
        </w:rPr>
      </w:pPr>
      <w:r>
        <w:rPr>
          <w:rFonts w:cs="David"/>
          <w:sz w:val="24"/>
          <w:rtl/>
        </w:rPr>
        <w:tab/>
        <w:t>אולי תהיה בעתיד.</w:t>
      </w:r>
    </w:p>
    <w:p w:rsidR="00000000" w:rsidRDefault="004D10DA">
      <w:pPr>
        <w:jc w:val="both"/>
        <w:rPr>
          <w:rFonts w:cs="David"/>
          <w:sz w:val="24"/>
          <w:rtl/>
        </w:rPr>
      </w:pPr>
    </w:p>
    <w:p w:rsidR="00000000" w:rsidRDefault="004D10DA">
      <w:pPr>
        <w:jc w:val="both"/>
        <w:rPr>
          <w:rFonts w:cs="David"/>
          <w:sz w:val="24"/>
          <w:rtl/>
        </w:rPr>
      </w:pPr>
      <w:r>
        <w:rPr>
          <w:rFonts w:cs="David"/>
          <w:sz w:val="24"/>
          <w:u w:val="single"/>
          <w:rtl/>
        </w:rPr>
        <w:t>עו"ד עמ</w:t>
      </w:r>
      <w:r>
        <w:rPr>
          <w:rFonts w:cs="David"/>
          <w:sz w:val="24"/>
          <w:u w:val="single"/>
          <w:rtl/>
        </w:rPr>
        <w:t>י ברקוביץ:</w:t>
      </w:r>
    </w:p>
    <w:p w:rsidR="00000000" w:rsidRDefault="004D10DA">
      <w:pPr>
        <w:jc w:val="both"/>
        <w:rPr>
          <w:rFonts w:cs="David"/>
          <w:sz w:val="24"/>
          <w:rtl/>
        </w:rPr>
      </w:pPr>
    </w:p>
    <w:p w:rsidR="00000000" w:rsidRDefault="004D10DA">
      <w:pPr>
        <w:jc w:val="both"/>
        <w:rPr>
          <w:rFonts w:cs="David"/>
          <w:sz w:val="24"/>
          <w:rtl/>
        </w:rPr>
      </w:pPr>
      <w:r>
        <w:rPr>
          <w:rFonts w:cs="David"/>
          <w:sz w:val="24"/>
          <w:rtl/>
        </w:rPr>
        <w:tab/>
        <w:t>חשוב לנו שמקצוע המשפטים יחזור להיות מקצוע אקדמי.</w:t>
      </w:r>
    </w:p>
    <w:p w:rsidR="00000000" w:rsidRDefault="004D10DA">
      <w:pPr>
        <w:jc w:val="both"/>
        <w:rPr>
          <w:rFonts w:cs="David"/>
          <w:sz w:val="24"/>
          <w:rtl/>
        </w:rPr>
      </w:pPr>
    </w:p>
    <w:p w:rsidR="00000000" w:rsidRDefault="004D10DA">
      <w:pPr>
        <w:rPr>
          <w:rFonts w:cs="David"/>
          <w:sz w:val="24"/>
          <w:u w:val="single"/>
          <w:rtl/>
        </w:rPr>
      </w:pPr>
      <w:r>
        <w:rPr>
          <w:rFonts w:cs="David"/>
          <w:sz w:val="24"/>
          <w:u w:val="single"/>
          <w:rtl/>
        </w:rPr>
        <w:t>דליה רבין-פילוסוף:</w:t>
      </w:r>
    </w:p>
    <w:p w:rsidR="00000000" w:rsidRDefault="004D10DA">
      <w:pPr>
        <w:rPr>
          <w:rFonts w:cs="David"/>
          <w:sz w:val="24"/>
          <w:u w:val="single"/>
          <w:rtl/>
        </w:rPr>
      </w:pPr>
    </w:p>
    <w:p w:rsidR="00000000" w:rsidRDefault="004D10DA">
      <w:pPr>
        <w:jc w:val="both"/>
        <w:rPr>
          <w:rFonts w:cs="David"/>
          <w:sz w:val="24"/>
          <w:rtl/>
        </w:rPr>
      </w:pPr>
      <w:r>
        <w:rPr>
          <w:rFonts w:cs="David"/>
          <w:sz w:val="24"/>
          <w:rtl/>
        </w:rPr>
        <w:tab/>
        <w:t xml:space="preserve"> אבל היום אין אופציה של מכללה בלי להעניק תואר?</w:t>
      </w:r>
    </w:p>
    <w:p w:rsidR="00000000" w:rsidRDefault="004D10DA">
      <w:pPr>
        <w:rPr>
          <w:rFonts w:cs="David"/>
          <w:sz w:val="24"/>
          <w:u w:val="single"/>
          <w:rtl/>
        </w:rPr>
      </w:pPr>
      <w:r>
        <w:rPr>
          <w:rFonts w:cs="David"/>
          <w:sz w:val="24"/>
          <w:u w:val="single"/>
          <w:rtl/>
        </w:rPr>
        <w:t>היו"ר אמנון רובינשטיין:</w:t>
      </w:r>
    </w:p>
    <w:p w:rsidR="00000000" w:rsidRDefault="004D10DA">
      <w:pPr>
        <w:rPr>
          <w:rFonts w:cs="David"/>
          <w:sz w:val="24"/>
          <w:u w:val="single"/>
          <w:rtl/>
        </w:rPr>
      </w:pPr>
    </w:p>
    <w:p w:rsidR="00000000" w:rsidRDefault="004D10DA">
      <w:pPr>
        <w:jc w:val="both"/>
        <w:rPr>
          <w:rFonts w:cs="David"/>
          <w:sz w:val="24"/>
          <w:rtl/>
        </w:rPr>
      </w:pPr>
      <w:r>
        <w:rPr>
          <w:rFonts w:cs="David"/>
          <w:sz w:val="24"/>
          <w:rtl/>
        </w:rPr>
        <w:tab/>
        <w:t>יש בשני מקצועות, בראיית חשבון ובמשפטים.  בראיית חשבון הכנסת לא נתנה ליצור אקדמיזציה.</w:t>
      </w:r>
    </w:p>
    <w:p w:rsidR="00000000" w:rsidRDefault="004D10DA">
      <w:pPr>
        <w:jc w:val="both"/>
        <w:rPr>
          <w:rFonts w:cs="David"/>
          <w:sz w:val="24"/>
          <w:rtl/>
        </w:rPr>
      </w:pPr>
    </w:p>
    <w:p w:rsidR="00000000" w:rsidRDefault="004D10DA">
      <w:pPr>
        <w:rPr>
          <w:rFonts w:cs="David"/>
          <w:sz w:val="24"/>
          <w:u w:val="single"/>
          <w:rtl/>
        </w:rPr>
      </w:pPr>
      <w:r>
        <w:rPr>
          <w:rFonts w:cs="David"/>
          <w:sz w:val="24"/>
          <w:u w:val="single"/>
          <w:rtl/>
        </w:rPr>
        <w:t>עזמי בשארה:</w:t>
      </w:r>
    </w:p>
    <w:p w:rsidR="00000000" w:rsidRDefault="004D10DA">
      <w:pPr>
        <w:rPr>
          <w:rFonts w:cs="David"/>
          <w:sz w:val="24"/>
          <w:u w:val="single"/>
          <w:rtl/>
        </w:rPr>
      </w:pPr>
    </w:p>
    <w:p w:rsidR="00000000" w:rsidRDefault="004D10DA">
      <w:pPr>
        <w:jc w:val="both"/>
        <w:rPr>
          <w:rFonts w:cs="David"/>
          <w:sz w:val="24"/>
          <w:rtl/>
        </w:rPr>
      </w:pPr>
      <w:r>
        <w:rPr>
          <w:rFonts w:cs="David"/>
          <w:sz w:val="24"/>
          <w:rtl/>
        </w:rPr>
        <w:tab/>
        <w:t xml:space="preserve"> אז כן צריך למחוק את סעיף 7.</w:t>
      </w:r>
    </w:p>
    <w:p w:rsidR="00000000" w:rsidRDefault="004D10DA">
      <w:pPr>
        <w:jc w:val="both"/>
        <w:rPr>
          <w:rFonts w:cs="David"/>
          <w:sz w:val="24"/>
          <w:rtl/>
        </w:rPr>
      </w:pPr>
    </w:p>
    <w:p w:rsidR="00000000" w:rsidRDefault="004D10DA">
      <w:pPr>
        <w:rPr>
          <w:rFonts w:cs="David"/>
          <w:sz w:val="24"/>
          <w:u w:val="single"/>
          <w:rtl/>
        </w:rPr>
      </w:pPr>
      <w:r>
        <w:rPr>
          <w:rFonts w:cs="David"/>
          <w:sz w:val="24"/>
          <w:u w:val="single"/>
          <w:rtl/>
        </w:rPr>
        <w:t>היו"ר אמנון רובינשטיין:</w:t>
      </w:r>
    </w:p>
    <w:p w:rsidR="00000000" w:rsidRDefault="004D10DA">
      <w:pPr>
        <w:rPr>
          <w:rFonts w:cs="David"/>
          <w:sz w:val="24"/>
          <w:u w:val="single"/>
          <w:rtl/>
        </w:rPr>
      </w:pPr>
    </w:p>
    <w:p w:rsidR="00000000" w:rsidRDefault="004D10DA">
      <w:pPr>
        <w:jc w:val="both"/>
        <w:rPr>
          <w:rFonts w:cs="David"/>
          <w:sz w:val="24"/>
          <w:rtl/>
        </w:rPr>
      </w:pPr>
      <w:r>
        <w:rPr>
          <w:rFonts w:cs="David"/>
          <w:sz w:val="24"/>
          <w:rtl/>
        </w:rPr>
        <w:tab/>
        <w:t xml:space="preserve">התכבדנו בנוכחותו של זבולון אורלב, יושב-ראש ועדת החינוך של הכנסת, שיש לו נגיעה במישרין לנושא והם גם קיימו עליו דיון.  יש הצעה של משרד המשפטים לבטל את האפשרות להקים מכללה למשפטים חוץ תקציבית שלא נותנת </w:t>
      </w:r>
      <w:r>
        <w:rPr>
          <w:rFonts w:cs="David"/>
          <w:sz w:val="24"/>
          <w:rtl/>
        </w:rPr>
        <w:t>תואר אקדמי מהסיבה שכל המכללות שהוקמו על-פי הסעיף הזה הגישו בקשות למועצה להשכלה גבוהה ועברו תהליך של אקדמיזציה, היום גם אין ביקוש גדול למשפטים.  הוספתי שאנחנו גם לא יודעים מה יהיה בעתיד.</w:t>
      </w:r>
    </w:p>
    <w:p w:rsidR="00000000" w:rsidRDefault="004D10DA">
      <w:pPr>
        <w:jc w:val="both"/>
        <w:rPr>
          <w:rFonts w:cs="David"/>
          <w:sz w:val="24"/>
          <w:rtl/>
        </w:rPr>
      </w:pPr>
    </w:p>
    <w:p w:rsidR="00000000" w:rsidRDefault="004D10DA">
      <w:pPr>
        <w:rPr>
          <w:rFonts w:cs="David"/>
          <w:sz w:val="24"/>
          <w:u w:val="single"/>
          <w:rtl/>
        </w:rPr>
      </w:pPr>
      <w:r>
        <w:rPr>
          <w:rFonts w:cs="David"/>
          <w:sz w:val="24"/>
          <w:u w:val="single"/>
          <w:rtl/>
        </w:rPr>
        <w:t>זבולון אורלב:</w:t>
      </w:r>
    </w:p>
    <w:p w:rsidR="00000000" w:rsidRDefault="004D10DA">
      <w:pPr>
        <w:rPr>
          <w:rFonts w:cs="David"/>
          <w:sz w:val="24"/>
          <w:u w:val="single"/>
          <w:rtl/>
        </w:rPr>
      </w:pPr>
    </w:p>
    <w:p w:rsidR="00000000" w:rsidRDefault="004D10DA">
      <w:pPr>
        <w:jc w:val="both"/>
        <w:rPr>
          <w:rFonts w:cs="David"/>
          <w:sz w:val="24"/>
          <w:rtl/>
        </w:rPr>
      </w:pPr>
      <w:r>
        <w:rPr>
          <w:rFonts w:cs="David"/>
          <w:sz w:val="24"/>
          <w:rtl/>
        </w:rPr>
        <w:tab/>
        <w:t xml:space="preserve"> מה העילה של משרד המשפטים?</w:t>
      </w:r>
    </w:p>
    <w:p w:rsidR="00000000" w:rsidRDefault="004D10DA">
      <w:pPr>
        <w:jc w:val="both"/>
        <w:rPr>
          <w:rFonts w:cs="David"/>
          <w:sz w:val="24"/>
          <w:rtl/>
        </w:rPr>
      </w:pPr>
    </w:p>
    <w:p w:rsidR="00000000" w:rsidRDefault="004D10DA">
      <w:pPr>
        <w:jc w:val="both"/>
        <w:rPr>
          <w:rFonts w:cs="David"/>
          <w:sz w:val="24"/>
          <w:rtl/>
        </w:rPr>
      </w:pPr>
      <w:r>
        <w:rPr>
          <w:rFonts w:cs="David"/>
          <w:sz w:val="24"/>
          <w:u w:val="single"/>
          <w:rtl/>
        </w:rPr>
        <w:t>עו"ד חיים קלוגמן:</w:t>
      </w:r>
    </w:p>
    <w:p w:rsidR="00000000" w:rsidRDefault="004D10DA">
      <w:pPr>
        <w:jc w:val="both"/>
        <w:rPr>
          <w:rFonts w:cs="David"/>
          <w:sz w:val="24"/>
          <w:rtl/>
        </w:rPr>
      </w:pPr>
    </w:p>
    <w:p w:rsidR="00000000" w:rsidRDefault="004D10DA">
      <w:pPr>
        <w:jc w:val="both"/>
        <w:rPr>
          <w:rFonts w:cs="David"/>
          <w:sz w:val="24"/>
          <w:rtl/>
        </w:rPr>
      </w:pPr>
      <w:r>
        <w:rPr>
          <w:rFonts w:cs="David"/>
          <w:sz w:val="24"/>
          <w:rtl/>
        </w:rPr>
        <w:tab/>
        <w:t>בענין</w:t>
      </w:r>
      <w:r>
        <w:rPr>
          <w:rFonts w:cs="David"/>
          <w:sz w:val="24"/>
          <w:rtl/>
        </w:rPr>
        <w:t xml:space="preserve"> הזה אני מדבר יותר בכובע של מי שהיה יושב-ראש הוועדה הזאת כמנכ"ל משרד המשפטים מהקמתה עד לרגע שבו הופיעו שר המשפטים דוד ליבאי ושר החינוך והתרבות אמנון רובינשטיין בפני הוועדה ואמרו שהיא מיצתה את עצמה.</w:t>
      </w:r>
    </w:p>
    <w:p w:rsidR="00000000" w:rsidRDefault="004D10DA">
      <w:pPr>
        <w:jc w:val="both"/>
        <w:rPr>
          <w:rFonts w:cs="David"/>
          <w:sz w:val="24"/>
          <w:rtl/>
        </w:rPr>
      </w:pPr>
    </w:p>
    <w:p w:rsidR="00000000" w:rsidRDefault="004D10DA">
      <w:pPr>
        <w:rPr>
          <w:rFonts w:cs="David"/>
          <w:sz w:val="24"/>
          <w:u w:val="single"/>
          <w:rtl/>
        </w:rPr>
      </w:pPr>
      <w:r>
        <w:rPr>
          <w:rFonts w:cs="David"/>
          <w:sz w:val="24"/>
          <w:u w:val="single"/>
          <w:rtl/>
        </w:rPr>
        <w:t>היו"ר אמנון רובינשטיין:</w:t>
      </w:r>
    </w:p>
    <w:p w:rsidR="00000000" w:rsidRDefault="004D10DA">
      <w:pPr>
        <w:rPr>
          <w:rFonts w:cs="David"/>
          <w:sz w:val="24"/>
          <w:u w:val="single"/>
          <w:rtl/>
        </w:rPr>
      </w:pPr>
    </w:p>
    <w:p w:rsidR="00000000" w:rsidRDefault="004D10DA">
      <w:pPr>
        <w:jc w:val="both"/>
        <w:rPr>
          <w:rFonts w:cs="David"/>
          <w:sz w:val="24"/>
          <w:rtl/>
        </w:rPr>
      </w:pPr>
      <w:r>
        <w:rPr>
          <w:rFonts w:cs="David"/>
          <w:sz w:val="24"/>
          <w:rtl/>
        </w:rPr>
        <w:tab/>
        <w:t>אבל אין צורך למחוק את הסעיף.</w:t>
      </w:r>
    </w:p>
    <w:p w:rsidR="00000000" w:rsidRDefault="004D10DA">
      <w:pPr>
        <w:jc w:val="both"/>
        <w:rPr>
          <w:rFonts w:cs="David"/>
          <w:sz w:val="24"/>
          <w:rtl/>
        </w:rPr>
      </w:pPr>
    </w:p>
    <w:p w:rsidR="00000000" w:rsidRDefault="004D10DA">
      <w:pPr>
        <w:jc w:val="both"/>
        <w:rPr>
          <w:rFonts w:cs="David"/>
          <w:sz w:val="24"/>
          <w:rtl/>
        </w:rPr>
      </w:pPr>
      <w:r>
        <w:rPr>
          <w:rFonts w:cs="David"/>
          <w:sz w:val="24"/>
          <w:u w:val="single"/>
          <w:rtl/>
        </w:rPr>
        <w:t>ע</w:t>
      </w:r>
      <w:r>
        <w:rPr>
          <w:rFonts w:cs="David"/>
          <w:sz w:val="24"/>
          <w:u w:val="single"/>
          <w:rtl/>
        </w:rPr>
        <w:t>ו"ד חיים קלוגמן:</w:t>
      </w:r>
    </w:p>
    <w:p w:rsidR="00000000" w:rsidRDefault="004D10DA">
      <w:pPr>
        <w:jc w:val="both"/>
        <w:rPr>
          <w:rFonts w:cs="David"/>
          <w:sz w:val="24"/>
          <w:rtl/>
        </w:rPr>
      </w:pPr>
    </w:p>
    <w:p w:rsidR="00000000" w:rsidRDefault="004D10DA">
      <w:pPr>
        <w:jc w:val="both"/>
        <w:rPr>
          <w:rFonts w:cs="David"/>
          <w:sz w:val="24"/>
          <w:rtl/>
        </w:rPr>
      </w:pPr>
      <w:r>
        <w:rPr>
          <w:rFonts w:cs="David"/>
          <w:sz w:val="24"/>
          <w:rtl/>
        </w:rPr>
        <w:tab/>
        <w:t>מאז, במשך שלוש או ארבע שנים לא הוגשה אף בקשה.  כל המכללות מיוזמתן דאגו לזה שהן תקבלנה הכרה אקדמית.  היום יש נטייה, שחבר-הכנסת אורלב בוודאי מכיר אותה, שאפילו תופרות ועוד בעלי מקצועות כאלה רוצים להגיע למעמד אקדמי כאשר האקדמיה הפכה כבר למעי</w:t>
      </w:r>
      <w:r>
        <w:rPr>
          <w:rFonts w:cs="David"/>
          <w:sz w:val="24"/>
          <w:rtl/>
        </w:rPr>
        <w:t>ן בית-ספר תיכון של פעם.  דווקא במקצוע המשפטים, שמחקר השוואתי מראה שכמעט ולא קיים בעולם מקום בו אין תואר אקדמי למקצוע זה, רוצים להפסיק זאת.</w:t>
      </w:r>
    </w:p>
    <w:p w:rsidR="00000000" w:rsidRDefault="004D10DA">
      <w:pPr>
        <w:jc w:val="both"/>
        <w:rPr>
          <w:rFonts w:cs="David"/>
          <w:sz w:val="24"/>
          <w:rtl/>
        </w:rPr>
      </w:pPr>
    </w:p>
    <w:p w:rsidR="00000000" w:rsidRDefault="004D10DA">
      <w:pPr>
        <w:rPr>
          <w:rFonts w:cs="David"/>
          <w:sz w:val="24"/>
          <w:u w:val="single"/>
          <w:rtl/>
        </w:rPr>
      </w:pPr>
      <w:r>
        <w:rPr>
          <w:rFonts w:cs="David"/>
          <w:sz w:val="24"/>
          <w:u w:val="single"/>
          <w:rtl/>
        </w:rPr>
        <w:t>היו"ר אמנון רובינשטיין:</w:t>
      </w:r>
    </w:p>
    <w:p w:rsidR="00000000" w:rsidRDefault="004D10DA">
      <w:pPr>
        <w:rPr>
          <w:rFonts w:cs="David"/>
          <w:sz w:val="24"/>
          <w:u w:val="single"/>
          <w:rtl/>
        </w:rPr>
      </w:pPr>
    </w:p>
    <w:p w:rsidR="00000000" w:rsidRDefault="004D10DA">
      <w:pPr>
        <w:jc w:val="both"/>
        <w:rPr>
          <w:rFonts w:cs="David"/>
          <w:sz w:val="24"/>
          <w:rtl/>
        </w:rPr>
      </w:pPr>
      <w:r>
        <w:rPr>
          <w:rFonts w:cs="David"/>
          <w:sz w:val="24"/>
          <w:rtl/>
        </w:rPr>
        <w:tab/>
        <w:t>באנגליה זה קיים אבל הנקודה ברורה, שמענו בדיונים את הנימוקים בעד ונגד.</w:t>
      </w:r>
    </w:p>
    <w:p w:rsidR="00000000" w:rsidRDefault="004D10DA">
      <w:pPr>
        <w:jc w:val="both"/>
        <w:rPr>
          <w:rFonts w:cs="David"/>
          <w:sz w:val="24"/>
          <w:rtl/>
        </w:rPr>
      </w:pPr>
    </w:p>
    <w:p w:rsidR="00000000" w:rsidRDefault="004D10DA">
      <w:pPr>
        <w:rPr>
          <w:rFonts w:cs="David"/>
          <w:sz w:val="24"/>
          <w:u w:val="single"/>
          <w:rtl/>
        </w:rPr>
      </w:pPr>
      <w:r>
        <w:rPr>
          <w:rFonts w:cs="David"/>
          <w:sz w:val="24"/>
          <w:u w:val="single"/>
          <w:rtl/>
        </w:rPr>
        <w:t>זבולון אורלב:</w:t>
      </w:r>
    </w:p>
    <w:p w:rsidR="00000000" w:rsidRDefault="004D10DA">
      <w:pPr>
        <w:rPr>
          <w:rFonts w:cs="David"/>
          <w:sz w:val="24"/>
          <w:u w:val="single"/>
          <w:rtl/>
        </w:rPr>
      </w:pPr>
    </w:p>
    <w:p w:rsidR="00000000" w:rsidRDefault="004D10DA">
      <w:pPr>
        <w:jc w:val="both"/>
        <w:rPr>
          <w:rFonts w:cs="David"/>
          <w:sz w:val="24"/>
          <w:rtl/>
        </w:rPr>
      </w:pPr>
      <w:r>
        <w:rPr>
          <w:rFonts w:cs="David"/>
          <w:sz w:val="24"/>
          <w:rtl/>
        </w:rPr>
        <w:tab/>
        <w:t>נקו</w:t>
      </w:r>
      <w:r>
        <w:rPr>
          <w:rFonts w:cs="David"/>
          <w:sz w:val="24"/>
          <w:rtl/>
        </w:rPr>
        <w:t>דת המבט של ועדת החינוך בקדנציה הקודמת וגם בקדנציה הנוכחית באה לידי ביטוי  בעיקר בסעיפים 10 ו-11.  בתוספת של המכללות, של השלוחות הזרות, היו שתי נקודות מבט חשובות:  האחת – הדמוקרטיזציה של מדינת ישראל ופתיחות יותר גדולה, שלא יהיה שלטון שיודע הכול, תנו לאזרחים</w:t>
      </w:r>
      <w:r>
        <w:rPr>
          <w:rFonts w:cs="David"/>
          <w:sz w:val="24"/>
          <w:rtl/>
        </w:rPr>
        <w:t xml:space="preserve"> לבחור, הם חכמים, הם יודעים להבחין, אל תחליטו במקומם.  השניה –  צריך לזכור שההשכלה הגבוהה בישראל היא הגורם מספר 1 שמביא לפער החברתי ואני לא רוצה לחזור על הנתונים הקשים.  </w:t>
      </w:r>
    </w:p>
    <w:p w:rsidR="00000000" w:rsidRDefault="004D10DA">
      <w:pPr>
        <w:jc w:val="both"/>
        <w:rPr>
          <w:rFonts w:cs="David"/>
          <w:sz w:val="24"/>
          <w:rtl/>
        </w:rPr>
      </w:pPr>
    </w:p>
    <w:p w:rsidR="00000000" w:rsidRDefault="004D10DA">
      <w:pPr>
        <w:rPr>
          <w:rFonts w:cs="David"/>
          <w:sz w:val="24"/>
          <w:u w:val="single"/>
          <w:rtl/>
        </w:rPr>
      </w:pPr>
      <w:r>
        <w:rPr>
          <w:rFonts w:cs="David"/>
          <w:sz w:val="24"/>
          <w:u w:val="single"/>
          <w:rtl/>
        </w:rPr>
        <w:t>היו"ר אמנון רובינשטיין:</w:t>
      </w:r>
    </w:p>
    <w:p w:rsidR="00000000" w:rsidRDefault="004D10DA">
      <w:pPr>
        <w:rPr>
          <w:rFonts w:cs="David"/>
          <w:sz w:val="24"/>
          <w:u w:val="single"/>
          <w:rtl/>
        </w:rPr>
      </w:pPr>
    </w:p>
    <w:p w:rsidR="00000000" w:rsidRDefault="004D10DA">
      <w:pPr>
        <w:jc w:val="both"/>
        <w:rPr>
          <w:rFonts w:cs="David"/>
          <w:sz w:val="24"/>
          <w:rtl/>
        </w:rPr>
      </w:pPr>
      <w:r>
        <w:rPr>
          <w:rFonts w:cs="David"/>
          <w:sz w:val="24"/>
          <w:rtl/>
        </w:rPr>
        <w:tab/>
        <w:t>כולל בין יהודים לערבים.</w:t>
      </w:r>
    </w:p>
    <w:p w:rsidR="00000000" w:rsidRDefault="004D10DA">
      <w:pPr>
        <w:jc w:val="both"/>
        <w:rPr>
          <w:rFonts w:cs="David"/>
          <w:sz w:val="24"/>
          <w:rtl/>
        </w:rPr>
      </w:pPr>
    </w:p>
    <w:p w:rsidR="00000000" w:rsidRDefault="004D10DA">
      <w:pPr>
        <w:rPr>
          <w:rFonts w:cs="David"/>
          <w:sz w:val="24"/>
          <w:u w:val="single"/>
          <w:rtl/>
        </w:rPr>
      </w:pPr>
      <w:r>
        <w:rPr>
          <w:rFonts w:cs="David"/>
          <w:sz w:val="24"/>
          <w:u w:val="single"/>
          <w:rtl/>
        </w:rPr>
        <w:t>זבולון אורלב:</w:t>
      </w:r>
    </w:p>
    <w:p w:rsidR="00000000" w:rsidRDefault="004D10DA">
      <w:pPr>
        <w:rPr>
          <w:rFonts w:cs="David"/>
          <w:sz w:val="24"/>
          <w:u w:val="single"/>
          <w:rtl/>
        </w:rPr>
      </w:pPr>
    </w:p>
    <w:p w:rsidR="00000000" w:rsidRDefault="004D10DA">
      <w:pPr>
        <w:jc w:val="both"/>
        <w:rPr>
          <w:rFonts w:cs="David"/>
          <w:sz w:val="24"/>
          <w:rtl/>
        </w:rPr>
      </w:pPr>
      <w:r>
        <w:rPr>
          <w:rFonts w:cs="David"/>
          <w:sz w:val="24"/>
          <w:rtl/>
        </w:rPr>
        <w:tab/>
        <w:t xml:space="preserve"> ככל שאנחנו מרחיב</w:t>
      </w:r>
      <w:r>
        <w:rPr>
          <w:rFonts w:cs="David"/>
          <w:sz w:val="24"/>
          <w:rtl/>
        </w:rPr>
        <w:t>ים אופציות, כך אנחנו מקטינים את הפער.  משתי הסיבות האלה אני מתנגד לביטול הסעיף הזה.</w:t>
      </w:r>
    </w:p>
    <w:p w:rsidR="00000000" w:rsidRDefault="004D10DA">
      <w:pPr>
        <w:jc w:val="both"/>
        <w:rPr>
          <w:rFonts w:cs="David"/>
          <w:sz w:val="24"/>
          <w:rtl/>
        </w:rPr>
      </w:pPr>
    </w:p>
    <w:p w:rsidR="00000000" w:rsidRDefault="004D10DA">
      <w:pPr>
        <w:jc w:val="both"/>
        <w:rPr>
          <w:rFonts w:cs="David"/>
          <w:sz w:val="24"/>
          <w:rtl/>
        </w:rPr>
      </w:pPr>
      <w:r>
        <w:rPr>
          <w:rFonts w:cs="David"/>
          <w:sz w:val="24"/>
          <w:u w:val="single"/>
          <w:rtl/>
        </w:rPr>
        <w:t>עו"ד עמי ברקוביץ:</w:t>
      </w:r>
    </w:p>
    <w:p w:rsidR="00000000" w:rsidRDefault="004D10DA">
      <w:pPr>
        <w:jc w:val="both"/>
        <w:rPr>
          <w:rFonts w:cs="David"/>
          <w:sz w:val="24"/>
          <w:rtl/>
        </w:rPr>
      </w:pPr>
    </w:p>
    <w:p w:rsidR="00000000" w:rsidRDefault="004D10DA">
      <w:pPr>
        <w:jc w:val="both"/>
        <w:rPr>
          <w:rFonts w:cs="David"/>
          <w:sz w:val="24"/>
          <w:rtl/>
        </w:rPr>
      </w:pPr>
      <w:r>
        <w:rPr>
          <w:rFonts w:cs="David"/>
          <w:sz w:val="24"/>
          <w:rtl/>
        </w:rPr>
        <w:tab/>
        <w:t>אנחנו עומדים על ההצעה.  קיימת חשיבות רבה לכך שמקצוע המשפטים יהיה מקצוע אקדמי כפי שקיים ברוב  המדינות.</w:t>
      </w:r>
    </w:p>
    <w:p w:rsidR="00000000" w:rsidRDefault="004D10DA">
      <w:pPr>
        <w:jc w:val="both"/>
        <w:rPr>
          <w:rFonts w:cs="David"/>
          <w:sz w:val="24"/>
          <w:rtl/>
        </w:rPr>
      </w:pPr>
    </w:p>
    <w:p w:rsidR="00000000" w:rsidRDefault="004D10DA">
      <w:pPr>
        <w:rPr>
          <w:rFonts w:cs="David"/>
          <w:sz w:val="24"/>
          <w:u w:val="single"/>
          <w:rtl/>
        </w:rPr>
      </w:pPr>
      <w:r>
        <w:rPr>
          <w:rFonts w:cs="David"/>
          <w:sz w:val="24"/>
          <w:u w:val="single"/>
          <w:rtl/>
        </w:rPr>
        <w:t>היו"ר אמנון רובינשטיין:</w:t>
      </w:r>
    </w:p>
    <w:p w:rsidR="00000000" w:rsidRDefault="004D10DA">
      <w:pPr>
        <w:rPr>
          <w:rFonts w:cs="David"/>
          <w:sz w:val="24"/>
          <w:u w:val="single"/>
          <w:rtl/>
        </w:rPr>
      </w:pPr>
    </w:p>
    <w:p w:rsidR="00000000" w:rsidRDefault="004D10DA">
      <w:pPr>
        <w:jc w:val="both"/>
        <w:rPr>
          <w:rFonts w:cs="David"/>
          <w:sz w:val="24"/>
          <w:rtl/>
        </w:rPr>
      </w:pPr>
      <w:r>
        <w:rPr>
          <w:rFonts w:cs="David"/>
          <w:sz w:val="24"/>
          <w:rtl/>
        </w:rPr>
        <w:tab/>
        <w:t xml:space="preserve"> אנחנו עוברים להצבעה ע</w:t>
      </w:r>
      <w:r>
        <w:rPr>
          <w:rFonts w:cs="David"/>
          <w:sz w:val="24"/>
          <w:rtl/>
        </w:rPr>
        <w:t>ל הצעת החוק של משרד המשפטים.  מי בעד?  מי נגד?</w:t>
      </w:r>
    </w:p>
    <w:p w:rsidR="00000000" w:rsidRDefault="004D10DA">
      <w:pPr>
        <w:jc w:val="both"/>
        <w:rPr>
          <w:rFonts w:cs="David"/>
          <w:sz w:val="24"/>
          <w:rtl/>
        </w:rPr>
      </w:pPr>
    </w:p>
    <w:p w:rsidR="00000000" w:rsidRDefault="004D10DA">
      <w:pPr>
        <w:jc w:val="center"/>
        <w:rPr>
          <w:rFonts w:cs="David"/>
          <w:sz w:val="24"/>
          <w:rtl/>
        </w:rPr>
      </w:pPr>
      <w:r>
        <w:rPr>
          <w:rFonts w:cs="David"/>
          <w:sz w:val="24"/>
          <w:rtl/>
        </w:rPr>
        <w:t>הצבעה</w:t>
      </w:r>
    </w:p>
    <w:p w:rsidR="00000000" w:rsidRDefault="004D10DA">
      <w:pPr>
        <w:jc w:val="center"/>
        <w:rPr>
          <w:rFonts w:cs="David"/>
          <w:sz w:val="24"/>
          <w:rtl/>
        </w:rPr>
      </w:pPr>
      <w:r>
        <w:rPr>
          <w:rFonts w:cs="David"/>
          <w:sz w:val="24"/>
          <w:rtl/>
        </w:rPr>
        <w:t>בעד הצעת החוק – 2;  נגד – 4</w:t>
      </w:r>
    </w:p>
    <w:p w:rsidR="00000000" w:rsidRDefault="004D10DA">
      <w:pPr>
        <w:jc w:val="center"/>
        <w:rPr>
          <w:rFonts w:cs="David"/>
          <w:sz w:val="24"/>
          <w:rtl/>
        </w:rPr>
      </w:pPr>
      <w:r>
        <w:rPr>
          <w:rFonts w:cs="David"/>
          <w:sz w:val="24"/>
          <w:rtl/>
        </w:rPr>
        <w:t>הצעת החוק של משרד המשפטים לא נתקבלה</w:t>
      </w:r>
    </w:p>
    <w:p w:rsidR="00000000" w:rsidRDefault="004D10DA">
      <w:pPr>
        <w:jc w:val="both"/>
        <w:rPr>
          <w:rFonts w:cs="David"/>
          <w:sz w:val="24"/>
          <w:rtl/>
        </w:rPr>
      </w:pPr>
    </w:p>
    <w:p w:rsidR="00000000" w:rsidRDefault="004D10DA">
      <w:pPr>
        <w:rPr>
          <w:rFonts w:cs="David"/>
          <w:sz w:val="24"/>
          <w:u w:val="single"/>
          <w:rtl/>
        </w:rPr>
      </w:pPr>
      <w:r>
        <w:rPr>
          <w:rFonts w:cs="David"/>
          <w:sz w:val="24"/>
          <w:u w:val="single"/>
          <w:rtl/>
        </w:rPr>
        <w:t>היו"ר אמנון רובינשטיין:</w:t>
      </w:r>
    </w:p>
    <w:p w:rsidR="00000000" w:rsidRDefault="004D10DA">
      <w:pPr>
        <w:rPr>
          <w:rFonts w:cs="David"/>
          <w:sz w:val="24"/>
          <w:u w:val="single"/>
          <w:rtl/>
        </w:rPr>
      </w:pPr>
    </w:p>
    <w:p w:rsidR="00000000" w:rsidRDefault="004D10DA">
      <w:pPr>
        <w:jc w:val="both"/>
        <w:rPr>
          <w:rFonts w:cs="David"/>
          <w:sz w:val="24"/>
          <w:rtl/>
        </w:rPr>
      </w:pPr>
      <w:r>
        <w:rPr>
          <w:rFonts w:cs="David"/>
          <w:sz w:val="24"/>
          <w:rtl/>
        </w:rPr>
        <w:tab/>
        <w:t xml:space="preserve"> סעיף 7 לא נתקבל.</w:t>
      </w:r>
    </w:p>
    <w:p w:rsidR="00000000" w:rsidRDefault="004D10DA">
      <w:pPr>
        <w:jc w:val="both"/>
        <w:rPr>
          <w:rFonts w:cs="David"/>
          <w:sz w:val="24"/>
          <w:rtl/>
        </w:rPr>
      </w:pPr>
    </w:p>
    <w:p w:rsidR="00000000" w:rsidRDefault="004D10DA">
      <w:pPr>
        <w:jc w:val="both"/>
        <w:rPr>
          <w:rFonts w:cs="David"/>
          <w:sz w:val="24"/>
          <w:rtl/>
        </w:rPr>
      </w:pPr>
      <w:r>
        <w:rPr>
          <w:rFonts w:cs="David"/>
          <w:sz w:val="24"/>
          <w:rtl/>
        </w:rPr>
        <w:tab/>
        <w:t>דיברתי עם שר המשפטים, אם הוא יגיש הסתייגות אתמוך בו ואז זה יעבור.  עשינו את זה מאות פעמים.</w:t>
      </w:r>
    </w:p>
    <w:p w:rsidR="00000000" w:rsidRDefault="004D10DA">
      <w:pPr>
        <w:jc w:val="both"/>
        <w:rPr>
          <w:rFonts w:cs="David"/>
          <w:sz w:val="24"/>
          <w:rtl/>
        </w:rPr>
      </w:pPr>
    </w:p>
    <w:p w:rsidR="00000000" w:rsidRDefault="004D10DA">
      <w:pPr>
        <w:jc w:val="both"/>
        <w:rPr>
          <w:rFonts w:cs="David"/>
          <w:sz w:val="24"/>
          <w:rtl/>
        </w:rPr>
      </w:pPr>
      <w:r>
        <w:rPr>
          <w:rFonts w:cs="David"/>
          <w:sz w:val="24"/>
          <w:rtl/>
        </w:rPr>
        <w:tab/>
        <w:t>תודה רבה.  הישיבה נעולה.</w:t>
      </w:r>
    </w:p>
    <w:p w:rsidR="00000000" w:rsidRDefault="004D10DA">
      <w:pPr>
        <w:jc w:val="both"/>
        <w:rPr>
          <w:rFonts w:cs="David"/>
          <w:sz w:val="24"/>
          <w:rtl/>
        </w:rPr>
      </w:pPr>
    </w:p>
    <w:p w:rsidR="00000000" w:rsidRDefault="004D10DA">
      <w:pPr>
        <w:rPr>
          <w:rFonts w:cs="David"/>
          <w:sz w:val="24"/>
          <w:rtl/>
        </w:rPr>
      </w:pPr>
    </w:p>
    <w:p w:rsidR="00000000" w:rsidRDefault="004D10DA">
      <w:pPr>
        <w:rPr>
          <w:rFonts w:cs="David"/>
          <w:sz w:val="24"/>
          <w:rtl/>
        </w:rPr>
      </w:pPr>
    </w:p>
    <w:p w:rsidR="00000000" w:rsidRDefault="004D10DA">
      <w:pPr>
        <w:pStyle w:val="2"/>
        <w:rPr>
          <w:rFonts w:cs="David"/>
          <w:sz w:val="24"/>
          <w:rtl/>
        </w:rPr>
      </w:pPr>
      <w:r>
        <w:rPr>
          <w:rFonts w:cs="David"/>
          <w:sz w:val="24"/>
          <w:rtl/>
        </w:rPr>
        <w:t>הישיבה ננעלה בשעה 10:55</w:t>
      </w:r>
    </w:p>
    <w:p w:rsidR="00000000" w:rsidRDefault="004D10DA">
      <w:pPr>
        <w:rPr>
          <w:rFonts w:cs="David"/>
          <w:b/>
          <w:bCs/>
          <w:sz w:val="24"/>
          <w:u w:val="single"/>
          <w:rtl/>
        </w:rPr>
      </w:pPr>
    </w:p>
    <w:p w:rsidR="00000000" w:rsidRDefault="004D10D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10DA">
      <w:r>
        <w:separator/>
      </w:r>
    </w:p>
  </w:endnote>
  <w:endnote w:type="continuationSeparator" w:id="0">
    <w:p w:rsidR="00000000" w:rsidRDefault="004D1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10DA">
    <w:pPr>
      <w:pStyle w:val="a7"/>
      <w:rPr>
        <w:rFonts w:cs="David"/>
        <w:sz w:val="24"/>
        <w:rtl/>
      </w:rPr>
    </w:pPr>
  </w:p>
  <w:p w:rsidR="00000000" w:rsidRDefault="004D10D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10DA">
      <w:r>
        <w:separator/>
      </w:r>
    </w:p>
  </w:footnote>
  <w:footnote w:type="continuationSeparator" w:id="0">
    <w:p w:rsidR="00000000" w:rsidRDefault="004D10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10DA">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4</w:t>
    </w:r>
    <w:r>
      <w:rPr>
        <w:rStyle w:val="a9"/>
      </w:rPr>
      <w:fldChar w:fldCharType="end"/>
    </w:r>
  </w:p>
  <w:p w:rsidR="00000000" w:rsidRDefault="004D10DA">
    <w:pPr>
      <w:pStyle w:val="a5"/>
      <w:ind w:right="360"/>
      <w:rPr>
        <w:rFonts w:cs="David"/>
        <w:sz w:val="24"/>
        <w:rtl/>
      </w:rPr>
    </w:pPr>
    <w:r>
      <w:rPr>
        <w:rFonts w:cs="David"/>
        <w:sz w:val="24"/>
        <w:rtl/>
      </w:rPr>
      <w:t>ועדת החוקה חוק ומשפט</w:t>
    </w:r>
  </w:p>
  <w:p w:rsidR="00000000" w:rsidRDefault="004D10DA">
    <w:pPr>
      <w:pStyle w:val="a5"/>
      <w:ind w:right="360"/>
      <w:rPr>
        <w:rStyle w:val="a9"/>
        <w:sz w:val="24"/>
        <w:rtl/>
      </w:rPr>
    </w:pPr>
    <w:r>
      <w:rPr>
        <w:rFonts w:cs="David"/>
        <w:sz w:val="24"/>
        <w:rtl/>
      </w:rPr>
      <w:t>16.2.2000</w:t>
    </w:r>
  </w:p>
  <w:p w:rsidR="00000000" w:rsidRDefault="004D10D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0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D10DA"/>
    <w:rsid w:val="004D1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260D06-5EE4-4840-B06A-1DAE90CD3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783</Words>
  <Characters>3915</Characters>
  <Application>Microsoft Office Word</Application>
  <DocSecurity>0</DocSecurity>
  <Lines>32</Lines>
  <Paragraphs>9</Paragraphs>
  <ScaleCrop>false</ScaleCrop>
  <Company>ComputerLand -DORCOM Ltd</Company>
  <LinksUpToDate>false</LinksUpToDate>
  <CharactersWithSpaces>4689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חוקה/1200</dc:title>
  <dc:subject>חוקה 16.2.2000 ב</dc:subject>
  <dc:creator>תמר שפנייר</dc:creator>
  <cp:keywords/>
  <dc:description/>
  <cp:lastModifiedBy>רינה דבורה קדרון</cp:lastModifiedBy>
  <cp:revision>2</cp:revision>
  <dcterms:created xsi:type="dcterms:W3CDTF">2017-04-19T08:40:00Z</dcterms:created>
  <dcterms:modified xsi:type="dcterms:W3CDTF">2017-04-19T08:40:00Z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