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0C37">
      <w:pPr>
        <w:jc w:val="right"/>
        <w:rPr>
          <w:rtl/>
        </w:rPr>
      </w:pPr>
      <w:bookmarkStart w:id="0" w:name="_GoBack"/>
      <w:bookmarkEnd w:id="0"/>
      <w:r>
        <w:rPr>
          <w:rtl/>
        </w:rPr>
        <w:t>פרוטוקולים/ועדת חוקה/244</w:t>
      </w:r>
    </w:p>
    <w:p w:rsidR="00000000" w:rsidRDefault="00EC0C37">
      <w:pPr>
        <w:jc w:val="right"/>
        <w:rPr>
          <w:rtl/>
        </w:rPr>
      </w:pPr>
      <w:r>
        <w:rPr>
          <w:rtl/>
        </w:rPr>
        <w:tab/>
        <w:t>ירושלים, ח' ב אדר ב, תש"ס</w:t>
      </w:r>
    </w:p>
    <w:p w:rsidR="00000000" w:rsidRDefault="00EC0C37">
      <w:pPr>
        <w:jc w:val="right"/>
        <w:rPr>
          <w:rtl/>
          <w:lang w:val="es"/>
        </w:rPr>
      </w:pPr>
      <w:r>
        <w:rPr>
          <w:rtl/>
          <w:lang w:val="es"/>
        </w:rPr>
        <w:t>15 במרץ, 2000</w:t>
      </w:r>
    </w:p>
    <w:p w:rsidR="00000000" w:rsidRDefault="00EC0C37">
      <w:pPr>
        <w:jc w:val="right"/>
        <w:rPr>
          <w:rtl/>
        </w:rPr>
      </w:pPr>
    </w:p>
    <w:p w:rsidR="00000000" w:rsidRDefault="00EC0C37">
      <w:pPr>
        <w:rPr>
          <w:rFonts w:cs="David"/>
          <w:rtl/>
        </w:rPr>
      </w:pPr>
    </w:p>
    <w:p w:rsidR="00000000" w:rsidRDefault="00EC0C37">
      <w:pPr>
        <w:rPr>
          <w:rFonts w:cs="David"/>
          <w:rtl/>
        </w:rPr>
      </w:pPr>
      <w:r>
        <w:rPr>
          <w:rFonts w:cs="David"/>
          <w:rtl/>
        </w:rPr>
        <w:t>הכנסת החמש עשרה</w:t>
      </w:r>
      <w:r>
        <w:rPr>
          <w:rFonts w:cs="David"/>
          <w:rtl/>
        </w:rPr>
        <w:t xml:space="preserve">                                                                                        נוסח לא מתוקן</w:t>
      </w:r>
    </w:p>
    <w:p w:rsidR="00000000" w:rsidRDefault="00EC0C37">
      <w:pPr>
        <w:rPr>
          <w:rFonts w:cs="David"/>
          <w:rtl/>
        </w:rPr>
      </w:pPr>
      <w:r>
        <w:rPr>
          <w:rFonts w:cs="David"/>
          <w:rtl/>
        </w:rPr>
        <w:t xml:space="preserve">     מושב שני</w:t>
      </w:r>
    </w:p>
    <w:p w:rsidR="00000000" w:rsidRDefault="00EC0C37">
      <w:pPr>
        <w:rPr>
          <w:rFonts w:cs="David"/>
          <w:rtl/>
        </w:rPr>
      </w:pPr>
    </w:p>
    <w:p w:rsidR="00000000" w:rsidRDefault="00EC0C37">
      <w:pPr>
        <w:jc w:val="center"/>
        <w:rPr>
          <w:rFonts w:cs="David"/>
          <w:rtl/>
        </w:rPr>
      </w:pPr>
      <w:r>
        <w:rPr>
          <w:rFonts w:cs="David"/>
          <w:rtl/>
        </w:rPr>
        <w:t>פרוטוקול מס' 102</w:t>
      </w:r>
    </w:p>
    <w:p w:rsidR="00000000" w:rsidRDefault="00EC0C37">
      <w:pPr>
        <w:jc w:val="center"/>
        <w:rPr>
          <w:rFonts w:cs="David"/>
          <w:rtl/>
        </w:rPr>
      </w:pPr>
    </w:p>
    <w:p w:rsidR="00000000" w:rsidRDefault="00EC0C37">
      <w:pPr>
        <w:jc w:val="center"/>
        <w:rPr>
          <w:rFonts w:cs="David"/>
          <w:rtl/>
        </w:rPr>
      </w:pPr>
      <w:r>
        <w:rPr>
          <w:rFonts w:cs="David"/>
          <w:rtl/>
        </w:rPr>
        <w:t>מישיבת ועדת החוקה חוק ומשפט</w:t>
      </w:r>
    </w:p>
    <w:p w:rsidR="00000000" w:rsidRDefault="00EC0C37">
      <w:pPr>
        <w:pStyle w:val="1"/>
        <w:rPr>
          <w:rFonts w:cs="David"/>
          <w:rtl/>
        </w:rPr>
      </w:pPr>
      <w:r>
        <w:rPr>
          <w:rFonts w:cs="David"/>
          <w:rtl/>
        </w:rPr>
        <w:t>יום ראשון, כח' באדר א' תש"ס, 5.3.2000, שעה 10:00</w:t>
      </w:r>
    </w:p>
    <w:p w:rsidR="00000000" w:rsidRDefault="00EC0C37">
      <w:pPr>
        <w:jc w:val="both"/>
        <w:rPr>
          <w:rFonts w:cs="David"/>
          <w:u w:val="single"/>
          <w:rtl/>
        </w:rPr>
      </w:pPr>
    </w:p>
    <w:p w:rsidR="00000000" w:rsidRDefault="00EC0C37">
      <w:pPr>
        <w:jc w:val="both"/>
        <w:rPr>
          <w:rFonts w:cs="David"/>
          <w:rtl/>
        </w:rPr>
      </w:pPr>
      <w:r>
        <w:rPr>
          <w:rFonts w:cs="David"/>
          <w:u w:val="single"/>
          <w:rtl/>
        </w:rPr>
        <w:t>נכחו:</w:t>
      </w:r>
    </w:p>
    <w:p w:rsidR="00000000" w:rsidRDefault="00EC0C37">
      <w:pPr>
        <w:jc w:val="both"/>
        <w:rPr>
          <w:rFonts w:cs="David"/>
          <w:rtl/>
        </w:rPr>
      </w:pPr>
    </w:p>
    <w:p w:rsidR="00000000" w:rsidRDefault="00EC0C37">
      <w:pPr>
        <w:jc w:val="both"/>
        <w:rPr>
          <w:rFonts w:cs="David"/>
          <w:rtl/>
        </w:rPr>
      </w:pPr>
    </w:p>
    <w:p w:rsidR="00000000" w:rsidRDefault="00EC0C37">
      <w:pPr>
        <w:jc w:val="both"/>
        <w:rPr>
          <w:rFonts w:cs="David"/>
          <w:rtl/>
        </w:rPr>
      </w:pPr>
      <w:r>
        <w:rPr>
          <w:rFonts w:cs="David"/>
          <w:rtl/>
        </w:rPr>
        <w:t xml:space="preserve">   </w:t>
      </w:r>
      <w:r>
        <w:rPr>
          <w:rFonts w:cs="David"/>
          <w:u w:val="single"/>
          <w:rtl/>
        </w:rPr>
        <w:t>חברי הוועדה:</w:t>
      </w:r>
      <w:r>
        <w:rPr>
          <w:rFonts w:cs="David"/>
          <w:rtl/>
        </w:rPr>
        <w:tab/>
        <w:t xml:space="preserve">אמנון רובינשטיין – </w:t>
      </w:r>
      <w:r>
        <w:rPr>
          <w:rFonts w:cs="David"/>
          <w:rtl/>
        </w:rPr>
        <w:t>היו"ר</w:t>
      </w:r>
    </w:p>
    <w:p w:rsidR="00000000" w:rsidRDefault="00EC0C37">
      <w:pPr>
        <w:jc w:val="both"/>
        <w:rPr>
          <w:rFonts w:cs="David"/>
          <w:rtl/>
        </w:rPr>
      </w:pPr>
    </w:p>
    <w:p w:rsidR="00000000" w:rsidRDefault="00EC0C37">
      <w:pPr>
        <w:jc w:val="both"/>
        <w:rPr>
          <w:rFonts w:cs="David"/>
          <w:rtl/>
        </w:rPr>
      </w:pPr>
      <w:r>
        <w:rPr>
          <w:rFonts w:cs="David"/>
          <w:rtl/>
        </w:rPr>
        <w:t xml:space="preserve">   </w:t>
      </w:r>
      <w:r>
        <w:rPr>
          <w:rFonts w:cs="David"/>
          <w:u w:val="single"/>
          <w:rtl/>
        </w:rPr>
        <w:t>מוזמנים:</w:t>
      </w:r>
      <w:r>
        <w:rPr>
          <w:rFonts w:cs="David"/>
          <w:rtl/>
        </w:rPr>
        <w:tab/>
        <w:t>יהושע שופמן – משנה ליועמ"ש, משרד המשפטים</w:t>
      </w:r>
    </w:p>
    <w:p w:rsidR="00000000" w:rsidRDefault="00EC0C37">
      <w:pPr>
        <w:jc w:val="both"/>
        <w:rPr>
          <w:rFonts w:cs="David"/>
          <w:rtl/>
        </w:rPr>
      </w:pPr>
      <w:r>
        <w:rPr>
          <w:rFonts w:cs="David"/>
          <w:rtl/>
        </w:rPr>
        <w:tab/>
      </w:r>
      <w:r>
        <w:rPr>
          <w:rFonts w:cs="David"/>
          <w:rtl/>
        </w:rPr>
        <w:tab/>
        <w:t>יוספה טפירו  - רשמת מאגרי מידע, משרד המשפטים</w:t>
      </w:r>
    </w:p>
    <w:p w:rsidR="00000000" w:rsidRDefault="00EC0C37">
      <w:pPr>
        <w:jc w:val="both"/>
        <w:rPr>
          <w:rFonts w:cs="David"/>
          <w:rtl/>
        </w:rPr>
      </w:pPr>
      <w:r>
        <w:rPr>
          <w:rFonts w:cs="David"/>
          <w:rtl/>
        </w:rPr>
        <w:tab/>
      </w:r>
      <w:r>
        <w:rPr>
          <w:rFonts w:cs="David"/>
          <w:rtl/>
        </w:rPr>
        <w:tab/>
        <w:t>שמואל סף      - לשכת עורכי הדין</w:t>
      </w:r>
    </w:p>
    <w:p w:rsidR="00000000" w:rsidRDefault="00EC0C37">
      <w:pPr>
        <w:jc w:val="both"/>
        <w:rPr>
          <w:rFonts w:cs="David"/>
          <w:rtl/>
        </w:rPr>
      </w:pPr>
      <w:r>
        <w:rPr>
          <w:rFonts w:cs="David"/>
          <w:rtl/>
        </w:rPr>
        <w:tab/>
      </w:r>
      <w:r>
        <w:rPr>
          <w:rFonts w:cs="David"/>
          <w:rtl/>
        </w:rPr>
        <w:tab/>
        <w:t>בעז פרסלר     - מתמחה בוועדת החוקה חוק ומשפט</w:t>
      </w:r>
    </w:p>
    <w:p w:rsidR="00000000" w:rsidRDefault="00EC0C37">
      <w:pPr>
        <w:jc w:val="both"/>
        <w:rPr>
          <w:rFonts w:cs="David"/>
          <w:rtl/>
        </w:rPr>
      </w:pPr>
    </w:p>
    <w:p w:rsidR="00000000" w:rsidRDefault="00EC0C37">
      <w:pPr>
        <w:jc w:val="both"/>
        <w:rPr>
          <w:rFonts w:cs="David"/>
          <w:rtl/>
        </w:rPr>
      </w:pPr>
    </w:p>
    <w:p w:rsidR="00000000" w:rsidRDefault="00EC0C37">
      <w:pPr>
        <w:jc w:val="both"/>
        <w:rPr>
          <w:rFonts w:cs="David"/>
          <w:rtl/>
        </w:rPr>
      </w:pPr>
    </w:p>
    <w:p w:rsidR="00000000" w:rsidRDefault="00EC0C37">
      <w:pPr>
        <w:jc w:val="both"/>
        <w:rPr>
          <w:rFonts w:cs="David"/>
          <w:rtl/>
        </w:rPr>
      </w:pPr>
      <w:r>
        <w:rPr>
          <w:rFonts w:cs="David"/>
          <w:u w:val="single"/>
          <w:rtl/>
        </w:rPr>
        <w:t>היועץ המשפטי:</w:t>
      </w:r>
      <w:r>
        <w:rPr>
          <w:rFonts w:cs="David"/>
          <w:rtl/>
        </w:rPr>
        <w:tab/>
        <w:t>שלמה שהם</w:t>
      </w:r>
    </w:p>
    <w:p w:rsidR="00000000" w:rsidRDefault="00EC0C37">
      <w:pPr>
        <w:jc w:val="both"/>
        <w:rPr>
          <w:rFonts w:cs="David"/>
          <w:rtl/>
        </w:rPr>
      </w:pPr>
    </w:p>
    <w:p w:rsidR="00000000" w:rsidRDefault="00EC0C37">
      <w:pPr>
        <w:jc w:val="both"/>
        <w:rPr>
          <w:rFonts w:cs="David"/>
          <w:rtl/>
        </w:rPr>
      </w:pPr>
      <w:r>
        <w:rPr>
          <w:rFonts w:cs="David"/>
          <w:u w:val="single"/>
          <w:rtl/>
        </w:rPr>
        <w:t>מנהלת הוועדה:</w:t>
      </w:r>
      <w:r>
        <w:rPr>
          <w:rFonts w:cs="David"/>
          <w:rtl/>
        </w:rPr>
        <w:tab/>
        <w:t>דורית ואג</w:t>
      </w:r>
    </w:p>
    <w:p w:rsidR="00000000" w:rsidRDefault="00EC0C37">
      <w:pPr>
        <w:jc w:val="both"/>
        <w:rPr>
          <w:rFonts w:cs="David"/>
          <w:rtl/>
        </w:rPr>
      </w:pPr>
    </w:p>
    <w:p w:rsidR="00000000" w:rsidRDefault="00EC0C37">
      <w:pPr>
        <w:jc w:val="both"/>
        <w:rPr>
          <w:rFonts w:cs="David"/>
          <w:rtl/>
        </w:rPr>
      </w:pPr>
      <w:r>
        <w:rPr>
          <w:rFonts w:cs="David"/>
          <w:u w:val="single"/>
          <w:rtl/>
        </w:rPr>
        <w:t>קצרנית:</w:t>
      </w:r>
      <w:r>
        <w:rPr>
          <w:rFonts w:cs="David"/>
          <w:rtl/>
        </w:rPr>
        <w:tab/>
        <w:t>טלי רם</w:t>
      </w:r>
    </w:p>
    <w:p w:rsidR="00000000" w:rsidRDefault="00EC0C37">
      <w:pPr>
        <w:jc w:val="both"/>
        <w:rPr>
          <w:rFonts w:cs="David"/>
          <w:rtl/>
        </w:rPr>
      </w:pPr>
    </w:p>
    <w:p w:rsidR="00000000" w:rsidRDefault="00EC0C37">
      <w:pPr>
        <w:jc w:val="both"/>
        <w:rPr>
          <w:rFonts w:cs="David"/>
          <w:rtl/>
        </w:rPr>
      </w:pPr>
    </w:p>
    <w:p w:rsidR="00000000" w:rsidRDefault="00EC0C37">
      <w:pPr>
        <w:jc w:val="both"/>
        <w:rPr>
          <w:rFonts w:cs="David"/>
          <w:rtl/>
        </w:rPr>
      </w:pPr>
    </w:p>
    <w:p w:rsidR="00000000" w:rsidRDefault="00EC0C37">
      <w:pPr>
        <w:jc w:val="both"/>
        <w:rPr>
          <w:rFonts w:cs="David"/>
          <w:u w:val="single"/>
          <w:rtl/>
        </w:rPr>
      </w:pPr>
    </w:p>
    <w:p w:rsidR="00000000" w:rsidRDefault="00EC0C37">
      <w:pPr>
        <w:jc w:val="both"/>
        <w:rPr>
          <w:rFonts w:cs="David"/>
          <w:u w:val="single"/>
          <w:rtl/>
        </w:rPr>
      </w:pPr>
    </w:p>
    <w:p w:rsidR="00000000" w:rsidRDefault="00EC0C37">
      <w:pPr>
        <w:jc w:val="both"/>
        <w:rPr>
          <w:rFonts w:cs="David"/>
          <w:rtl/>
        </w:rPr>
      </w:pPr>
      <w:r>
        <w:rPr>
          <w:rFonts w:cs="David"/>
          <w:u w:val="single"/>
          <w:rtl/>
        </w:rPr>
        <w:t>סדר היום:</w:t>
      </w:r>
    </w:p>
    <w:p w:rsidR="00000000" w:rsidRDefault="00EC0C37">
      <w:pPr>
        <w:jc w:val="both"/>
        <w:rPr>
          <w:rFonts w:cs="David"/>
          <w:rtl/>
        </w:rPr>
      </w:pPr>
    </w:p>
    <w:p w:rsidR="00000000" w:rsidRDefault="00EC0C37">
      <w:pPr>
        <w:jc w:val="both"/>
        <w:rPr>
          <w:rFonts w:cs="David"/>
          <w:rtl/>
        </w:rPr>
      </w:pPr>
      <w:r>
        <w:rPr>
          <w:rFonts w:cs="David"/>
          <w:rtl/>
        </w:rPr>
        <w:t>הצעת חוק הגנת הפרטיות (תיקון מס' 5) (אגרת רישום מאגרי מידע), התש"ס-2000,</w:t>
      </w:r>
    </w:p>
    <w:p w:rsidR="00000000" w:rsidRDefault="00EC0C37">
      <w:pPr>
        <w:jc w:val="both"/>
        <w:rPr>
          <w:rFonts w:cs="David"/>
          <w:rtl/>
        </w:rPr>
      </w:pPr>
      <w:r>
        <w:rPr>
          <w:rFonts w:cs="David"/>
          <w:rtl/>
        </w:rPr>
        <w:t>אישור  לקריאה שנייה ושלישית – הצבעה.</w:t>
      </w:r>
    </w:p>
    <w:p w:rsidR="00000000" w:rsidRDefault="00EC0C37">
      <w:pPr>
        <w:jc w:val="both"/>
        <w:rPr>
          <w:rFonts w:cs="David"/>
          <w:rtl/>
        </w:rPr>
      </w:pPr>
    </w:p>
    <w:p w:rsidR="00000000" w:rsidRDefault="00EC0C37">
      <w:pPr>
        <w:jc w:val="both"/>
        <w:rPr>
          <w:rFonts w:cs="David"/>
          <w:rtl/>
        </w:rPr>
      </w:pPr>
    </w:p>
    <w:p w:rsidR="00000000" w:rsidRDefault="00EC0C37">
      <w:pPr>
        <w:jc w:val="center"/>
        <w:rPr>
          <w:rFonts w:cs="David"/>
          <w:u w:val="single"/>
          <w:rtl/>
        </w:rPr>
      </w:pPr>
      <w:r>
        <w:rPr>
          <w:rFonts w:cs="David"/>
          <w:rtl/>
        </w:rPr>
        <w:br w:type="page"/>
      </w:r>
      <w:r>
        <w:rPr>
          <w:rFonts w:cs="David"/>
          <w:u w:val="single"/>
          <w:rtl/>
        </w:rPr>
        <w:lastRenderedPageBreak/>
        <w:t>הצעת חוק הגנת הפרטיות (תיקון מס' 5) (אגרת רישום מאגרי מידע), התש"ס-‏2000</w:t>
      </w:r>
    </w:p>
    <w:p w:rsidR="00000000" w:rsidRDefault="00EC0C37">
      <w:pPr>
        <w:jc w:val="center"/>
        <w:rPr>
          <w:rFonts w:cs="David"/>
          <w:u w:val="single"/>
          <w:rtl/>
        </w:rPr>
      </w:pPr>
      <w:r>
        <w:rPr>
          <w:rFonts w:cs="David"/>
          <w:u w:val="single"/>
          <w:rtl/>
        </w:rPr>
        <w:t>אישור לקריאה שנייה ושלישית – הצבעה</w:t>
      </w:r>
    </w:p>
    <w:p w:rsidR="00000000" w:rsidRDefault="00EC0C37">
      <w:pPr>
        <w:jc w:val="both"/>
        <w:rPr>
          <w:rFonts w:cs="David"/>
          <w:u w:val="single"/>
          <w:rtl/>
        </w:rPr>
      </w:pPr>
    </w:p>
    <w:p w:rsidR="00000000" w:rsidRDefault="00EC0C37">
      <w:pPr>
        <w:jc w:val="both"/>
        <w:rPr>
          <w:rFonts w:cs="David"/>
          <w:rtl/>
        </w:rPr>
      </w:pPr>
      <w:r>
        <w:rPr>
          <w:rFonts w:cs="David"/>
          <w:u w:val="single"/>
          <w:rtl/>
        </w:rPr>
        <w:t>היו"ר אמנון רובינשט</w:t>
      </w:r>
      <w:r>
        <w:rPr>
          <w:rFonts w:cs="David"/>
          <w:u w:val="single"/>
          <w:rtl/>
        </w:rPr>
        <w:t>יין:</w:t>
      </w:r>
    </w:p>
    <w:p w:rsidR="00000000" w:rsidRDefault="00EC0C37">
      <w:pPr>
        <w:jc w:val="both"/>
        <w:rPr>
          <w:rFonts w:cs="David"/>
          <w:rtl/>
        </w:rPr>
      </w:pPr>
    </w:p>
    <w:p w:rsidR="00000000" w:rsidRDefault="00EC0C37">
      <w:pPr>
        <w:jc w:val="both"/>
        <w:rPr>
          <w:rFonts w:cs="David"/>
          <w:rtl/>
        </w:rPr>
      </w:pPr>
      <w:r>
        <w:rPr>
          <w:rFonts w:cs="David"/>
          <w:rtl/>
        </w:rPr>
        <w:tab/>
        <w:t xml:space="preserve">בוקר טוב. אני פותח את ישיבת הוועדה. הנושא הראשון שלנו הוא הצעת חוק הגנת הפרטיות (תיקון מס' 5) (אגרת רישום מאגרי מידע). </w:t>
      </w:r>
    </w:p>
    <w:p w:rsidR="00000000" w:rsidRDefault="00EC0C37">
      <w:pPr>
        <w:jc w:val="both"/>
        <w:rPr>
          <w:rFonts w:cs="David"/>
          <w:rtl/>
        </w:rPr>
      </w:pPr>
    </w:p>
    <w:p w:rsidR="00000000" w:rsidRDefault="00EC0C37">
      <w:pPr>
        <w:jc w:val="both"/>
        <w:rPr>
          <w:rFonts w:cs="David"/>
          <w:rtl/>
        </w:rPr>
      </w:pPr>
      <w:r>
        <w:rPr>
          <w:rFonts w:cs="David"/>
          <w:rtl/>
        </w:rPr>
        <w:tab/>
        <w:t>מר שופמן, בבקשה.</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 xml:space="preserve">החוק תוקן לפני מספר שנים ונקבעה אגרה לרישום ולעיון, אבל האקט של הרישום הוא אקט חד-פעמי. המטרה </w:t>
      </w:r>
      <w:r>
        <w:rPr>
          <w:rFonts w:cs="David"/>
          <w:rtl/>
        </w:rPr>
        <w:t>של האגרה הזאת היתה לשמש לצורך פיקוח על מאגרי מידע, ואם זו תהיה אגרה חד-פעמית, אז ראשית כל המאגרים שכבר קיימים יהיו בעצם פטורים, ושנית – הם יוצאים ידי חובה פעם אחת ואינם משלמים את האגרה עבור הפיקוח השוטף בעצם.</w:t>
      </w:r>
    </w:p>
    <w:p w:rsidR="00000000" w:rsidRDefault="00EC0C37">
      <w:pPr>
        <w:jc w:val="both"/>
        <w:rPr>
          <w:rFonts w:cs="David"/>
          <w:rtl/>
        </w:rPr>
      </w:pPr>
    </w:p>
    <w:p w:rsidR="00000000" w:rsidRDefault="00EC0C37">
      <w:pPr>
        <w:jc w:val="both"/>
        <w:rPr>
          <w:rFonts w:cs="David"/>
          <w:rtl/>
        </w:rPr>
      </w:pPr>
      <w:r>
        <w:rPr>
          <w:rFonts w:cs="David"/>
          <w:rtl/>
        </w:rPr>
        <w:tab/>
        <w:t>אנחנו ביקשנו לקבוע סעיף הסמכה לאגרה תקופתית ש</w:t>
      </w:r>
      <w:r>
        <w:rPr>
          <w:rFonts w:cs="David"/>
          <w:rtl/>
        </w:rPr>
        <w:t>תיקבע לפי פרמטרים שייקבעו בתקנות, כמובן שיובאו לאישור הוועדה.</w:t>
      </w:r>
    </w:p>
    <w:p w:rsidR="00000000" w:rsidRDefault="00EC0C37">
      <w:pPr>
        <w:jc w:val="both"/>
        <w:rPr>
          <w:rFonts w:cs="David"/>
          <w:rtl/>
        </w:rPr>
      </w:pPr>
    </w:p>
    <w:p w:rsidR="00000000" w:rsidRDefault="00EC0C37">
      <w:pPr>
        <w:jc w:val="both"/>
        <w:rPr>
          <w:rFonts w:cs="David"/>
          <w:rtl/>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יש לכם איזו ידיעה מה יהיה גובה האגרה?</w:t>
      </w:r>
    </w:p>
    <w:p w:rsidR="00000000" w:rsidRDefault="00EC0C37">
      <w:pPr>
        <w:jc w:val="both"/>
        <w:rPr>
          <w:rFonts w:cs="David"/>
          <w:rtl/>
        </w:rPr>
      </w:pPr>
    </w:p>
    <w:p w:rsidR="00000000" w:rsidRDefault="00EC0C37">
      <w:pPr>
        <w:jc w:val="both"/>
        <w:rPr>
          <w:rFonts w:cs="David"/>
          <w:rtl/>
        </w:rPr>
      </w:pPr>
      <w:r>
        <w:rPr>
          <w:rFonts w:cs="David"/>
          <w:u w:val="single"/>
          <w:rtl/>
        </w:rPr>
        <w:t>יוספה טפירו:</w:t>
      </w:r>
    </w:p>
    <w:p w:rsidR="00000000" w:rsidRDefault="00EC0C37">
      <w:pPr>
        <w:jc w:val="both"/>
        <w:rPr>
          <w:rFonts w:cs="David"/>
          <w:rtl/>
        </w:rPr>
      </w:pPr>
    </w:p>
    <w:p w:rsidR="00000000" w:rsidRDefault="00EC0C37">
      <w:pPr>
        <w:jc w:val="both"/>
        <w:rPr>
          <w:rFonts w:cs="David"/>
          <w:rtl/>
        </w:rPr>
      </w:pPr>
      <w:r>
        <w:rPr>
          <w:rFonts w:cs="David"/>
          <w:rtl/>
        </w:rPr>
        <w:tab/>
        <w:t>אין לנו, אבל אנחנו בפירוש ניקח בחשבון את השוני שקיים, ויש לשר שיקול דעת לקבוע אגרה אחידה. אנחנו נפעיל שיקול דעת ש</w:t>
      </w:r>
      <w:r>
        <w:rPr>
          <w:rFonts w:cs="David"/>
          <w:rtl/>
        </w:rPr>
        <w:t>ייקח בחשבון את כל הפרמטרים.</w:t>
      </w:r>
    </w:p>
    <w:p w:rsidR="00000000" w:rsidRDefault="00EC0C37">
      <w:pPr>
        <w:jc w:val="both"/>
        <w:rPr>
          <w:rFonts w:cs="David"/>
          <w:rtl/>
        </w:rPr>
      </w:pPr>
    </w:p>
    <w:p w:rsidR="00000000" w:rsidRDefault="00EC0C37">
      <w:pPr>
        <w:jc w:val="both"/>
        <w:rPr>
          <w:rFonts w:cs="David"/>
          <w:rtl/>
        </w:rPr>
      </w:pPr>
      <w:r>
        <w:rPr>
          <w:rFonts w:cs="David"/>
          <w:u w:val="single"/>
          <w:rtl/>
        </w:rPr>
        <w:t>דורית ואג:</w:t>
      </w:r>
    </w:p>
    <w:p w:rsidR="00000000" w:rsidRDefault="00EC0C37">
      <w:pPr>
        <w:jc w:val="both"/>
        <w:rPr>
          <w:rFonts w:cs="David"/>
          <w:rtl/>
        </w:rPr>
      </w:pPr>
    </w:p>
    <w:p w:rsidR="00000000" w:rsidRDefault="00EC0C37">
      <w:pPr>
        <w:jc w:val="both"/>
        <w:rPr>
          <w:rFonts w:cs="David"/>
          <w:rtl/>
        </w:rPr>
      </w:pPr>
      <w:r>
        <w:rPr>
          <w:rFonts w:cs="David"/>
          <w:rtl/>
        </w:rPr>
        <w:tab/>
        <w:t>אנחנו קובעים אגרה ואנחנו לא יודעים מה הגובה שלה?</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ודאי. זה תמיד כך בחוקים.</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 xml:space="preserve">זו הסמכה להתקין תקנות. </w:t>
      </w:r>
    </w:p>
    <w:p w:rsidR="00000000" w:rsidRDefault="00EC0C37">
      <w:pPr>
        <w:jc w:val="both"/>
        <w:rPr>
          <w:rFonts w:cs="David"/>
          <w:rtl/>
        </w:rPr>
      </w:pPr>
    </w:p>
    <w:p w:rsidR="00000000" w:rsidRDefault="00EC0C37">
      <w:pPr>
        <w:jc w:val="both"/>
        <w:rPr>
          <w:rFonts w:cs="David"/>
          <w:rtl/>
        </w:rPr>
      </w:pPr>
      <w:r>
        <w:rPr>
          <w:rFonts w:cs="David"/>
          <w:u w:val="single"/>
          <w:rtl/>
        </w:rPr>
        <w:t>דורית ואג:</w:t>
      </w:r>
    </w:p>
    <w:p w:rsidR="00000000" w:rsidRDefault="00EC0C37">
      <w:pPr>
        <w:jc w:val="both"/>
        <w:rPr>
          <w:rFonts w:cs="David"/>
          <w:rtl/>
        </w:rPr>
      </w:pPr>
    </w:p>
    <w:p w:rsidR="00000000" w:rsidRDefault="00EC0C37">
      <w:pPr>
        <w:jc w:val="both"/>
        <w:rPr>
          <w:rFonts w:cs="David"/>
          <w:rtl/>
        </w:rPr>
      </w:pPr>
      <w:r>
        <w:rPr>
          <w:rFonts w:cs="David"/>
          <w:rtl/>
        </w:rPr>
        <w:tab/>
        <w:t>אבל גובה האגרה יגיע הנה?</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 xml:space="preserve">בוודאי. </w:t>
      </w:r>
    </w:p>
    <w:p w:rsidR="00000000" w:rsidRDefault="00EC0C37">
      <w:pPr>
        <w:jc w:val="both"/>
        <w:rPr>
          <w:rFonts w:cs="David"/>
          <w:rtl/>
        </w:rPr>
      </w:pPr>
    </w:p>
    <w:p w:rsidR="00000000" w:rsidRDefault="00EC0C37">
      <w:pPr>
        <w:jc w:val="both"/>
        <w:rPr>
          <w:rFonts w:cs="David"/>
        </w:rPr>
      </w:pPr>
      <w:r>
        <w:rPr>
          <w:rFonts w:cs="David"/>
          <w:u w:val="single"/>
          <w:rtl/>
        </w:rPr>
        <w:t>היו"ר אמ</w:t>
      </w:r>
      <w:r>
        <w:rPr>
          <w:rFonts w:cs="David"/>
          <w:u w:val="single"/>
          <w:rtl/>
        </w:rPr>
        <w:t>נון רובינשטיין:</w:t>
      </w:r>
    </w:p>
    <w:p w:rsidR="00000000" w:rsidRDefault="00EC0C37">
      <w:pPr>
        <w:jc w:val="both"/>
        <w:rPr>
          <w:rFonts w:cs="David"/>
          <w:rtl/>
        </w:rPr>
      </w:pPr>
    </w:p>
    <w:p w:rsidR="00000000" w:rsidRDefault="00EC0C37">
      <w:pPr>
        <w:jc w:val="both"/>
        <w:rPr>
          <w:rFonts w:cs="David"/>
          <w:rtl/>
        </w:rPr>
      </w:pPr>
      <w:r>
        <w:rPr>
          <w:rFonts w:cs="David"/>
          <w:rtl/>
        </w:rPr>
        <w:tab/>
        <w:t>עורך-דין סף, יש לך מה להעיר על כך?</w:t>
      </w:r>
    </w:p>
    <w:p w:rsidR="00000000" w:rsidRDefault="00EC0C37">
      <w:pPr>
        <w:jc w:val="both"/>
        <w:rPr>
          <w:rFonts w:cs="David"/>
          <w:rtl/>
        </w:rPr>
      </w:pPr>
    </w:p>
    <w:p w:rsidR="00000000" w:rsidRDefault="00EC0C37">
      <w:pPr>
        <w:jc w:val="both"/>
        <w:rPr>
          <w:rFonts w:cs="David"/>
          <w:rtl/>
        </w:rPr>
      </w:pPr>
      <w:r>
        <w:rPr>
          <w:rFonts w:cs="David"/>
          <w:u w:val="single"/>
          <w:rtl/>
        </w:rPr>
        <w:br/>
        <w:t>שמואל סף:</w:t>
      </w:r>
    </w:p>
    <w:p w:rsidR="00000000" w:rsidRDefault="00EC0C37">
      <w:pPr>
        <w:jc w:val="both"/>
        <w:rPr>
          <w:rFonts w:cs="David"/>
          <w:rtl/>
        </w:rPr>
      </w:pPr>
    </w:p>
    <w:p w:rsidR="00000000" w:rsidRDefault="00EC0C37">
      <w:pPr>
        <w:jc w:val="both"/>
        <w:rPr>
          <w:rFonts w:cs="David"/>
          <w:rtl/>
        </w:rPr>
      </w:pPr>
      <w:r>
        <w:rPr>
          <w:rFonts w:cs="David"/>
          <w:rtl/>
        </w:rPr>
        <w:tab/>
        <w:t xml:space="preserve">האמת היא שלא הגעתי בנושא החוק הזה, למרות שעברתי על הצעת החוק. השאלה היא האם מדובר תמיד רק על אגרה חד-פעמית, או אגרה מתחדשת. </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 xml:space="preserve">תקופתית, זה מה שכתוב. </w:t>
      </w:r>
    </w:p>
    <w:p w:rsidR="00000000" w:rsidRDefault="00EC0C37">
      <w:pPr>
        <w:jc w:val="both"/>
        <w:rPr>
          <w:rFonts w:cs="David"/>
          <w:rtl/>
        </w:rPr>
      </w:pPr>
    </w:p>
    <w:p w:rsidR="00000000" w:rsidRDefault="00EC0C37">
      <w:pPr>
        <w:jc w:val="both"/>
        <w:rPr>
          <w:rFonts w:cs="David"/>
          <w:rtl/>
        </w:rPr>
      </w:pPr>
      <w:r>
        <w:rPr>
          <w:rFonts w:cs="David"/>
          <w:u w:val="single"/>
          <w:rtl/>
        </w:rPr>
        <w:t>שמואל סף:</w:t>
      </w:r>
    </w:p>
    <w:p w:rsidR="00000000" w:rsidRDefault="00EC0C37">
      <w:pPr>
        <w:jc w:val="both"/>
        <w:rPr>
          <w:rFonts w:cs="David"/>
          <w:rtl/>
        </w:rPr>
      </w:pPr>
    </w:p>
    <w:p w:rsidR="00000000" w:rsidRDefault="00EC0C37">
      <w:pPr>
        <w:jc w:val="both"/>
        <w:rPr>
          <w:rFonts w:cs="David"/>
          <w:rtl/>
        </w:rPr>
      </w:pPr>
      <w:r>
        <w:rPr>
          <w:rFonts w:cs="David"/>
          <w:rtl/>
        </w:rPr>
        <w:tab/>
        <w:t>השאלה האם לא</w:t>
      </w:r>
      <w:r>
        <w:rPr>
          <w:rFonts w:cs="David"/>
          <w:rtl/>
        </w:rPr>
        <w:t xml:space="preserve"> צריך להרחיב את הכלים לקבוע את גובה האגרה. לא שאני בא בשם משרד המשפטים, אבל מי שינהל את זה עשוי לקבוע לבנק או אינני יודע- למי שמנהל מאגר מידע, אגרות של עשרות אלפים, ולמישהו אחר אגרה של 100 שקל, זאת אומרת אין כאן כלים, החוק הוא יותר מדי פלואידי. </w:t>
      </w:r>
    </w:p>
    <w:p w:rsidR="00000000" w:rsidRDefault="00EC0C37">
      <w:pPr>
        <w:jc w:val="both"/>
        <w:rPr>
          <w:rFonts w:cs="David"/>
          <w:rtl/>
        </w:rPr>
      </w:pPr>
    </w:p>
    <w:p w:rsidR="00000000" w:rsidRDefault="00EC0C37">
      <w:pPr>
        <w:jc w:val="both"/>
        <w:rPr>
          <w:rFonts w:cs="David"/>
          <w:rtl/>
        </w:rPr>
      </w:pPr>
      <w:r>
        <w:rPr>
          <w:rFonts w:cs="David"/>
          <w:u w:val="single"/>
          <w:rtl/>
        </w:rPr>
        <w:t>יהושע שופ</w:t>
      </w:r>
      <w:r>
        <w:rPr>
          <w:rFonts w:cs="David"/>
          <w:u w:val="single"/>
          <w:rtl/>
        </w:rPr>
        <w:t>מן:</w:t>
      </w:r>
    </w:p>
    <w:p w:rsidR="00000000" w:rsidRDefault="00EC0C37">
      <w:pPr>
        <w:jc w:val="both"/>
        <w:rPr>
          <w:rFonts w:cs="David"/>
          <w:rtl/>
        </w:rPr>
      </w:pPr>
    </w:p>
    <w:p w:rsidR="00000000" w:rsidRDefault="00EC0C37">
      <w:pPr>
        <w:jc w:val="both"/>
        <w:rPr>
          <w:rFonts w:cs="David"/>
          <w:rtl/>
        </w:rPr>
      </w:pPr>
      <w:r>
        <w:rPr>
          <w:rFonts w:cs="David"/>
          <w:rtl/>
        </w:rPr>
        <w:tab/>
        <w:t>לא. כמו  בעצם כל האגרות בחוקים – יש סעיף הסמכה בחוק – האגרה נקבעת על ידי השר, באישור שר האוצר, באמצעות ועדת האגרות הבינמשרדית ובאישור ועדה של הכנסת, במקרה זה ועדת החוקה.</w:t>
      </w:r>
    </w:p>
    <w:p w:rsidR="00000000" w:rsidRDefault="00EC0C37">
      <w:pPr>
        <w:jc w:val="both"/>
        <w:rPr>
          <w:rFonts w:cs="David"/>
          <w:rtl/>
        </w:rPr>
      </w:pPr>
    </w:p>
    <w:p w:rsidR="00000000" w:rsidRDefault="00EC0C37">
      <w:pPr>
        <w:jc w:val="both"/>
        <w:rPr>
          <w:rFonts w:cs="David"/>
          <w:rtl/>
        </w:rPr>
      </w:pPr>
      <w:r>
        <w:rPr>
          <w:rFonts w:cs="David"/>
          <w:u w:val="single"/>
          <w:rtl/>
        </w:rPr>
        <w:t>שמואל סף:</w:t>
      </w:r>
    </w:p>
    <w:p w:rsidR="00000000" w:rsidRDefault="00EC0C37">
      <w:pPr>
        <w:jc w:val="both"/>
        <w:rPr>
          <w:rFonts w:cs="David"/>
          <w:rtl/>
        </w:rPr>
      </w:pPr>
    </w:p>
    <w:p w:rsidR="00000000" w:rsidRDefault="00EC0C37">
      <w:pPr>
        <w:jc w:val="both"/>
        <w:rPr>
          <w:rFonts w:cs="David"/>
          <w:rtl/>
        </w:rPr>
      </w:pPr>
      <w:r>
        <w:rPr>
          <w:rFonts w:cs="David"/>
          <w:rtl/>
        </w:rPr>
        <w:tab/>
        <w:t>אני הייתי יותר שמח אם היה כתוב כאן, כמו בחלק מן החוקים, ששיקולי קבי</w:t>
      </w:r>
      <w:r>
        <w:rPr>
          <w:rFonts w:cs="David"/>
          <w:rtl/>
        </w:rPr>
        <w:t>עת האגרה יהיו שיקולים כאלה וכאלה, מעבר לזה, ואז בתקנות שייצאו זה ייקבע.</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כמו איזה חוק?</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pStyle w:val="aa"/>
        <w:rPr>
          <w:rFonts w:cs="David"/>
          <w:rtl/>
        </w:rPr>
      </w:pPr>
      <w:r>
        <w:rPr>
          <w:rFonts w:cs="David"/>
          <w:rtl/>
        </w:rPr>
        <w:tab/>
        <w:t xml:space="preserve">אין דבר כזה. את זה ועדת החוקה שוקלת, כמו שעשינו כעת עם האגרות של הסיוע המשפטי. </w:t>
      </w:r>
    </w:p>
    <w:p w:rsidR="00000000" w:rsidRDefault="00EC0C37">
      <w:pPr>
        <w:jc w:val="both"/>
        <w:rPr>
          <w:rFonts w:cs="David"/>
          <w:rtl/>
        </w:rPr>
      </w:pPr>
    </w:p>
    <w:p w:rsidR="00000000" w:rsidRDefault="00EC0C37">
      <w:pPr>
        <w:jc w:val="both"/>
        <w:rPr>
          <w:rFonts w:cs="David"/>
          <w:rtl/>
        </w:rPr>
      </w:pPr>
      <w:r>
        <w:rPr>
          <w:rFonts w:cs="David"/>
          <w:u w:val="single"/>
          <w:rtl/>
        </w:rPr>
        <w:t>שמואל סף:</w:t>
      </w:r>
    </w:p>
    <w:p w:rsidR="00000000" w:rsidRDefault="00EC0C37">
      <w:pPr>
        <w:jc w:val="both"/>
        <w:rPr>
          <w:rFonts w:cs="David"/>
          <w:rtl/>
        </w:rPr>
      </w:pPr>
    </w:p>
    <w:p w:rsidR="00000000" w:rsidRDefault="00EC0C37">
      <w:pPr>
        <w:jc w:val="both"/>
        <w:rPr>
          <w:rFonts w:cs="David"/>
          <w:rtl/>
        </w:rPr>
      </w:pPr>
      <w:r>
        <w:rPr>
          <w:rFonts w:cs="David"/>
          <w:rtl/>
        </w:rPr>
        <w:tab/>
        <w:t>זה זהה לכולם, ההפרש הוא 20-30 שקל.</w:t>
      </w:r>
      <w:r>
        <w:rPr>
          <w:rFonts w:cs="David"/>
          <w:rtl/>
        </w:rPr>
        <w:t xml:space="preserve"> כאן יכולים להיות הפרשים גדולים, ואני הייתי אומר שלהסמכה תהיה איזושהי רמיזה למה המחוקק מתכוון, אחרת הכל פתוח.</w:t>
      </w:r>
    </w:p>
    <w:p w:rsidR="00000000" w:rsidRDefault="00EC0C37">
      <w:pPr>
        <w:jc w:val="both"/>
        <w:rPr>
          <w:rFonts w:cs="David"/>
          <w:rtl/>
        </w:rPr>
      </w:pPr>
    </w:p>
    <w:p w:rsidR="00000000" w:rsidRDefault="00EC0C37">
      <w:pPr>
        <w:jc w:val="both"/>
        <w:rPr>
          <w:rFonts w:cs="David"/>
          <w:rtl/>
        </w:rPr>
      </w:pPr>
      <w:r>
        <w:rPr>
          <w:rFonts w:cs="David"/>
          <w:u w:val="single"/>
          <w:rtl/>
        </w:rPr>
        <w:t>דורית ואג:</w:t>
      </w:r>
    </w:p>
    <w:p w:rsidR="00000000" w:rsidRDefault="00EC0C37">
      <w:pPr>
        <w:jc w:val="both"/>
        <w:rPr>
          <w:rFonts w:cs="David"/>
          <w:rtl/>
        </w:rPr>
      </w:pPr>
    </w:p>
    <w:p w:rsidR="00000000" w:rsidRDefault="00EC0C37">
      <w:pPr>
        <w:jc w:val="both"/>
        <w:rPr>
          <w:rFonts w:cs="David"/>
          <w:rtl/>
        </w:rPr>
      </w:pPr>
      <w:r>
        <w:rPr>
          <w:rFonts w:cs="David"/>
          <w:rtl/>
        </w:rPr>
        <w:tab/>
        <w:t xml:space="preserve">אבל אם זה בא הנה לאישור? </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למה יכולים להיות הפרשים גדולים?</w:t>
      </w:r>
    </w:p>
    <w:p w:rsidR="00000000" w:rsidRDefault="00EC0C37">
      <w:pPr>
        <w:jc w:val="both"/>
        <w:rPr>
          <w:rFonts w:cs="David"/>
          <w:rtl/>
        </w:rPr>
      </w:pPr>
    </w:p>
    <w:p w:rsidR="00000000" w:rsidRDefault="00EC0C37">
      <w:pPr>
        <w:jc w:val="both"/>
        <w:rPr>
          <w:rFonts w:cs="David"/>
          <w:rtl/>
        </w:rPr>
      </w:pPr>
      <w:r>
        <w:rPr>
          <w:rFonts w:cs="David"/>
          <w:u w:val="single"/>
          <w:rtl/>
        </w:rPr>
        <w:t>שמואל סף:</w:t>
      </w:r>
    </w:p>
    <w:p w:rsidR="00000000" w:rsidRDefault="00EC0C37">
      <w:pPr>
        <w:jc w:val="both"/>
        <w:rPr>
          <w:rFonts w:cs="David"/>
          <w:rtl/>
        </w:rPr>
      </w:pPr>
    </w:p>
    <w:p w:rsidR="00000000" w:rsidRDefault="00EC0C37">
      <w:pPr>
        <w:jc w:val="both"/>
        <w:rPr>
          <w:rFonts w:cs="David"/>
          <w:rtl/>
        </w:rPr>
      </w:pPr>
      <w:r>
        <w:rPr>
          <w:rFonts w:cs="David"/>
          <w:rtl/>
        </w:rPr>
        <w:tab/>
        <w:t>גודל המאגר, הנתונים שיש בו, מה משמ</w:t>
      </w:r>
      <w:r>
        <w:rPr>
          <w:rFonts w:cs="David"/>
          <w:rtl/>
        </w:rPr>
        <w:t xml:space="preserve">עות הפיקוח. יש מאגר עם מעט נתונים, הפיקוח יותר פשוט. יש מאגר מסובך מאד עם כמות אדירה, הוא מתחדש כל הזמן. </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 xml:space="preserve">אבל  זה לא כתוב בחוק. </w:t>
      </w:r>
    </w:p>
    <w:p w:rsidR="00000000" w:rsidRDefault="00EC0C37">
      <w:pPr>
        <w:jc w:val="both"/>
        <w:rPr>
          <w:rFonts w:cs="David"/>
          <w:rtl/>
        </w:rPr>
      </w:pPr>
    </w:p>
    <w:p w:rsidR="00000000" w:rsidRDefault="00EC0C37">
      <w:pPr>
        <w:jc w:val="both"/>
        <w:rPr>
          <w:rFonts w:cs="David"/>
          <w:rtl/>
        </w:rPr>
      </w:pPr>
      <w:r>
        <w:rPr>
          <w:rFonts w:cs="David"/>
          <w:u w:val="single"/>
          <w:rtl/>
        </w:rPr>
        <w:t>שמואל סף:</w:t>
      </w:r>
    </w:p>
    <w:p w:rsidR="00000000" w:rsidRDefault="00EC0C37">
      <w:pPr>
        <w:jc w:val="both"/>
        <w:rPr>
          <w:rFonts w:cs="David"/>
          <w:rtl/>
        </w:rPr>
      </w:pPr>
    </w:p>
    <w:p w:rsidR="00000000" w:rsidRDefault="00EC0C37">
      <w:pPr>
        <w:jc w:val="both"/>
        <w:rPr>
          <w:rFonts w:cs="David"/>
          <w:rtl/>
        </w:rPr>
      </w:pPr>
      <w:r>
        <w:rPr>
          <w:rFonts w:cs="David"/>
          <w:rtl/>
        </w:rPr>
        <w:tab/>
        <w:t>לכן אני אומר שכאן צריך להיות איזשהו כלי שונה.</w:t>
      </w:r>
    </w:p>
    <w:p w:rsidR="00000000" w:rsidRDefault="00EC0C37">
      <w:pPr>
        <w:jc w:val="both"/>
        <w:rPr>
          <w:rFonts w:cs="David"/>
          <w:rtl/>
        </w:rPr>
      </w:pPr>
    </w:p>
    <w:p w:rsidR="00000000" w:rsidRDefault="00EC0C37">
      <w:pPr>
        <w:jc w:val="both"/>
        <w:rPr>
          <w:rFonts w:cs="David"/>
        </w:rPr>
      </w:pPr>
      <w:r>
        <w:rPr>
          <w:rFonts w:cs="David"/>
          <w:u w:val="single"/>
          <w:rtl/>
        </w:rPr>
        <w:lastRenderedPageBreak/>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יהיו תקנות ואנ</w:t>
      </w:r>
      <w:r>
        <w:rPr>
          <w:rFonts w:cs="David"/>
          <w:rtl/>
        </w:rPr>
        <w:t>חנו גם נדון בהן, גם בהרכב יותר גדול של הוועדה.</w:t>
      </w:r>
    </w:p>
    <w:p w:rsidR="00000000" w:rsidRDefault="00EC0C37">
      <w:pPr>
        <w:jc w:val="both"/>
        <w:rPr>
          <w:rFonts w:cs="David"/>
          <w:rtl/>
        </w:rPr>
      </w:pPr>
    </w:p>
    <w:p w:rsidR="00000000" w:rsidRDefault="00EC0C37">
      <w:pPr>
        <w:jc w:val="both"/>
        <w:rPr>
          <w:rFonts w:cs="David"/>
          <w:rtl/>
        </w:rPr>
      </w:pPr>
      <w:r>
        <w:rPr>
          <w:rFonts w:cs="David"/>
          <w:u w:val="single"/>
          <w:rtl/>
        </w:rPr>
        <w:t>דורית ואג:</w:t>
      </w:r>
    </w:p>
    <w:p w:rsidR="00000000" w:rsidRDefault="00EC0C37">
      <w:pPr>
        <w:jc w:val="both"/>
        <w:rPr>
          <w:rFonts w:cs="David"/>
          <w:rtl/>
        </w:rPr>
      </w:pPr>
    </w:p>
    <w:p w:rsidR="00000000" w:rsidRDefault="00EC0C37">
      <w:pPr>
        <w:jc w:val="both"/>
        <w:rPr>
          <w:rFonts w:cs="David"/>
          <w:rtl/>
        </w:rPr>
      </w:pPr>
      <w:r>
        <w:rPr>
          <w:rFonts w:cs="David"/>
          <w:rtl/>
        </w:rPr>
        <w:tab/>
        <w:t xml:space="preserve">ממילא  אלה אגרות לעשירים. </w:t>
      </w:r>
    </w:p>
    <w:p w:rsidR="00000000" w:rsidRDefault="00EC0C37">
      <w:pPr>
        <w:jc w:val="both"/>
        <w:rPr>
          <w:rFonts w:cs="David"/>
          <w:rtl/>
        </w:rPr>
      </w:pPr>
    </w:p>
    <w:p w:rsidR="00000000" w:rsidRDefault="00EC0C37">
      <w:pPr>
        <w:jc w:val="both"/>
        <w:rPr>
          <w:rFonts w:cs="David"/>
          <w:rtl/>
        </w:rPr>
      </w:pPr>
      <w:r>
        <w:rPr>
          <w:rFonts w:cs="David"/>
          <w:u w:val="single"/>
          <w:rtl/>
        </w:rPr>
        <w:t>שמואל סף:</w:t>
      </w:r>
    </w:p>
    <w:p w:rsidR="00000000" w:rsidRDefault="00EC0C37">
      <w:pPr>
        <w:jc w:val="both"/>
        <w:rPr>
          <w:rFonts w:cs="David"/>
          <w:rtl/>
        </w:rPr>
      </w:pPr>
    </w:p>
    <w:p w:rsidR="00000000" w:rsidRDefault="00EC0C37">
      <w:pPr>
        <w:jc w:val="both"/>
        <w:rPr>
          <w:rFonts w:cs="David"/>
          <w:rtl/>
        </w:rPr>
      </w:pPr>
      <w:r>
        <w:rPr>
          <w:rFonts w:cs="David"/>
          <w:rtl/>
        </w:rPr>
        <w:tab/>
        <w:t xml:space="preserve">זו אגרה של בעל המאגר. </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תודה רבה. מר שופמן, אתה רוצה להשיב על כך?</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אני חושב שהשבתי. הטכניקה של קביעת אגרות היא טכנ</w:t>
      </w:r>
      <w:r>
        <w:rPr>
          <w:rFonts w:cs="David"/>
          <w:rtl/>
        </w:rPr>
        <w:t xml:space="preserve">יקה שתמיד מחייבת אישור של ועדה של הכנסת. הוועדה דנה בכך ובוועדה הבינמשרדית לאגרות עושים תחשיבים ממשיים לגבי עלויות של השירות שניתן תמורת האגרה, אבל כאן כמו למשל באגרות של בעלי מקצוע, לא קובעים פרמטרים בחוק, יש גם שם לפעמים הבדלים לפי ותק וכדומה. </w:t>
      </w:r>
    </w:p>
    <w:p w:rsidR="00000000" w:rsidRDefault="00EC0C37">
      <w:pPr>
        <w:jc w:val="both"/>
        <w:rPr>
          <w:rFonts w:cs="David"/>
          <w:rtl/>
        </w:rPr>
      </w:pPr>
    </w:p>
    <w:p w:rsidR="00000000" w:rsidRDefault="00EC0C37">
      <w:pPr>
        <w:jc w:val="both"/>
        <w:rPr>
          <w:rFonts w:cs="David"/>
          <w:rtl/>
        </w:rPr>
      </w:pPr>
      <w:r>
        <w:rPr>
          <w:rFonts w:cs="David"/>
          <w:rtl/>
        </w:rPr>
        <w:tab/>
        <w:t xml:space="preserve">הדברים </w:t>
      </w:r>
      <w:r>
        <w:rPr>
          <w:rFonts w:cs="David"/>
          <w:rtl/>
        </w:rPr>
        <w:t xml:space="preserve">נקבעים בתקנות ובאים לאישור הוועדה. שום דבר לא נעשה בשרירות ולא נעשה במחטף, הכל חוזר לכאן. </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החוק הזה היה מיותר אם היינו מביאים את הצעת החוק הפרטית שלי – עניין תיקון לחוק יסוד: משק המדינה.</w:t>
      </w:r>
    </w:p>
    <w:p w:rsidR="00000000" w:rsidRDefault="00EC0C37">
      <w:pPr>
        <w:jc w:val="both"/>
        <w:rPr>
          <w:rFonts w:cs="David"/>
          <w:rtl/>
        </w:rPr>
      </w:pPr>
      <w:r>
        <w:rPr>
          <w:rFonts w:cs="David"/>
          <w:u w:val="single"/>
          <w:rtl/>
        </w:rPr>
        <w:br/>
        <w:t>יהושע שופמן:</w:t>
      </w:r>
    </w:p>
    <w:p w:rsidR="00000000" w:rsidRDefault="00EC0C37">
      <w:pPr>
        <w:jc w:val="both"/>
        <w:rPr>
          <w:rFonts w:cs="David"/>
          <w:rtl/>
        </w:rPr>
      </w:pPr>
    </w:p>
    <w:p w:rsidR="00000000" w:rsidRDefault="00EC0C37">
      <w:pPr>
        <w:jc w:val="both"/>
        <w:rPr>
          <w:rFonts w:cs="David"/>
          <w:rtl/>
        </w:rPr>
      </w:pPr>
      <w:r>
        <w:rPr>
          <w:rFonts w:cs="David"/>
          <w:rtl/>
        </w:rPr>
        <w:tab/>
        <w:t xml:space="preserve">לא, כי אין לנו הסמכה כאן. </w:t>
      </w:r>
      <w:r>
        <w:rPr>
          <w:rFonts w:cs="David"/>
          <w:rtl/>
        </w:rPr>
        <w:t>זו אגרה שמשולמת לאוצר המדינה, ולכן לפי חוק יסוד: משק המדינה ממילא יש צורך, אבל לא היתה הסמכה.</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 xml:space="preserve">אני מבין. </w:t>
      </w:r>
    </w:p>
    <w:p w:rsidR="00000000" w:rsidRDefault="00EC0C37">
      <w:pPr>
        <w:jc w:val="both"/>
        <w:rPr>
          <w:rFonts w:cs="David"/>
          <w:rtl/>
        </w:rPr>
      </w:pPr>
    </w:p>
    <w:p w:rsidR="00000000" w:rsidRDefault="00EC0C37">
      <w:pPr>
        <w:jc w:val="both"/>
        <w:rPr>
          <w:rFonts w:cs="David"/>
          <w:rtl/>
        </w:rPr>
      </w:pPr>
      <w:r>
        <w:rPr>
          <w:rFonts w:cs="David"/>
          <w:rtl/>
        </w:rPr>
        <w:tab/>
        <w:t>החוק הזה עובר לקריאה שניה ושלישית.</w:t>
      </w:r>
    </w:p>
    <w:p w:rsidR="00000000" w:rsidRDefault="00EC0C37">
      <w:pPr>
        <w:jc w:val="both"/>
        <w:rPr>
          <w:rFonts w:cs="David"/>
          <w:rtl/>
        </w:rPr>
      </w:pPr>
    </w:p>
    <w:p w:rsidR="00000000" w:rsidRDefault="00EC0C37">
      <w:pPr>
        <w:jc w:val="both"/>
        <w:rPr>
          <w:rFonts w:cs="David"/>
          <w:rtl/>
        </w:rPr>
      </w:pPr>
      <w:r>
        <w:rPr>
          <w:rFonts w:cs="David"/>
          <w:u w:val="single"/>
          <w:rtl/>
        </w:rPr>
        <w:br/>
      </w:r>
      <w:r>
        <w:rPr>
          <w:rFonts w:cs="David"/>
          <w:u w:val="single"/>
          <w:rtl/>
        </w:rPr>
        <w:br/>
      </w:r>
      <w:r>
        <w:rPr>
          <w:rFonts w:cs="David"/>
          <w:u w:val="single"/>
          <w:rtl/>
        </w:rPr>
        <w:br/>
        <w:t>יהושע שופמן:</w:t>
      </w:r>
    </w:p>
    <w:p w:rsidR="00000000" w:rsidRDefault="00EC0C37">
      <w:pPr>
        <w:jc w:val="both"/>
        <w:rPr>
          <w:rFonts w:cs="David"/>
          <w:rtl/>
        </w:rPr>
      </w:pPr>
    </w:p>
    <w:p w:rsidR="00000000" w:rsidRDefault="00EC0C37">
      <w:pPr>
        <w:jc w:val="both"/>
        <w:rPr>
          <w:rFonts w:cs="David"/>
          <w:rtl/>
        </w:rPr>
      </w:pPr>
      <w:r>
        <w:rPr>
          <w:rFonts w:cs="David"/>
          <w:rtl/>
        </w:rPr>
        <w:tab/>
        <w:t>אני רק מציע – סעיף 3 נקבע בצורה מעורפלת כי לא ידענו מתי זה יגיע לדיו</w:t>
      </w:r>
      <w:r>
        <w:rPr>
          <w:rFonts w:cs="David"/>
          <w:rtl/>
        </w:rPr>
        <w:t xml:space="preserve">ן. </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ערב תחילתו של חוק זה – זה בסדר גמור.</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 xml:space="preserve">זה בסדר, אבל אני מציע לקבוע תחילה נניח מה-1 ביולי, כדי שאפשר יהיה לקבוע תקנות ולהודיע לאנשים. </w:t>
      </w:r>
    </w:p>
    <w:p w:rsidR="00000000" w:rsidRDefault="00EC0C37">
      <w:pPr>
        <w:jc w:val="both"/>
        <w:rPr>
          <w:rFonts w:cs="David"/>
          <w:rtl/>
        </w:rPr>
      </w:pPr>
    </w:p>
    <w:p w:rsidR="00000000" w:rsidRDefault="00EC0C37">
      <w:pPr>
        <w:jc w:val="both"/>
        <w:rPr>
          <w:rFonts w:cs="David"/>
        </w:rPr>
      </w:pPr>
      <w:r>
        <w:rPr>
          <w:rFonts w:cs="David"/>
          <w:u w:val="single"/>
          <w:rtl/>
        </w:rPr>
        <w:lastRenderedPageBreak/>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מתוך הנחה שנצליח להעביר את זה לפני הפגרה.</w:t>
      </w:r>
    </w:p>
    <w:p w:rsidR="00000000" w:rsidRDefault="00EC0C37">
      <w:pPr>
        <w:jc w:val="both"/>
        <w:rPr>
          <w:rFonts w:cs="David"/>
          <w:rtl/>
        </w:rPr>
      </w:pPr>
    </w:p>
    <w:p w:rsidR="00000000" w:rsidRDefault="00EC0C37">
      <w:pPr>
        <w:jc w:val="both"/>
        <w:rPr>
          <w:rFonts w:cs="David"/>
          <w:rtl/>
        </w:rPr>
      </w:pPr>
      <w:r>
        <w:rPr>
          <w:rFonts w:cs="David"/>
          <w:u w:val="single"/>
          <w:rtl/>
        </w:rPr>
        <w:t>דורית ו</w:t>
      </w:r>
      <w:r>
        <w:rPr>
          <w:rFonts w:cs="David"/>
          <w:u w:val="single"/>
          <w:rtl/>
        </w:rPr>
        <w:t>אג:</w:t>
      </w:r>
    </w:p>
    <w:p w:rsidR="00000000" w:rsidRDefault="00EC0C37">
      <w:pPr>
        <w:jc w:val="both"/>
        <w:rPr>
          <w:rFonts w:cs="David"/>
          <w:rtl/>
        </w:rPr>
      </w:pPr>
    </w:p>
    <w:p w:rsidR="00000000" w:rsidRDefault="00EC0C37">
      <w:pPr>
        <w:jc w:val="both"/>
        <w:rPr>
          <w:rFonts w:cs="David"/>
          <w:rtl/>
        </w:rPr>
      </w:pPr>
      <w:r>
        <w:rPr>
          <w:rFonts w:cs="David"/>
          <w:rtl/>
        </w:rPr>
        <w:tab/>
        <w:t>אין כאן הסתייגויות. השבוע זה יכול לעבור. אם שלמה שהם מניח את זה מחר, ביום שלישי זה עובר.</w:t>
      </w:r>
    </w:p>
    <w:p w:rsidR="00000000" w:rsidRDefault="00EC0C37">
      <w:pPr>
        <w:jc w:val="both"/>
        <w:rPr>
          <w:rFonts w:cs="David"/>
          <w:rtl/>
        </w:rPr>
      </w:pPr>
    </w:p>
    <w:p w:rsidR="00000000" w:rsidRDefault="00EC0C37">
      <w:pPr>
        <w:jc w:val="both"/>
        <w:rPr>
          <w:rFonts w:cs="David"/>
          <w:rtl/>
        </w:rPr>
      </w:pPr>
      <w:r>
        <w:rPr>
          <w:rFonts w:cs="David"/>
          <w:u w:val="single"/>
          <w:rtl/>
        </w:rPr>
        <w:t>בעז פרסלר:</w:t>
      </w:r>
    </w:p>
    <w:p w:rsidR="00000000" w:rsidRDefault="00EC0C37">
      <w:pPr>
        <w:jc w:val="both"/>
        <w:rPr>
          <w:rFonts w:cs="David"/>
          <w:rtl/>
        </w:rPr>
      </w:pPr>
    </w:p>
    <w:p w:rsidR="00000000" w:rsidRDefault="00EC0C37">
      <w:pPr>
        <w:jc w:val="both"/>
        <w:rPr>
          <w:rFonts w:cs="David"/>
          <w:rtl/>
        </w:rPr>
      </w:pPr>
      <w:r>
        <w:rPr>
          <w:rFonts w:cs="David"/>
          <w:rtl/>
        </w:rPr>
        <w:tab/>
        <w:t>יש לי שאלה לגבי "יותלה רישומו" – מה המשמעות של זה? הוא מנהל מאגר בצורה לא חוקית או כן חוקית?</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 xml:space="preserve">כן. אבל לכן נתנו </w:t>
      </w:r>
      <w:r>
        <w:rPr>
          <w:rFonts w:cs="David"/>
        </w:rPr>
        <w:t>GRACE</w:t>
      </w:r>
      <w:r>
        <w:rPr>
          <w:rFonts w:cs="David"/>
          <w:rtl/>
        </w:rPr>
        <w:t xml:space="preserve"> של שישה חודשים </w:t>
      </w:r>
      <w:r>
        <w:rPr>
          <w:rFonts w:cs="David"/>
          <w:rtl/>
        </w:rPr>
        <w:t>מהמועד שנקבע.</w:t>
      </w:r>
    </w:p>
    <w:p w:rsidR="00000000" w:rsidRDefault="00EC0C37">
      <w:pPr>
        <w:jc w:val="both"/>
        <w:rPr>
          <w:rFonts w:cs="David"/>
          <w:rtl/>
        </w:rPr>
      </w:pPr>
    </w:p>
    <w:p w:rsidR="00000000" w:rsidRDefault="00EC0C37">
      <w:pPr>
        <w:jc w:val="both"/>
        <w:rPr>
          <w:rFonts w:cs="David"/>
          <w:rtl/>
        </w:rPr>
      </w:pPr>
      <w:r>
        <w:rPr>
          <w:rFonts w:cs="David"/>
          <w:u w:val="single"/>
          <w:rtl/>
        </w:rPr>
        <w:t>יוספה טפירו:</w:t>
      </w:r>
    </w:p>
    <w:p w:rsidR="00000000" w:rsidRDefault="00EC0C37">
      <w:pPr>
        <w:jc w:val="both"/>
        <w:rPr>
          <w:rFonts w:cs="David"/>
          <w:rtl/>
        </w:rPr>
      </w:pPr>
    </w:p>
    <w:p w:rsidR="00000000" w:rsidRDefault="00EC0C37">
      <w:pPr>
        <w:jc w:val="both"/>
        <w:rPr>
          <w:rFonts w:cs="David"/>
          <w:rtl/>
        </w:rPr>
      </w:pPr>
      <w:r>
        <w:rPr>
          <w:rFonts w:cs="David"/>
          <w:rtl/>
        </w:rPr>
        <w:tab/>
        <w:t xml:space="preserve">שהוא גדול מדי, לדעתי. הייתי מקטינה לשלושה חודשים. </w:t>
      </w:r>
    </w:p>
    <w:p w:rsidR="00000000" w:rsidRDefault="00EC0C37">
      <w:pPr>
        <w:jc w:val="both"/>
        <w:rPr>
          <w:rFonts w:cs="David"/>
          <w:rtl/>
        </w:rPr>
      </w:pPr>
    </w:p>
    <w:p w:rsidR="00000000" w:rsidRDefault="00EC0C37">
      <w:pPr>
        <w:jc w:val="both"/>
        <w:rPr>
          <w:rFonts w:cs="David"/>
          <w:rtl/>
        </w:rPr>
      </w:pPr>
      <w:r>
        <w:rPr>
          <w:rFonts w:cs="David"/>
          <w:u w:val="single"/>
          <w:rtl/>
        </w:rPr>
        <w:t>בעז פרסלר:</w:t>
      </w:r>
    </w:p>
    <w:p w:rsidR="00000000" w:rsidRDefault="00EC0C37">
      <w:pPr>
        <w:jc w:val="both"/>
        <w:rPr>
          <w:rFonts w:cs="David"/>
          <w:rtl/>
        </w:rPr>
      </w:pPr>
    </w:p>
    <w:p w:rsidR="00000000" w:rsidRDefault="00EC0C37">
      <w:pPr>
        <w:jc w:val="both"/>
        <w:rPr>
          <w:rFonts w:cs="David"/>
          <w:rtl/>
        </w:rPr>
      </w:pPr>
      <w:r>
        <w:rPr>
          <w:rFonts w:cs="David"/>
          <w:rtl/>
        </w:rPr>
        <w:tab/>
        <w:t>זאת אומרת, תוך שישה חודשים זה עדיין חוקי. מעבר לשישה חודשים, הוא נכנס לגדר של אי חוקיות, ואז הוא יכול לקבל גם מאסר.</w:t>
      </w:r>
    </w:p>
    <w:p w:rsidR="00000000" w:rsidRDefault="00EC0C37">
      <w:pPr>
        <w:jc w:val="both"/>
        <w:rPr>
          <w:rFonts w:cs="David"/>
        </w:rPr>
      </w:pPr>
      <w:r>
        <w:rPr>
          <w:rFonts w:cs="David"/>
          <w:u w:val="single"/>
          <w:rtl/>
        </w:rPr>
        <w:b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בתקופה שבה הכנסת ה</w:t>
      </w:r>
      <w:r>
        <w:rPr>
          <w:rFonts w:cs="David"/>
          <w:rtl/>
        </w:rPr>
        <w:t>כניסה עונשי מאסר. היום לא מכניסים עונשי מאסר.</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 xml:space="preserve">זה </w:t>
      </w:r>
      <w:r>
        <w:rPr>
          <w:rFonts w:cs="David"/>
        </w:rPr>
        <w:t>GRACE</w:t>
      </w:r>
      <w:r>
        <w:rPr>
          <w:rFonts w:cs="David"/>
          <w:rtl/>
        </w:rPr>
        <w:t xml:space="preserve"> די גדול.</w:t>
      </w:r>
    </w:p>
    <w:p w:rsidR="00000000" w:rsidRDefault="00EC0C37">
      <w:pPr>
        <w:jc w:val="both"/>
        <w:rPr>
          <w:rFonts w:cs="David"/>
          <w:rtl/>
        </w:rPr>
      </w:pPr>
    </w:p>
    <w:p w:rsidR="00000000" w:rsidRDefault="00EC0C37">
      <w:pPr>
        <w:jc w:val="both"/>
        <w:rPr>
          <w:rFonts w:cs="David"/>
          <w:rtl/>
        </w:rPr>
      </w:pPr>
      <w:r>
        <w:rPr>
          <w:rFonts w:cs="David"/>
          <w:u w:val="single"/>
          <w:rtl/>
        </w:rPr>
        <w:t>דורית ואג:</w:t>
      </w:r>
    </w:p>
    <w:p w:rsidR="00000000" w:rsidRDefault="00EC0C37">
      <w:pPr>
        <w:jc w:val="both"/>
        <w:rPr>
          <w:rFonts w:cs="David"/>
          <w:rtl/>
        </w:rPr>
      </w:pPr>
    </w:p>
    <w:p w:rsidR="00000000" w:rsidRDefault="00EC0C37">
      <w:pPr>
        <w:jc w:val="both"/>
        <w:rPr>
          <w:rFonts w:cs="David"/>
          <w:rtl/>
        </w:rPr>
      </w:pPr>
      <w:r>
        <w:rPr>
          <w:rFonts w:cs="David"/>
          <w:rtl/>
        </w:rPr>
        <w:tab/>
        <w:t>אי אפשר לקבוע ב-1 ביולי, אלא אם כן אתם רוצים שזה  יחול בשבת.</w:t>
      </w:r>
    </w:p>
    <w:p w:rsidR="00000000" w:rsidRDefault="00EC0C37">
      <w:pPr>
        <w:jc w:val="both"/>
        <w:rPr>
          <w:rFonts w:cs="David"/>
          <w:rtl/>
        </w:rPr>
      </w:pPr>
    </w:p>
    <w:p w:rsidR="00000000" w:rsidRDefault="00EC0C37">
      <w:pPr>
        <w:jc w:val="both"/>
        <w:rPr>
          <w:rFonts w:cs="David"/>
          <w:rtl/>
        </w:rPr>
      </w:pPr>
      <w:r>
        <w:rPr>
          <w:rFonts w:cs="David"/>
          <w:u w:val="single"/>
          <w:rtl/>
        </w:rPr>
        <w:br/>
        <w:t>יהושע שופמן:</w:t>
      </w:r>
    </w:p>
    <w:p w:rsidR="00000000" w:rsidRDefault="00EC0C37">
      <w:pPr>
        <w:jc w:val="both"/>
        <w:rPr>
          <w:rFonts w:cs="David"/>
          <w:rtl/>
        </w:rPr>
      </w:pPr>
    </w:p>
    <w:p w:rsidR="00000000" w:rsidRDefault="00EC0C37">
      <w:pPr>
        <w:jc w:val="both"/>
        <w:rPr>
          <w:rFonts w:cs="David"/>
          <w:rtl/>
        </w:rPr>
      </w:pPr>
      <w:r>
        <w:rPr>
          <w:rFonts w:cs="David"/>
          <w:rtl/>
        </w:rPr>
        <w:tab/>
        <w:t xml:space="preserve">אז יום לפני כן. </w:t>
      </w:r>
    </w:p>
    <w:p w:rsidR="00000000" w:rsidRDefault="00EC0C37">
      <w:pPr>
        <w:jc w:val="both"/>
        <w:rPr>
          <w:rFonts w:cs="David"/>
          <w:rtl/>
        </w:rPr>
      </w:pPr>
    </w:p>
    <w:p w:rsidR="00000000" w:rsidRDefault="00EC0C37">
      <w:pPr>
        <w:jc w:val="both"/>
        <w:rPr>
          <w:rFonts w:cs="David"/>
          <w:rtl/>
        </w:rPr>
      </w:pPr>
      <w:r>
        <w:rPr>
          <w:rFonts w:cs="David"/>
          <w:u w:val="single"/>
          <w:rtl/>
        </w:rPr>
        <w:t>דורית ואג:</w:t>
      </w:r>
    </w:p>
    <w:p w:rsidR="00000000" w:rsidRDefault="00EC0C37">
      <w:pPr>
        <w:jc w:val="both"/>
        <w:rPr>
          <w:rFonts w:cs="David"/>
          <w:rtl/>
        </w:rPr>
      </w:pPr>
    </w:p>
    <w:p w:rsidR="00000000" w:rsidRDefault="00EC0C37">
      <w:pPr>
        <w:jc w:val="both"/>
        <w:rPr>
          <w:rFonts w:cs="David"/>
          <w:rtl/>
        </w:rPr>
      </w:pPr>
      <w:r>
        <w:rPr>
          <w:rFonts w:cs="David"/>
          <w:rtl/>
        </w:rPr>
        <w:tab/>
        <w:t>30 ביוני זה יום שישי, או שאתה רוצה לקבוע את ה-2 ביולי</w:t>
      </w:r>
      <w:r>
        <w:rPr>
          <w:rFonts w:cs="David"/>
          <w:rtl/>
        </w:rPr>
        <w:t xml:space="preserve">, יום ראשון. </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מדובר על תקופה. למה אני אומר את זה? כי אז אנחנו נטיל עליו אגרה של חצי שנה.</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 xml:space="preserve">תגיד מה אתה רוצה. </w:t>
      </w:r>
    </w:p>
    <w:p w:rsidR="00000000" w:rsidRDefault="00EC0C37">
      <w:pPr>
        <w:jc w:val="both"/>
        <w:rPr>
          <w:rFonts w:cs="David"/>
          <w:rtl/>
        </w:rPr>
      </w:pPr>
    </w:p>
    <w:p w:rsidR="00000000" w:rsidRDefault="00EC0C37">
      <w:pPr>
        <w:jc w:val="both"/>
        <w:rPr>
          <w:rFonts w:cs="David"/>
          <w:rtl/>
        </w:rPr>
      </w:pPr>
      <w:r>
        <w:rPr>
          <w:rFonts w:cs="David"/>
          <w:u w:val="single"/>
          <w:rtl/>
        </w:rPr>
        <w:t>יהושע שופמן:</w:t>
      </w:r>
    </w:p>
    <w:p w:rsidR="00000000" w:rsidRDefault="00EC0C37">
      <w:pPr>
        <w:jc w:val="both"/>
        <w:rPr>
          <w:rFonts w:cs="David"/>
          <w:rtl/>
        </w:rPr>
      </w:pPr>
    </w:p>
    <w:p w:rsidR="00000000" w:rsidRDefault="00EC0C37">
      <w:pPr>
        <w:jc w:val="both"/>
        <w:rPr>
          <w:rFonts w:cs="David"/>
          <w:rtl/>
        </w:rPr>
      </w:pPr>
      <w:r>
        <w:rPr>
          <w:rFonts w:cs="David"/>
          <w:rtl/>
        </w:rPr>
        <w:tab/>
        <w:t xml:space="preserve">1 ביולי – זה לא חוק שמישהו צריך לפעול על פיו. זה מגדיר תקופה. </w:t>
      </w:r>
    </w:p>
    <w:p w:rsidR="00000000" w:rsidRDefault="00EC0C37">
      <w:pPr>
        <w:jc w:val="both"/>
        <w:rPr>
          <w:rFonts w:cs="David"/>
          <w:rtl/>
        </w:rPr>
      </w:pPr>
    </w:p>
    <w:p w:rsidR="00000000" w:rsidRDefault="00EC0C37">
      <w:pPr>
        <w:jc w:val="both"/>
        <w:rPr>
          <w:rFonts w:cs="David"/>
          <w:rtl/>
        </w:rPr>
      </w:pPr>
      <w:r>
        <w:rPr>
          <w:rFonts w:cs="David"/>
          <w:u w:val="single"/>
          <w:rtl/>
        </w:rPr>
        <w:t>דורית ואג:</w:t>
      </w:r>
    </w:p>
    <w:p w:rsidR="00000000" w:rsidRDefault="00EC0C37">
      <w:pPr>
        <w:jc w:val="both"/>
        <w:rPr>
          <w:rFonts w:cs="David"/>
          <w:rtl/>
        </w:rPr>
      </w:pPr>
    </w:p>
    <w:p w:rsidR="00000000" w:rsidRDefault="00EC0C37">
      <w:pPr>
        <w:jc w:val="both"/>
        <w:rPr>
          <w:rFonts w:cs="David"/>
          <w:rtl/>
        </w:rPr>
      </w:pPr>
      <w:r>
        <w:rPr>
          <w:rFonts w:cs="David"/>
          <w:rtl/>
        </w:rPr>
        <w:tab/>
        <w:t>ביום כ"ח בסי</w:t>
      </w:r>
      <w:r>
        <w:rPr>
          <w:rFonts w:cs="David"/>
          <w:rtl/>
        </w:rPr>
        <w:t>וון.</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שיהיה ב-2 ביולי.</w:t>
      </w:r>
    </w:p>
    <w:p w:rsidR="00000000" w:rsidRDefault="00EC0C37">
      <w:pPr>
        <w:jc w:val="both"/>
        <w:rPr>
          <w:rFonts w:cs="David"/>
          <w:rtl/>
        </w:rPr>
      </w:pPr>
    </w:p>
    <w:p w:rsidR="00000000" w:rsidRDefault="00EC0C37">
      <w:pPr>
        <w:jc w:val="both"/>
        <w:rPr>
          <w:rFonts w:cs="David"/>
          <w:rtl/>
        </w:rPr>
      </w:pPr>
      <w:r>
        <w:rPr>
          <w:rFonts w:cs="David"/>
          <w:u w:val="single"/>
          <w:rtl/>
        </w:rPr>
        <w:t>דורית ואג:</w:t>
      </w:r>
    </w:p>
    <w:p w:rsidR="00000000" w:rsidRDefault="00EC0C37">
      <w:pPr>
        <w:jc w:val="both"/>
        <w:rPr>
          <w:rFonts w:cs="David"/>
          <w:rtl/>
        </w:rPr>
      </w:pPr>
    </w:p>
    <w:p w:rsidR="00000000" w:rsidRDefault="00EC0C37">
      <w:pPr>
        <w:jc w:val="both"/>
        <w:rPr>
          <w:rFonts w:cs="David"/>
          <w:rtl/>
        </w:rPr>
      </w:pPr>
      <w:r>
        <w:rPr>
          <w:rFonts w:cs="David"/>
          <w:rtl/>
        </w:rPr>
        <w:tab/>
        <w:t>כ"ט בסיון התש"ס, 2 ביולי 2000.</w:t>
      </w:r>
    </w:p>
    <w:p w:rsidR="00000000" w:rsidRDefault="00EC0C37">
      <w:pPr>
        <w:jc w:val="both"/>
        <w:rPr>
          <w:rFonts w:cs="David"/>
          <w:rtl/>
        </w:rPr>
      </w:pPr>
    </w:p>
    <w:p w:rsidR="00000000" w:rsidRDefault="00EC0C37">
      <w:pPr>
        <w:jc w:val="both"/>
        <w:rPr>
          <w:rFonts w:cs="David"/>
        </w:rPr>
      </w:pPr>
      <w:r>
        <w:rPr>
          <w:rFonts w:cs="David"/>
          <w:u w:val="single"/>
          <w:rtl/>
        </w:rPr>
        <w:t>היו"ר אמנון רובינשטיין:</w:t>
      </w:r>
    </w:p>
    <w:p w:rsidR="00000000" w:rsidRDefault="00EC0C37">
      <w:pPr>
        <w:jc w:val="both"/>
        <w:rPr>
          <w:rFonts w:cs="David"/>
          <w:rtl/>
        </w:rPr>
      </w:pPr>
    </w:p>
    <w:p w:rsidR="00000000" w:rsidRDefault="00EC0C37">
      <w:pPr>
        <w:jc w:val="both"/>
        <w:rPr>
          <w:rFonts w:cs="David"/>
          <w:rtl/>
        </w:rPr>
      </w:pPr>
      <w:r>
        <w:rPr>
          <w:rFonts w:cs="David"/>
          <w:rtl/>
        </w:rPr>
        <w:tab/>
        <w:t xml:space="preserve">בכפוף לתיקון זה, עוברת הצעת החוק לקריאה שנייה ושלישית, ואני מבקש שזה יבוא בהקדם. תודה רבה, הישיבה נעולה. </w:t>
      </w:r>
    </w:p>
    <w:p w:rsidR="00000000" w:rsidRDefault="00EC0C37">
      <w:pPr>
        <w:jc w:val="both"/>
        <w:rPr>
          <w:rFonts w:cs="David"/>
        </w:rPr>
      </w:pPr>
      <w:r>
        <w:rPr>
          <w:rFonts w:cs="David"/>
          <w:rtl/>
        </w:rPr>
        <w:br/>
      </w:r>
      <w:r>
        <w:rPr>
          <w:rFonts w:cs="David"/>
          <w:rtl/>
        </w:rPr>
        <w:br/>
        <w:t>הישיבה ננעלה בשעה 10:20.</w:t>
      </w:r>
    </w:p>
    <w:p w:rsidR="00000000" w:rsidRDefault="00EC0C37">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0C37">
      <w:r>
        <w:separator/>
      </w:r>
    </w:p>
  </w:endnote>
  <w:endnote w:type="continuationSeparator" w:id="0">
    <w:p w:rsidR="00000000" w:rsidRDefault="00EC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0C3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0C37">
      <w:r>
        <w:separator/>
      </w:r>
    </w:p>
  </w:footnote>
  <w:footnote w:type="continuationSeparator" w:id="0">
    <w:p w:rsidR="00000000" w:rsidRDefault="00EC0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0C37">
    <w:pPr>
      <w:pStyle w:val="a5"/>
      <w:jc w:val="center"/>
      <w:rPr>
        <w:rtl/>
      </w:rPr>
    </w:pPr>
  </w:p>
  <w:p w:rsidR="00000000" w:rsidRDefault="00EC0C37">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9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0C37"/>
    <w:rsid w:val="00EC0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4C3295-192A-42E9-B064-66CCEF38E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995</Words>
  <Characters>4975</Characters>
  <Application>Microsoft Office Word</Application>
  <DocSecurity>0</DocSecurity>
  <Lines>41</Lines>
  <Paragraphs>11</Paragraphs>
  <ScaleCrop>false</ScaleCrop>
  <Company/>
  <LinksUpToDate>false</LinksUpToDate>
  <CharactersWithSpaces>5959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חוקה/244</dc:title>
  <dc:subject>ועדת חוקה 5.3.2000 א</dc:subject>
  <dc:creator>טלי רם</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