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A3E5A">
      <w:pPr>
        <w:jc w:val="right"/>
        <w:rPr>
          <w:rFonts w:cs="David"/>
          <w:sz w:val="24"/>
          <w:rtl/>
        </w:rPr>
      </w:pPr>
      <w:bookmarkStart w:id="0" w:name="_GoBack"/>
      <w:bookmarkEnd w:id="0"/>
      <w:r>
        <w:rPr>
          <w:rFonts w:cs="David"/>
          <w:sz w:val="24"/>
          <w:rtl/>
        </w:rPr>
        <w:t>פרוטוקולים/ועדת חוקה/626</w:t>
      </w:r>
    </w:p>
    <w:p w:rsidR="00000000" w:rsidRDefault="00DA3E5A">
      <w:pPr>
        <w:jc w:val="right"/>
        <w:rPr>
          <w:rFonts w:cs="David"/>
          <w:sz w:val="24"/>
          <w:rtl/>
        </w:rPr>
      </w:pPr>
      <w:r>
        <w:rPr>
          <w:rFonts w:cs="David"/>
          <w:sz w:val="24"/>
          <w:rtl/>
        </w:rPr>
        <w:tab/>
        <w:t xml:space="preserve">ירושלים, ט"ז </w:t>
      </w:r>
      <w:r>
        <w:rPr>
          <w:rFonts w:cs="David"/>
          <w:sz w:val="24"/>
          <w:rtl/>
        </w:rPr>
        <w:t>בסיון, תש"ס</w:t>
      </w:r>
    </w:p>
    <w:p w:rsidR="00000000" w:rsidRDefault="00DA3E5A">
      <w:pPr>
        <w:jc w:val="right"/>
        <w:rPr>
          <w:rFonts w:cs="David"/>
          <w:sz w:val="24"/>
          <w:rtl/>
          <w:lang w:val="es"/>
        </w:rPr>
      </w:pPr>
      <w:r>
        <w:rPr>
          <w:rFonts w:cs="David"/>
          <w:sz w:val="24"/>
          <w:rtl/>
          <w:lang w:val="es"/>
        </w:rPr>
        <w:t>19 ביוני, 2000</w:t>
      </w:r>
    </w:p>
    <w:p w:rsidR="00000000" w:rsidRDefault="00DA3E5A">
      <w:pPr>
        <w:jc w:val="right"/>
        <w:rPr>
          <w:rFonts w:cs="David"/>
          <w:sz w:val="24"/>
          <w:rtl/>
        </w:rPr>
      </w:pPr>
    </w:p>
    <w:p w:rsidR="00000000" w:rsidRDefault="00DA3E5A">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DA3E5A">
      <w:pPr>
        <w:jc w:val="both"/>
        <w:rPr>
          <w:rFonts w:cs="David"/>
          <w:b/>
          <w:bCs/>
          <w:sz w:val="24"/>
          <w:rtl/>
        </w:rPr>
      </w:pPr>
      <w:r>
        <w:rPr>
          <w:rFonts w:cs="David"/>
          <w:b/>
          <w:bCs/>
          <w:sz w:val="24"/>
          <w:rtl/>
        </w:rPr>
        <w:t>מושב שני</w:t>
      </w:r>
    </w:p>
    <w:p w:rsidR="00000000" w:rsidRDefault="00DA3E5A">
      <w:pPr>
        <w:jc w:val="both"/>
        <w:rPr>
          <w:rFonts w:cs="David"/>
          <w:b/>
          <w:bCs/>
          <w:sz w:val="24"/>
          <w:rtl/>
        </w:rPr>
      </w:pPr>
    </w:p>
    <w:p w:rsidR="00000000" w:rsidRDefault="00DA3E5A">
      <w:pPr>
        <w:jc w:val="both"/>
        <w:rPr>
          <w:rFonts w:cs="David"/>
          <w:b/>
          <w:bCs/>
          <w:sz w:val="24"/>
          <w:rtl/>
        </w:rPr>
      </w:pPr>
    </w:p>
    <w:p w:rsidR="00000000" w:rsidRDefault="00DA3E5A">
      <w:pPr>
        <w:jc w:val="both"/>
        <w:rPr>
          <w:rFonts w:cs="David"/>
          <w:b/>
          <w:bCs/>
          <w:sz w:val="24"/>
          <w:rtl/>
        </w:rPr>
      </w:pPr>
    </w:p>
    <w:p w:rsidR="00000000" w:rsidRDefault="00DA3E5A">
      <w:pPr>
        <w:jc w:val="both"/>
        <w:rPr>
          <w:rFonts w:cs="David"/>
          <w:b/>
          <w:bCs/>
          <w:sz w:val="24"/>
          <w:rtl/>
        </w:rPr>
      </w:pPr>
    </w:p>
    <w:p w:rsidR="00000000" w:rsidRDefault="00DA3E5A">
      <w:pPr>
        <w:jc w:val="center"/>
        <w:rPr>
          <w:rFonts w:cs="David"/>
          <w:b/>
          <w:bCs/>
          <w:sz w:val="24"/>
          <w:rtl/>
        </w:rPr>
      </w:pPr>
      <w:r>
        <w:rPr>
          <w:rFonts w:cs="David"/>
          <w:b/>
          <w:bCs/>
          <w:sz w:val="24"/>
          <w:rtl/>
        </w:rPr>
        <w:t>פרוטוקול מס' 132</w:t>
      </w:r>
    </w:p>
    <w:p w:rsidR="00000000" w:rsidRDefault="00DA3E5A">
      <w:pPr>
        <w:jc w:val="center"/>
        <w:rPr>
          <w:rFonts w:cs="David"/>
          <w:b/>
          <w:bCs/>
          <w:sz w:val="24"/>
          <w:rtl/>
        </w:rPr>
      </w:pPr>
      <w:r>
        <w:rPr>
          <w:rFonts w:cs="David"/>
          <w:b/>
          <w:bCs/>
          <w:sz w:val="24"/>
          <w:rtl/>
        </w:rPr>
        <w:t>מישיבת ועדת החוקה, חוק ומשפט</w:t>
      </w:r>
    </w:p>
    <w:p w:rsidR="00000000" w:rsidRDefault="00DA3E5A">
      <w:pPr>
        <w:pStyle w:val="2"/>
        <w:rPr>
          <w:rFonts w:cs="David"/>
          <w:sz w:val="24"/>
          <w:rtl/>
        </w:rPr>
      </w:pPr>
      <w:r>
        <w:rPr>
          <w:rFonts w:cs="David"/>
          <w:sz w:val="24"/>
          <w:rtl/>
        </w:rPr>
        <w:t>יום שני, ט' בסיוון התש"ס (12 ביוני 2000), שעה 10:00</w:t>
      </w:r>
    </w:p>
    <w:p w:rsidR="00000000" w:rsidRDefault="00DA3E5A">
      <w:pPr>
        <w:jc w:val="center"/>
        <w:rPr>
          <w:rFonts w:cs="David"/>
          <w:b/>
          <w:bCs/>
          <w:sz w:val="24"/>
          <w:rtl/>
        </w:rPr>
      </w:pPr>
    </w:p>
    <w:p w:rsidR="00000000" w:rsidRDefault="00DA3E5A">
      <w:pPr>
        <w:jc w:val="center"/>
        <w:rPr>
          <w:rFonts w:cs="David"/>
          <w:sz w:val="24"/>
          <w:rtl/>
        </w:rPr>
      </w:pPr>
    </w:p>
    <w:p w:rsidR="00000000" w:rsidRDefault="00DA3E5A">
      <w:pPr>
        <w:jc w:val="center"/>
        <w:rPr>
          <w:rFonts w:cs="David"/>
          <w:sz w:val="24"/>
          <w:rtl/>
        </w:rPr>
      </w:pPr>
    </w:p>
    <w:p w:rsidR="00000000" w:rsidRDefault="00DA3E5A">
      <w:pPr>
        <w:jc w:val="both"/>
        <w:rPr>
          <w:rFonts w:cs="David"/>
          <w:sz w:val="24"/>
          <w:rtl/>
        </w:rPr>
      </w:pPr>
    </w:p>
    <w:p w:rsidR="00000000" w:rsidRDefault="00DA3E5A">
      <w:pPr>
        <w:jc w:val="both"/>
        <w:rPr>
          <w:rFonts w:cs="David"/>
          <w:b/>
          <w:bCs/>
          <w:sz w:val="24"/>
          <w:u w:val="single"/>
          <w:rtl/>
        </w:rPr>
      </w:pPr>
      <w:r>
        <w:rPr>
          <w:rFonts w:cs="David"/>
          <w:b/>
          <w:bCs/>
          <w:sz w:val="24"/>
          <w:u w:val="single"/>
          <w:rtl/>
        </w:rPr>
        <w:t>נכחו:</w:t>
      </w:r>
    </w:p>
    <w:p w:rsidR="00000000" w:rsidRDefault="00DA3E5A">
      <w:pPr>
        <w:jc w:val="both"/>
        <w:rPr>
          <w:rFonts w:cs="David"/>
          <w:b/>
          <w:bCs/>
          <w:sz w:val="24"/>
          <w:u w:val="single"/>
          <w:rtl/>
        </w:rPr>
      </w:pPr>
    </w:p>
    <w:p w:rsidR="00000000" w:rsidRDefault="00DA3E5A">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אמנון רובינשטיין  -  היו"ר</w:t>
      </w:r>
    </w:p>
    <w:p w:rsidR="00000000" w:rsidRDefault="00DA3E5A">
      <w:pPr>
        <w:tabs>
          <w:tab w:val="left" w:pos="1505"/>
        </w:tabs>
        <w:jc w:val="both"/>
        <w:rPr>
          <w:rFonts w:cs="David"/>
          <w:sz w:val="24"/>
          <w:rtl/>
        </w:rPr>
      </w:pPr>
      <w:r>
        <w:rPr>
          <w:rFonts w:cs="David"/>
          <w:sz w:val="24"/>
          <w:rtl/>
        </w:rPr>
        <w:tab/>
        <w:t>אברהם רביץ</w:t>
      </w:r>
    </w:p>
    <w:p w:rsidR="00000000" w:rsidRDefault="00DA3E5A">
      <w:pPr>
        <w:tabs>
          <w:tab w:val="left" w:pos="1505"/>
        </w:tabs>
        <w:jc w:val="both"/>
        <w:rPr>
          <w:rFonts w:cs="David"/>
          <w:sz w:val="24"/>
          <w:rtl/>
        </w:rPr>
      </w:pPr>
    </w:p>
    <w:p w:rsidR="00000000" w:rsidRDefault="00DA3E5A">
      <w:pPr>
        <w:tabs>
          <w:tab w:val="left" w:pos="1505"/>
        </w:tabs>
        <w:jc w:val="both"/>
        <w:rPr>
          <w:rFonts w:cs="David"/>
          <w:sz w:val="24"/>
          <w:rtl/>
        </w:rPr>
      </w:pPr>
    </w:p>
    <w:p w:rsidR="00000000" w:rsidRDefault="00DA3E5A">
      <w:pPr>
        <w:jc w:val="both"/>
        <w:rPr>
          <w:rFonts w:cs="David"/>
          <w:sz w:val="24"/>
          <w:rtl/>
        </w:rPr>
      </w:pPr>
    </w:p>
    <w:p w:rsidR="00000000" w:rsidRDefault="00DA3E5A">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 xml:space="preserve">ד"ר </w:t>
      </w:r>
      <w:r>
        <w:rPr>
          <w:rFonts w:cs="David"/>
          <w:sz w:val="24"/>
          <w:rtl/>
        </w:rPr>
        <w:t>פרץ סגל</w:t>
      </w:r>
      <w:r>
        <w:rPr>
          <w:rFonts w:cs="David"/>
          <w:sz w:val="24"/>
          <w:rtl/>
        </w:rPr>
        <w:tab/>
        <w:t>- משרד המשפטים</w:t>
      </w:r>
    </w:p>
    <w:p w:rsidR="00000000" w:rsidRDefault="00DA3E5A">
      <w:pPr>
        <w:tabs>
          <w:tab w:val="left" w:pos="1505"/>
          <w:tab w:val="left" w:pos="3969"/>
        </w:tabs>
        <w:jc w:val="both"/>
        <w:rPr>
          <w:rFonts w:cs="David"/>
          <w:sz w:val="24"/>
          <w:rtl/>
        </w:rPr>
      </w:pPr>
      <w:r>
        <w:rPr>
          <w:rFonts w:cs="David"/>
          <w:sz w:val="24"/>
          <w:rtl/>
        </w:rPr>
        <w:tab/>
        <w:t>נחמה טל</w:t>
      </w:r>
      <w:r>
        <w:rPr>
          <w:rFonts w:cs="David"/>
          <w:sz w:val="24"/>
          <w:rtl/>
        </w:rPr>
        <w:tab/>
        <w:t>- משרד העבודה והרווחה, סגנית מנהלת השירות</w:t>
      </w:r>
    </w:p>
    <w:p w:rsidR="00000000" w:rsidRDefault="00DA3E5A">
      <w:pPr>
        <w:tabs>
          <w:tab w:val="left" w:pos="1505"/>
          <w:tab w:val="left" w:pos="3969"/>
        </w:tabs>
        <w:jc w:val="both"/>
        <w:rPr>
          <w:rFonts w:cs="David"/>
          <w:sz w:val="24"/>
          <w:rtl/>
        </w:rPr>
      </w:pPr>
      <w:r>
        <w:rPr>
          <w:rFonts w:cs="David"/>
          <w:sz w:val="24"/>
          <w:rtl/>
        </w:rPr>
        <w:tab/>
      </w:r>
      <w:r>
        <w:rPr>
          <w:rFonts w:cs="David"/>
          <w:sz w:val="24"/>
          <w:rtl/>
        </w:rPr>
        <w:tab/>
        <w:t xml:space="preserve">  למען הילד</w:t>
      </w:r>
    </w:p>
    <w:p w:rsidR="00000000" w:rsidRDefault="00DA3E5A">
      <w:pPr>
        <w:tabs>
          <w:tab w:val="left" w:pos="1505"/>
          <w:tab w:val="left" w:pos="3969"/>
        </w:tabs>
        <w:jc w:val="both"/>
        <w:rPr>
          <w:rFonts w:cs="David"/>
          <w:sz w:val="24"/>
          <w:rtl/>
        </w:rPr>
      </w:pPr>
      <w:r>
        <w:rPr>
          <w:rFonts w:cs="David"/>
          <w:sz w:val="24"/>
          <w:rtl/>
        </w:rPr>
        <w:tab/>
        <w:t>עו"ד אשר ירדן</w:t>
      </w:r>
      <w:r>
        <w:rPr>
          <w:rFonts w:cs="David"/>
          <w:sz w:val="24"/>
          <w:rtl/>
        </w:rPr>
        <w:tab/>
        <w:t>- משרד החוץ, לשכה משפטית</w:t>
      </w:r>
    </w:p>
    <w:p w:rsidR="00000000" w:rsidRDefault="00DA3E5A">
      <w:pPr>
        <w:jc w:val="both"/>
        <w:rPr>
          <w:rFonts w:cs="David"/>
          <w:sz w:val="24"/>
          <w:rtl/>
        </w:rPr>
      </w:pPr>
      <w:r>
        <w:rPr>
          <w:rFonts w:cs="David"/>
          <w:sz w:val="24"/>
          <w:rtl/>
        </w:rPr>
        <w:tab/>
      </w:r>
      <w:r>
        <w:rPr>
          <w:rFonts w:cs="David"/>
          <w:sz w:val="24"/>
          <w:rtl/>
        </w:rPr>
        <w:tab/>
      </w:r>
    </w:p>
    <w:p w:rsidR="00000000" w:rsidRDefault="00DA3E5A">
      <w:pPr>
        <w:jc w:val="both"/>
        <w:rPr>
          <w:rFonts w:cs="David"/>
          <w:sz w:val="24"/>
          <w:rtl/>
        </w:rPr>
      </w:pPr>
    </w:p>
    <w:p w:rsidR="00000000" w:rsidRDefault="00DA3E5A">
      <w:pPr>
        <w:jc w:val="both"/>
        <w:rPr>
          <w:rFonts w:cs="David"/>
          <w:sz w:val="24"/>
          <w:rtl/>
        </w:rPr>
      </w:pPr>
    </w:p>
    <w:p w:rsidR="00000000" w:rsidRDefault="00DA3E5A">
      <w:pPr>
        <w:tabs>
          <w:tab w:val="left" w:pos="2835"/>
        </w:tabs>
        <w:jc w:val="both"/>
        <w:rPr>
          <w:rFonts w:cs="David"/>
          <w:b/>
          <w:bCs/>
          <w:sz w:val="24"/>
          <w:u w:val="single"/>
          <w:rtl/>
        </w:rPr>
      </w:pPr>
    </w:p>
    <w:p w:rsidR="00000000" w:rsidRDefault="00DA3E5A">
      <w:pPr>
        <w:tabs>
          <w:tab w:val="left" w:pos="2835"/>
        </w:tabs>
        <w:jc w:val="both"/>
        <w:rPr>
          <w:rFonts w:cs="David"/>
          <w:sz w:val="24"/>
          <w:rtl/>
        </w:rPr>
      </w:pPr>
      <w:r>
        <w:rPr>
          <w:rFonts w:cs="David"/>
          <w:b/>
          <w:bCs/>
          <w:sz w:val="24"/>
          <w:u w:val="single"/>
          <w:rtl/>
        </w:rPr>
        <w:t>יועץ משפטי</w:t>
      </w:r>
      <w:r>
        <w:rPr>
          <w:rFonts w:cs="David"/>
          <w:sz w:val="24"/>
          <w:rtl/>
        </w:rPr>
        <w:t>:</w:t>
      </w:r>
      <w:r>
        <w:rPr>
          <w:rFonts w:cs="David"/>
          <w:sz w:val="24"/>
          <w:rtl/>
        </w:rPr>
        <w:tab/>
        <w:t>שלמה שהם</w:t>
      </w:r>
    </w:p>
    <w:p w:rsidR="00000000" w:rsidRDefault="00DA3E5A">
      <w:pPr>
        <w:jc w:val="both"/>
        <w:rPr>
          <w:rFonts w:cs="David"/>
          <w:sz w:val="24"/>
          <w:rtl/>
        </w:rPr>
      </w:pPr>
    </w:p>
    <w:p w:rsidR="00000000" w:rsidRDefault="00DA3E5A">
      <w:pPr>
        <w:tabs>
          <w:tab w:val="left" w:pos="2835"/>
        </w:tabs>
        <w:jc w:val="both"/>
        <w:rPr>
          <w:rFonts w:cs="David"/>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DA3E5A">
      <w:pPr>
        <w:tabs>
          <w:tab w:val="left" w:pos="2835"/>
        </w:tabs>
        <w:jc w:val="both"/>
        <w:rPr>
          <w:rFonts w:cs="David"/>
          <w:sz w:val="24"/>
          <w:rtl/>
        </w:rPr>
      </w:pPr>
    </w:p>
    <w:p w:rsidR="00000000" w:rsidRDefault="00DA3E5A">
      <w:pPr>
        <w:tabs>
          <w:tab w:val="left" w:pos="2835"/>
        </w:tabs>
        <w:jc w:val="both"/>
        <w:rPr>
          <w:rFonts w:cs="David"/>
          <w:sz w:val="24"/>
          <w:rtl/>
        </w:rPr>
      </w:pPr>
      <w:r>
        <w:rPr>
          <w:rFonts w:cs="David"/>
          <w:b/>
          <w:bCs/>
          <w:sz w:val="24"/>
          <w:u w:val="single"/>
          <w:rtl/>
        </w:rPr>
        <w:t>מתמחה ליועץ המשפטי:</w:t>
      </w:r>
      <w:r>
        <w:rPr>
          <w:rFonts w:cs="David"/>
          <w:sz w:val="24"/>
          <w:rtl/>
        </w:rPr>
        <w:tab/>
        <w:t>בועז פרסלר</w:t>
      </w:r>
    </w:p>
    <w:p w:rsidR="00000000" w:rsidRDefault="00DA3E5A">
      <w:pPr>
        <w:jc w:val="both"/>
        <w:rPr>
          <w:rFonts w:cs="David"/>
          <w:b/>
          <w:bCs/>
          <w:sz w:val="24"/>
          <w:u w:val="single"/>
          <w:rtl/>
        </w:rPr>
      </w:pPr>
    </w:p>
    <w:p w:rsidR="00000000" w:rsidRDefault="00DA3E5A">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DA3E5A">
      <w:pPr>
        <w:jc w:val="both"/>
        <w:rPr>
          <w:rFonts w:cs="David"/>
          <w:sz w:val="24"/>
          <w:rtl/>
        </w:rPr>
      </w:pPr>
    </w:p>
    <w:p w:rsidR="00000000" w:rsidRDefault="00DA3E5A">
      <w:pPr>
        <w:jc w:val="both"/>
        <w:rPr>
          <w:rFonts w:cs="David"/>
          <w:sz w:val="24"/>
          <w:rtl/>
        </w:rPr>
      </w:pPr>
    </w:p>
    <w:p w:rsidR="00000000" w:rsidRDefault="00DA3E5A">
      <w:pPr>
        <w:jc w:val="both"/>
        <w:rPr>
          <w:rFonts w:cs="David"/>
          <w:sz w:val="24"/>
          <w:rtl/>
        </w:rPr>
      </w:pPr>
    </w:p>
    <w:p w:rsidR="00000000" w:rsidRDefault="00DA3E5A">
      <w:pPr>
        <w:jc w:val="both"/>
        <w:rPr>
          <w:rFonts w:cs="David"/>
          <w:sz w:val="24"/>
          <w:rtl/>
        </w:rPr>
      </w:pPr>
    </w:p>
    <w:p w:rsidR="00000000" w:rsidRDefault="00DA3E5A">
      <w:pPr>
        <w:jc w:val="both"/>
        <w:rPr>
          <w:rFonts w:cs="David"/>
          <w:sz w:val="24"/>
          <w:rtl/>
        </w:rPr>
      </w:pPr>
      <w:r>
        <w:rPr>
          <w:rFonts w:cs="David"/>
          <w:b/>
          <w:bCs/>
          <w:sz w:val="24"/>
          <w:u w:val="single"/>
          <w:rtl/>
        </w:rPr>
        <w:t>סדר היום:</w:t>
      </w:r>
      <w:r>
        <w:rPr>
          <w:rFonts w:cs="David"/>
          <w:sz w:val="24"/>
          <w:rtl/>
        </w:rPr>
        <w:tab/>
        <w:t>תקנות פנק</w:t>
      </w:r>
      <w:r>
        <w:rPr>
          <w:rFonts w:cs="David"/>
          <w:sz w:val="24"/>
          <w:rtl/>
        </w:rPr>
        <w:t>ס האימוצים (תיקון מס' 2), התש"ס-2000</w:t>
      </w:r>
    </w:p>
    <w:p w:rsidR="00000000" w:rsidRDefault="00DA3E5A">
      <w:pPr>
        <w:rPr>
          <w:rFonts w:cs="David"/>
          <w:b/>
          <w:bCs/>
          <w:sz w:val="24"/>
          <w:u w:val="single"/>
          <w:rtl/>
        </w:rPr>
      </w:pPr>
      <w:r>
        <w:rPr>
          <w:rFonts w:cs="David"/>
          <w:sz w:val="24"/>
          <w:rtl/>
        </w:rPr>
        <w:br w:type="page"/>
      </w:r>
      <w:r>
        <w:rPr>
          <w:rFonts w:cs="David"/>
          <w:b/>
          <w:bCs/>
          <w:sz w:val="24"/>
          <w:u w:val="single"/>
          <w:rtl/>
        </w:rPr>
        <w:lastRenderedPageBreak/>
        <w:t>תקנות פנקס האימוצים (תיקון מס' 2), התש"ס-2000</w:t>
      </w:r>
    </w:p>
    <w:p w:rsidR="00000000" w:rsidRDefault="00DA3E5A">
      <w:pPr>
        <w:rPr>
          <w:rFonts w:cs="David"/>
          <w:sz w:val="24"/>
          <w:rtl/>
        </w:rPr>
      </w:pPr>
    </w:p>
    <w:p w:rsidR="00000000" w:rsidRDefault="00DA3E5A">
      <w:pPr>
        <w:rPr>
          <w:rFonts w:cs="David"/>
          <w:sz w:val="24"/>
          <w:u w:val="single"/>
          <w:rtl/>
        </w:rPr>
      </w:pPr>
      <w:r>
        <w:rPr>
          <w:rFonts w:cs="David"/>
          <w:sz w:val="24"/>
          <w:u w:val="single"/>
          <w:rtl/>
        </w:rPr>
        <w:t>היו"ר אמנון רובינשטיין:</w:t>
      </w:r>
    </w:p>
    <w:p w:rsidR="00000000" w:rsidRDefault="00DA3E5A">
      <w:pPr>
        <w:rPr>
          <w:rFonts w:cs="David"/>
          <w:sz w:val="24"/>
          <w:u w:val="single"/>
          <w:rtl/>
        </w:rPr>
      </w:pPr>
    </w:p>
    <w:p w:rsidR="00000000" w:rsidRDefault="00DA3E5A">
      <w:pPr>
        <w:jc w:val="both"/>
        <w:rPr>
          <w:rFonts w:cs="David"/>
          <w:sz w:val="24"/>
          <w:rtl/>
        </w:rPr>
      </w:pPr>
      <w:r>
        <w:rPr>
          <w:rFonts w:cs="David"/>
          <w:sz w:val="24"/>
          <w:rtl/>
        </w:rPr>
        <w:tab/>
        <w:t>בוקר טוב. אני פותח את ישיבת ועדת החוקה, על סדר-היום: תקנות פנקס האימוצים (תיקון מס' 2) – אישור התקנות.</w:t>
      </w:r>
    </w:p>
    <w:p w:rsidR="00000000" w:rsidRDefault="00DA3E5A">
      <w:pPr>
        <w:jc w:val="both"/>
        <w:rPr>
          <w:rFonts w:cs="David"/>
          <w:sz w:val="24"/>
          <w:rtl/>
        </w:rPr>
      </w:pPr>
    </w:p>
    <w:p w:rsidR="00000000" w:rsidRDefault="00DA3E5A">
      <w:pPr>
        <w:jc w:val="both"/>
        <w:rPr>
          <w:rFonts w:cs="David"/>
          <w:sz w:val="24"/>
          <w:rtl/>
        </w:rPr>
      </w:pPr>
      <w:r>
        <w:rPr>
          <w:rFonts w:cs="David"/>
          <w:sz w:val="24"/>
          <w:u w:val="single"/>
          <w:rtl/>
        </w:rPr>
        <w:t>פרץ סגל:</w:t>
      </w:r>
    </w:p>
    <w:p w:rsidR="00000000" w:rsidRDefault="00DA3E5A">
      <w:pPr>
        <w:jc w:val="both"/>
        <w:rPr>
          <w:rFonts w:cs="David"/>
          <w:sz w:val="24"/>
          <w:rtl/>
        </w:rPr>
      </w:pPr>
    </w:p>
    <w:p w:rsidR="00000000" w:rsidRDefault="00DA3E5A">
      <w:pPr>
        <w:jc w:val="both"/>
        <w:rPr>
          <w:rFonts w:cs="David"/>
          <w:sz w:val="24"/>
          <w:rtl/>
        </w:rPr>
      </w:pPr>
      <w:r>
        <w:rPr>
          <w:rFonts w:cs="David"/>
          <w:sz w:val="24"/>
          <w:rtl/>
        </w:rPr>
        <w:tab/>
        <w:t>מדובר בתקנות בעניין של רישום א</w:t>
      </w:r>
      <w:r>
        <w:rPr>
          <w:rFonts w:cs="David"/>
          <w:sz w:val="24"/>
          <w:rtl/>
        </w:rPr>
        <w:t>ימוץ בין-ארצי בפנקס האימוצים. בסוף השנה שעברה תיקנו תקנות שקובעות, בין היתר, שכאשר מביאים לרישום בפני רשם האימוצים, בפנקס האימוצים, את עניין האימוץ הבין-ארצי, צריך לצרף פסק דין סופי או צו של אימוץ הילד, שבדרך כלל ניתן ממדינת החוץ, בצירוף אישורה של מדינת הח</w:t>
      </w:r>
      <w:r>
        <w:rPr>
          <w:rFonts w:cs="David"/>
          <w:sz w:val="24"/>
          <w:rtl/>
        </w:rPr>
        <w:t>וץ, לפי החוק, שניתן על-ידי נציג דיפלומטי או קונסולרי של מדינת חוץ בישראל.</w:t>
      </w:r>
    </w:p>
    <w:p w:rsidR="00000000" w:rsidRDefault="00DA3E5A">
      <w:pPr>
        <w:jc w:val="both"/>
        <w:rPr>
          <w:rFonts w:cs="David"/>
          <w:sz w:val="24"/>
          <w:rtl/>
        </w:rPr>
      </w:pPr>
    </w:p>
    <w:p w:rsidR="00000000" w:rsidRDefault="00DA3E5A">
      <w:pPr>
        <w:jc w:val="both"/>
        <w:rPr>
          <w:rFonts w:cs="David"/>
          <w:sz w:val="24"/>
          <w:rtl/>
        </w:rPr>
      </w:pPr>
      <w:r>
        <w:rPr>
          <w:rFonts w:cs="David"/>
          <w:sz w:val="24"/>
          <w:rtl/>
        </w:rPr>
        <w:tab/>
        <w:t>התברר שהנוהל הזה אינו תואם את המציאות משתי בחינות: ראשית, מבחינה זאת שמדינות החוץ נותנות את האישור המשפטי ממדינות החוץ עצמן, כך שהקונסוליה בישראל איננה נדרשת שוב לתת אישור על משהו,</w:t>
      </w:r>
      <w:r>
        <w:rPr>
          <w:rFonts w:cs="David"/>
          <w:sz w:val="24"/>
          <w:rtl/>
        </w:rPr>
        <w:t xml:space="preserve"> שהוצא בדרך כלל על-ידי משרד החוץ של אותה מדינה לפני שאותו ילד קיבל אשרת כניסה לישראל. הקונסוליות עצמן אומרות שהן אינן נותנות אישורים.</w:t>
      </w:r>
    </w:p>
    <w:p w:rsidR="00000000" w:rsidRDefault="00DA3E5A">
      <w:pPr>
        <w:jc w:val="both"/>
        <w:rPr>
          <w:rFonts w:cs="David"/>
          <w:sz w:val="24"/>
          <w:rtl/>
        </w:rPr>
      </w:pPr>
    </w:p>
    <w:p w:rsidR="00000000" w:rsidRDefault="00DA3E5A">
      <w:pPr>
        <w:rPr>
          <w:rFonts w:cs="David"/>
          <w:sz w:val="24"/>
          <w:u w:val="single"/>
          <w:rtl/>
        </w:rPr>
      </w:pPr>
      <w:r>
        <w:rPr>
          <w:rFonts w:cs="David"/>
          <w:sz w:val="24"/>
          <w:u w:val="single"/>
          <w:rtl/>
        </w:rPr>
        <w:t>היו"ר אמנון רובינשטיין:</w:t>
      </w:r>
    </w:p>
    <w:p w:rsidR="00000000" w:rsidRDefault="00DA3E5A">
      <w:pPr>
        <w:rPr>
          <w:rFonts w:cs="David"/>
          <w:sz w:val="24"/>
          <w:u w:val="single"/>
          <w:rtl/>
        </w:rPr>
      </w:pPr>
    </w:p>
    <w:p w:rsidR="00000000" w:rsidRDefault="00DA3E5A">
      <w:pPr>
        <w:jc w:val="both"/>
        <w:rPr>
          <w:rFonts w:cs="David"/>
          <w:sz w:val="24"/>
          <w:rtl/>
        </w:rPr>
      </w:pPr>
      <w:r>
        <w:rPr>
          <w:rFonts w:cs="David"/>
          <w:sz w:val="24"/>
          <w:rtl/>
        </w:rPr>
        <w:tab/>
        <w:t>אתם רוצים שזה יהיה קונסוליה של ישראל במדינת החוץ.</w:t>
      </w:r>
    </w:p>
    <w:p w:rsidR="00000000" w:rsidRDefault="00DA3E5A">
      <w:pPr>
        <w:jc w:val="both"/>
        <w:rPr>
          <w:rFonts w:cs="David"/>
          <w:sz w:val="24"/>
          <w:rtl/>
        </w:rPr>
      </w:pPr>
    </w:p>
    <w:p w:rsidR="00000000" w:rsidRDefault="00DA3E5A">
      <w:pPr>
        <w:rPr>
          <w:rFonts w:cs="David"/>
          <w:sz w:val="24"/>
          <w:u w:val="single"/>
          <w:rtl/>
        </w:rPr>
      </w:pPr>
      <w:r>
        <w:rPr>
          <w:rFonts w:cs="David"/>
          <w:sz w:val="24"/>
          <w:u w:val="single"/>
          <w:rtl/>
        </w:rPr>
        <w:t>אברהם רביץ:</w:t>
      </w:r>
    </w:p>
    <w:p w:rsidR="00000000" w:rsidRDefault="00DA3E5A">
      <w:pPr>
        <w:rPr>
          <w:rFonts w:cs="David"/>
          <w:sz w:val="24"/>
          <w:u w:val="single"/>
          <w:rtl/>
        </w:rPr>
      </w:pPr>
    </w:p>
    <w:p w:rsidR="00000000" w:rsidRDefault="00DA3E5A">
      <w:pPr>
        <w:jc w:val="both"/>
        <w:rPr>
          <w:rFonts w:cs="David"/>
          <w:sz w:val="24"/>
          <w:rtl/>
        </w:rPr>
      </w:pPr>
      <w:r>
        <w:rPr>
          <w:rFonts w:cs="David"/>
          <w:sz w:val="24"/>
          <w:rtl/>
        </w:rPr>
        <w:tab/>
        <w:t xml:space="preserve"> יסולח לי אם אני אחרוג מעט, ול</w:t>
      </w:r>
      <w:r>
        <w:rPr>
          <w:rFonts w:cs="David"/>
          <w:sz w:val="24"/>
          <w:rtl/>
        </w:rPr>
        <w:t>א ייאמר שזה נושא חדש. שמעתי, ואני לא יודע אם כך נהוג, שבמדינת ישראל יש ספר אימוצים, במטרה למנוע נישואי אח-אחות וכן הלאה. האם יש דבר כזה שעומד לעיני הרבנות, שעוסקת ברישום נישואים? מה אנחנו עושים כדי למנוע את הדבר באימוץ חוץ-לארץ, שיהיה לנגד עיני רשמי הנישוא</w:t>
      </w:r>
      <w:r>
        <w:rPr>
          <w:rFonts w:cs="David"/>
          <w:sz w:val="24"/>
          <w:rtl/>
        </w:rPr>
        <w:t>ים מאגר מידע, שלא יינשאו אח-אחות וכן הלאה? זה לא נושא שנמצא בוויכוח, הרי כולנו רוצים למנוע את העניין. איך עושים את הדבר בצורה מסודרת, שיהיה רשום בספר ההורים הביולוגיים של הילד או הילדה המאומצים?</w:t>
      </w:r>
    </w:p>
    <w:p w:rsidR="00000000" w:rsidRDefault="00DA3E5A">
      <w:pPr>
        <w:jc w:val="both"/>
        <w:rPr>
          <w:rFonts w:cs="David"/>
          <w:sz w:val="24"/>
          <w:rtl/>
        </w:rPr>
      </w:pPr>
    </w:p>
    <w:p w:rsidR="00000000" w:rsidRDefault="00DA3E5A">
      <w:pPr>
        <w:jc w:val="both"/>
        <w:rPr>
          <w:rFonts w:cs="David"/>
          <w:sz w:val="24"/>
          <w:rtl/>
        </w:rPr>
      </w:pPr>
      <w:r>
        <w:rPr>
          <w:rFonts w:cs="David"/>
          <w:sz w:val="24"/>
          <w:u w:val="single"/>
          <w:rtl/>
        </w:rPr>
        <w:t>פרץ סגל:</w:t>
      </w:r>
    </w:p>
    <w:p w:rsidR="00000000" w:rsidRDefault="00DA3E5A">
      <w:pPr>
        <w:jc w:val="both"/>
        <w:rPr>
          <w:rFonts w:cs="David"/>
          <w:sz w:val="24"/>
          <w:rtl/>
        </w:rPr>
      </w:pPr>
    </w:p>
    <w:p w:rsidR="00000000" w:rsidRDefault="00DA3E5A">
      <w:pPr>
        <w:jc w:val="both"/>
        <w:rPr>
          <w:rFonts w:cs="David"/>
          <w:sz w:val="24"/>
          <w:rtl/>
        </w:rPr>
      </w:pPr>
      <w:r>
        <w:rPr>
          <w:rFonts w:cs="David"/>
          <w:sz w:val="24"/>
          <w:rtl/>
        </w:rPr>
        <w:tab/>
        <w:t xml:space="preserve">הדברים האלה מוסדרים, מכיוון שתקנות פנקס האימוצים </w:t>
      </w:r>
      <w:r>
        <w:rPr>
          <w:rFonts w:cs="David"/>
          <w:sz w:val="24"/>
          <w:rtl/>
        </w:rPr>
        <w:t>קובעות, שרשם הנישואין הוא בין אלה שפנקס האימוצים פתוח לפניו.</w:t>
      </w:r>
    </w:p>
    <w:p w:rsidR="00000000" w:rsidRDefault="00DA3E5A">
      <w:pPr>
        <w:jc w:val="both"/>
        <w:rPr>
          <w:rFonts w:cs="David"/>
          <w:sz w:val="24"/>
          <w:rtl/>
        </w:rPr>
      </w:pPr>
    </w:p>
    <w:p w:rsidR="00000000" w:rsidRDefault="00DA3E5A">
      <w:pPr>
        <w:rPr>
          <w:rFonts w:cs="David"/>
          <w:sz w:val="24"/>
          <w:u w:val="single"/>
          <w:rtl/>
        </w:rPr>
      </w:pPr>
      <w:r>
        <w:rPr>
          <w:rFonts w:cs="David"/>
          <w:sz w:val="24"/>
          <w:u w:val="single"/>
          <w:rtl/>
        </w:rPr>
        <w:t>אברהם רביץ:</w:t>
      </w:r>
    </w:p>
    <w:p w:rsidR="00000000" w:rsidRDefault="00DA3E5A">
      <w:pPr>
        <w:rPr>
          <w:rFonts w:cs="David"/>
          <w:sz w:val="24"/>
          <w:u w:val="single"/>
          <w:rtl/>
        </w:rPr>
      </w:pPr>
    </w:p>
    <w:p w:rsidR="00000000" w:rsidRDefault="00DA3E5A">
      <w:pPr>
        <w:jc w:val="both"/>
        <w:rPr>
          <w:rFonts w:cs="David"/>
          <w:sz w:val="24"/>
          <w:rtl/>
        </w:rPr>
      </w:pPr>
      <w:r>
        <w:rPr>
          <w:rFonts w:cs="David"/>
          <w:sz w:val="24"/>
          <w:rtl/>
        </w:rPr>
        <w:tab/>
        <w:t xml:space="preserve"> אני שואל על אימוץ חוץ-לארץ.</w:t>
      </w:r>
    </w:p>
    <w:p w:rsidR="00000000" w:rsidRDefault="00DA3E5A">
      <w:pPr>
        <w:jc w:val="both"/>
        <w:rPr>
          <w:rFonts w:cs="David"/>
          <w:sz w:val="24"/>
          <w:rtl/>
        </w:rPr>
      </w:pPr>
    </w:p>
    <w:p w:rsidR="00000000" w:rsidRDefault="00DA3E5A">
      <w:pPr>
        <w:jc w:val="both"/>
        <w:rPr>
          <w:rFonts w:cs="David"/>
          <w:sz w:val="24"/>
          <w:rtl/>
        </w:rPr>
      </w:pPr>
      <w:r>
        <w:rPr>
          <w:rFonts w:cs="David"/>
          <w:sz w:val="24"/>
          <w:u w:val="single"/>
          <w:rtl/>
        </w:rPr>
        <w:t>פרץ סגל:</w:t>
      </w:r>
    </w:p>
    <w:p w:rsidR="00000000" w:rsidRDefault="00DA3E5A">
      <w:pPr>
        <w:jc w:val="both"/>
        <w:rPr>
          <w:rFonts w:cs="David"/>
          <w:sz w:val="24"/>
          <w:rtl/>
        </w:rPr>
      </w:pPr>
    </w:p>
    <w:p w:rsidR="00000000" w:rsidRDefault="00DA3E5A">
      <w:pPr>
        <w:jc w:val="both"/>
        <w:rPr>
          <w:rFonts w:cs="David"/>
          <w:sz w:val="24"/>
          <w:rtl/>
        </w:rPr>
      </w:pPr>
      <w:r>
        <w:rPr>
          <w:rFonts w:cs="David"/>
          <w:sz w:val="24"/>
          <w:rtl/>
        </w:rPr>
        <w:tab/>
        <w:t>כל הפרטים על הילד נמצאים בפנקס האימוצים, לפי צו האימוץ.</w:t>
      </w:r>
    </w:p>
    <w:p w:rsidR="00000000" w:rsidRDefault="00DA3E5A">
      <w:pPr>
        <w:jc w:val="both"/>
        <w:rPr>
          <w:rFonts w:cs="David"/>
          <w:sz w:val="24"/>
          <w:rtl/>
        </w:rPr>
      </w:pPr>
    </w:p>
    <w:p w:rsidR="00000000" w:rsidRDefault="00DA3E5A">
      <w:pPr>
        <w:rPr>
          <w:rFonts w:cs="David"/>
          <w:sz w:val="24"/>
          <w:u w:val="single"/>
          <w:rtl/>
        </w:rPr>
      </w:pPr>
      <w:r>
        <w:rPr>
          <w:rFonts w:cs="David"/>
          <w:sz w:val="24"/>
          <w:u w:val="single"/>
          <w:rtl/>
        </w:rPr>
        <w:t>אברהם רביץ:</w:t>
      </w:r>
    </w:p>
    <w:p w:rsidR="00000000" w:rsidRDefault="00DA3E5A">
      <w:pPr>
        <w:rPr>
          <w:rFonts w:cs="David"/>
          <w:sz w:val="24"/>
          <w:u w:val="single"/>
          <w:rtl/>
        </w:rPr>
      </w:pPr>
    </w:p>
    <w:p w:rsidR="00000000" w:rsidRDefault="00DA3E5A">
      <w:pPr>
        <w:jc w:val="both"/>
        <w:rPr>
          <w:rFonts w:cs="David"/>
          <w:sz w:val="24"/>
          <w:rtl/>
        </w:rPr>
      </w:pPr>
      <w:r>
        <w:rPr>
          <w:rFonts w:cs="David"/>
          <w:sz w:val="24"/>
          <w:rtl/>
        </w:rPr>
        <w:tab/>
        <w:t xml:space="preserve"> האם נתנו את דעתנו לכך שההורים הביולוגיים יהיו רשומים בקונסוליה שם, </w:t>
      </w:r>
      <w:r>
        <w:rPr>
          <w:rFonts w:cs="David"/>
          <w:sz w:val="24"/>
          <w:rtl/>
        </w:rPr>
        <w:t>שהיא תעביר לכאן, כאשר דרשנו את הפרטים השונים שיירשמו? האם אנחנו ערים לכך?</w:t>
      </w:r>
    </w:p>
    <w:p w:rsidR="00000000" w:rsidRDefault="00DA3E5A">
      <w:pPr>
        <w:jc w:val="both"/>
        <w:rPr>
          <w:rFonts w:cs="David"/>
          <w:sz w:val="24"/>
          <w:rtl/>
        </w:rPr>
      </w:pPr>
    </w:p>
    <w:p w:rsidR="00000000" w:rsidRDefault="00DA3E5A">
      <w:pPr>
        <w:jc w:val="both"/>
        <w:rPr>
          <w:rFonts w:cs="David"/>
          <w:sz w:val="24"/>
          <w:rtl/>
        </w:rPr>
      </w:pPr>
      <w:r>
        <w:rPr>
          <w:rFonts w:cs="David"/>
          <w:sz w:val="24"/>
          <w:u w:val="single"/>
          <w:rtl/>
        </w:rPr>
        <w:t>פרץ סגל:</w:t>
      </w:r>
    </w:p>
    <w:p w:rsidR="00000000" w:rsidRDefault="00DA3E5A">
      <w:pPr>
        <w:jc w:val="both"/>
        <w:rPr>
          <w:rFonts w:cs="David"/>
          <w:sz w:val="24"/>
          <w:rtl/>
        </w:rPr>
      </w:pPr>
    </w:p>
    <w:p w:rsidR="00000000" w:rsidRDefault="00DA3E5A">
      <w:pPr>
        <w:jc w:val="both"/>
        <w:rPr>
          <w:rFonts w:cs="David"/>
          <w:sz w:val="24"/>
          <w:rtl/>
        </w:rPr>
      </w:pPr>
      <w:r>
        <w:rPr>
          <w:rFonts w:cs="David"/>
          <w:sz w:val="24"/>
          <w:rtl/>
        </w:rPr>
        <w:tab/>
        <w:t>הפרטים שנדרשים על-פי החוק הם הסכמת ההורים הביולוגיים וכל הפרטים לגביהם. הכול רשום מכוח האמנה הבין-לאומית.</w:t>
      </w:r>
    </w:p>
    <w:p w:rsidR="00000000" w:rsidRDefault="00DA3E5A">
      <w:pPr>
        <w:rPr>
          <w:rFonts w:cs="David"/>
          <w:sz w:val="24"/>
          <w:u w:val="single"/>
          <w:rtl/>
        </w:rPr>
      </w:pPr>
      <w:r>
        <w:rPr>
          <w:rFonts w:cs="David"/>
          <w:sz w:val="24"/>
          <w:u w:val="single"/>
          <w:rtl/>
        </w:rPr>
        <w:t>אברהם רביץ:</w:t>
      </w:r>
    </w:p>
    <w:p w:rsidR="00000000" w:rsidRDefault="00DA3E5A">
      <w:pPr>
        <w:rPr>
          <w:rFonts w:cs="David"/>
          <w:sz w:val="24"/>
          <w:u w:val="single"/>
          <w:rtl/>
        </w:rPr>
      </w:pPr>
    </w:p>
    <w:p w:rsidR="00000000" w:rsidRDefault="00DA3E5A">
      <w:pPr>
        <w:rPr>
          <w:rFonts w:cs="David"/>
          <w:sz w:val="24"/>
          <w:rtl/>
        </w:rPr>
      </w:pPr>
      <w:r>
        <w:rPr>
          <w:rFonts w:cs="David"/>
          <w:sz w:val="24"/>
          <w:rtl/>
        </w:rPr>
        <w:lastRenderedPageBreak/>
        <w:tab/>
        <w:t>איפה המאגר הזה נמצא?</w:t>
      </w:r>
    </w:p>
    <w:p w:rsidR="00000000" w:rsidRDefault="00DA3E5A">
      <w:pPr>
        <w:rPr>
          <w:rFonts w:cs="David"/>
          <w:sz w:val="24"/>
          <w:rtl/>
        </w:rPr>
      </w:pPr>
    </w:p>
    <w:p w:rsidR="00000000" w:rsidRDefault="00DA3E5A">
      <w:pPr>
        <w:jc w:val="both"/>
        <w:rPr>
          <w:rFonts w:cs="David"/>
          <w:sz w:val="24"/>
          <w:rtl/>
        </w:rPr>
      </w:pPr>
      <w:r>
        <w:rPr>
          <w:rFonts w:cs="David"/>
          <w:sz w:val="24"/>
          <w:u w:val="single"/>
          <w:rtl/>
        </w:rPr>
        <w:t>פרץ סגל:</w:t>
      </w:r>
    </w:p>
    <w:p w:rsidR="00000000" w:rsidRDefault="00DA3E5A">
      <w:pPr>
        <w:jc w:val="both"/>
        <w:rPr>
          <w:rFonts w:cs="David"/>
          <w:sz w:val="24"/>
          <w:rtl/>
        </w:rPr>
      </w:pPr>
    </w:p>
    <w:p w:rsidR="00000000" w:rsidRDefault="00DA3E5A">
      <w:pPr>
        <w:pStyle w:val="a9"/>
        <w:rPr>
          <w:rFonts w:cs="David"/>
          <w:sz w:val="24"/>
          <w:rtl/>
        </w:rPr>
      </w:pPr>
      <w:r>
        <w:rPr>
          <w:rFonts w:cs="David"/>
          <w:sz w:val="24"/>
          <w:rtl/>
        </w:rPr>
        <w:tab/>
        <w:t xml:space="preserve">המאגר נמצא בפנקס </w:t>
      </w:r>
      <w:r>
        <w:rPr>
          <w:rFonts w:cs="David"/>
          <w:sz w:val="24"/>
          <w:rtl/>
        </w:rPr>
        <w:t>האימוצים. אבל עוד לפני, הדרישה היא שיהיו שני העתקים של המסמכים האלה בידי העמותה שאחראית על האימוץ. נוסף לכך, חייבים להפקיד את זה בידי הרשות המרכזית, או בדרך אחרת, לדוגמה, בבנק, בכספת.</w:t>
      </w:r>
    </w:p>
    <w:p w:rsidR="00000000" w:rsidRDefault="00DA3E5A">
      <w:pPr>
        <w:jc w:val="both"/>
        <w:rPr>
          <w:rFonts w:cs="David"/>
          <w:sz w:val="24"/>
          <w:u w:val="single"/>
          <w:rtl/>
        </w:rPr>
      </w:pPr>
    </w:p>
    <w:p w:rsidR="00000000" w:rsidRDefault="00DA3E5A">
      <w:pPr>
        <w:rPr>
          <w:rFonts w:cs="David"/>
          <w:sz w:val="24"/>
          <w:u w:val="single"/>
          <w:rtl/>
        </w:rPr>
      </w:pPr>
      <w:r>
        <w:rPr>
          <w:rFonts w:cs="David"/>
          <w:sz w:val="24"/>
          <w:u w:val="single"/>
          <w:rtl/>
        </w:rPr>
        <w:t>היו"ר אמנון רובינשטיין:</w:t>
      </w:r>
    </w:p>
    <w:p w:rsidR="00000000" w:rsidRDefault="00DA3E5A">
      <w:pPr>
        <w:rPr>
          <w:rFonts w:cs="David"/>
          <w:sz w:val="24"/>
          <w:u w:val="single"/>
          <w:rtl/>
        </w:rPr>
      </w:pPr>
    </w:p>
    <w:p w:rsidR="00000000" w:rsidRDefault="00DA3E5A">
      <w:pPr>
        <w:jc w:val="both"/>
        <w:rPr>
          <w:rFonts w:cs="David"/>
          <w:sz w:val="24"/>
          <w:rtl/>
        </w:rPr>
      </w:pPr>
      <w:r>
        <w:rPr>
          <w:rFonts w:cs="David"/>
          <w:sz w:val="24"/>
          <w:rtl/>
        </w:rPr>
        <w:tab/>
        <w:t>הרבנות מקבלת את הפרטים?</w:t>
      </w:r>
    </w:p>
    <w:p w:rsidR="00000000" w:rsidRDefault="00DA3E5A">
      <w:pPr>
        <w:jc w:val="both"/>
        <w:rPr>
          <w:rFonts w:cs="David"/>
          <w:sz w:val="24"/>
          <w:rtl/>
        </w:rPr>
      </w:pPr>
    </w:p>
    <w:p w:rsidR="00000000" w:rsidRDefault="00DA3E5A">
      <w:pPr>
        <w:jc w:val="both"/>
        <w:rPr>
          <w:rFonts w:cs="David"/>
          <w:sz w:val="24"/>
          <w:rtl/>
        </w:rPr>
      </w:pPr>
      <w:r>
        <w:rPr>
          <w:rFonts w:cs="David"/>
          <w:sz w:val="24"/>
          <w:u w:val="single"/>
          <w:rtl/>
        </w:rPr>
        <w:t>פרץ סגל:</w:t>
      </w:r>
    </w:p>
    <w:p w:rsidR="00000000" w:rsidRDefault="00DA3E5A">
      <w:pPr>
        <w:jc w:val="both"/>
        <w:rPr>
          <w:rFonts w:cs="David"/>
          <w:sz w:val="24"/>
          <w:rtl/>
        </w:rPr>
      </w:pPr>
    </w:p>
    <w:p w:rsidR="00000000" w:rsidRDefault="00DA3E5A">
      <w:pPr>
        <w:jc w:val="both"/>
        <w:rPr>
          <w:rFonts w:cs="David"/>
          <w:sz w:val="24"/>
          <w:rtl/>
        </w:rPr>
      </w:pPr>
      <w:r>
        <w:rPr>
          <w:rFonts w:cs="David"/>
          <w:sz w:val="24"/>
          <w:rtl/>
        </w:rPr>
        <w:tab/>
        <w:t>לפי התקנו</w:t>
      </w:r>
      <w:r>
        <w:rPr>
          <w:rFonts w:cs="David"/>
          <w:sz w:val="24"/>
          <w:rtl/>
        </w:rPr>
        <w:t>ת, הרבנות מקבלת את כל האינפורמציה בפנקס האימוצים.</w:t>
      </w:r>
    </w:p>
    <w:p w:rsidR="00000000" w:rsidRDefault="00DA3E5A">
      <w:pPr>
        <w:jc w:val="both"/>
        <w:rPr>
          <w:rFonts w:cs="David"/>
          <w:sz w:val="24"/>
          <w:rtl/>
        </w:rPr>
      </w:pPr>
    </w:p>
    <w:p w:rsidR="00000000" w:rsidRDefault="00DA3E5A">
      <w:pPr>
        <w:rPr>
          <w:rFonts w:cs="David"/>
          <w:sz w:val="24"/>
          <w:u w:val="single"/>
          <w:rtl/>
        </w:rPr>
      </w:pPr>
      <w:r>
        <w:rPr>
          <w:rFonts w:cs="David"/>
          <w:sz w:val="24"/>
          <w:u w:val="single"/>
          <w:rtl/>
        </w:rPr>
        <w:t>היו"ר אמנון רובינשטיין:</w:t>
      </w:r>
    </w:p>
    <w:p w:rsidR="00000000" w:rsidRDefault="00DA3E5A">
      <w:pPr>
        <w:rPr>
          <w:rFonts w:cs="David"/>
          <w:sz w:val="24"/>
          <w:u w:val="single"/>
          <w:rtl/>
        </w:rPr>
      </w:pPr>
    </w:p>
    <w:p w:rsidR="00000000" w:rsidRDefault="00DA3E5A">
      <w:pPr>
        <w:jc w:val="both"/>
        <w:rPr>
          <w:rFonts w:cs="David"/>
          <w:sz w:val="24"/>
          <w:rtl/>
        </w:rPr>
      </w:pPr>
      <w:r>
        <w:rPr>
          <w:rFonts w:cs="David"/>
          <w:sz w:val="24"/>
          <w:rtl/>
        </w:rPr>
        <w:tab/>
        <w:t>מי בעד אישור התקנות?</w:t>
      </w:r>
    </w:p>
    <w:p w:rsidR="00000000" w:rsidRDefault="00DA3E5A">
      <w:pPr>
        <w:jc w:val="both"/>
        <w:rPr>
          <w:rFonts w:cs="David"/>
          <w:sz w:val="24"/>
          <w:rtl/>
        </w:rPr>
      </w:pPr>
    </w:p>
    <w:p w:rsidR="00000000" w:rsidRDefault="00DA3E5A">
      <w:pPr>
        <w:pStyle w:val="3"/>
        <w:rPr>
          <w:rFonts w:cs="David"/>
          <w:sz w:val="24"/>
          <w:rtl/>
        </w:rPr>
      </w:pPr>
      <w:r>
        <w:rPr>
          <w:rFonts w:cs="David"/>
          <w:sz w:val="24"/>
          <w:rtl/>
        </w:rPr>
        <w:t>הצבעה</w:t>
      </w:r>
    </w:p>
    <w:p w:rsidR="00000000" w:rsidRDefault="00DA3E5A">
      <w:pPr>
        <w:jc w:val="center"/>
        <w:rPr>
          <w:rFonts w:cs="David"/>
          <w:b/>
          <w:bCs/>
          <w:sz w:val="24"/>
          <w:rtl/>
        </w:rPr>
      </w:pPr>
      <w:r>
        <w:rPr>
          <w:rFonts w:cs="David"/>
          <w:b/>
          <w:bCs/>
          <w:sz w:val="24"/>
          <w:rtl/>
        </w:rPr>
        <w:t>בעד אישור התקנות – 2</w:t>
      </w:r>
    </w:p>
    <w:p w:rsidR="00000000" w:rsidRDefault="00DA3E5A">
      <w:pPr>
        <w:pStyle w:val="4"/>
        <w:rPr>
          <w:rFonts w:cs="David"/>
          <w:sz w:val="24"/>
          <w:rtl/>
        </w:rPr>
      </w:pPr>
      <w:r>
        <w:rPr>
          <w:rFonts w:cs="David"/>
          <w:sz w:val="24"/>
          <w:rtl/>
        </w:rPr>
        <w:t>תקנות פנקס האימוצים (תיקון מס' 2), התש"ס-2000 – אושרו</w:t>
      </w:r>
    </w:p>
    <w:p w:rsidR="00000000" w:rsidRDefault="00DA3E5A">
      <w:pPr>
        <w:jc w:val="both"/>
        <w:rPr>
          <w:rFonts w:cs="David"/>
          <w:sz w:val="24"/>
          <w:rtl/>
        </w:rPr>
      </w:pPr>
    </w:p>
    <w:p w:rsidR="00000000" w:rsidRDefault="00DA3E5A">
      <w:pPr>
        <w:rPr>
          <w:rFonts w:cs="David"/>
          <w:sz w:val="24"/>
          <w:u w:val="single"/>
          <w:rtl/>
        </w:rPr>
      </w:pPr>
      <w:r>
        <w:rPr>
          <w:rFonts w:cs="David"/>
          <w:sz w:val="24"/>
          <w:u w:val="single"/>
          <w:rtl/>
        </w:rPr>
        <w:t>היו"ר אמנון רובינשטיין:</w:t>
      </w:r>
    </w:p>
    <w:p w:rsidR="00000000" w:rsidRDefault="00DA3E5A">
      <w:pPr>
        <w:rPr>
          <w:rFonts w:cs="David"/>
          <w:sz w:val="24"/>
          <w:u w:val="single"/>
          <w:rtl/>
        </w:rPr>
      </w:pPr>
    </w:p>
    <w:p w:rsidR="00000000" w:rsidRDefault="00DA3E5A">
      <w:pPr>
        <w:jc w:val="both"/>
        <w:rPr>
          <w:rFonts w:cs="David"/>
          <w:sz w:val="24"/>
          <w:rtl/>
        </w:rPr>
      </w:pPr>
      <w:r>
        <w:rPr>
          <w:rFonts w:cs="David"/>
          <w:sz w:val="24"/>
          <w:rtl/>
        </w:rPr>
        <w:tab/>
        <w:t>התקנות אושרו.</w:t>
      </w:r>
    </w:p>
    <w:p w:rsidR="00000000" w:rsidRDefault="00DA3E5A">
      <w:pPr>
        <w:jc w:val="both"/>
        <w:rPr>
          <w:rFonts w:cs="David"/>
          <w:sz w:val="24"/>
          <w:rtl/>
        </w:rPr>
      </w:pPr>
    </w:p>
    <w:p w:rsidR="00000000" w:rsidRDefault="00DA3E5A">
      <w:pPr>
        <w:jc w:val="both"/>
        <w:rPr>
          <w:rFonts w:cs="David"/>
          <w:sz w:val="24"/>
          <w:rtl/>
        </w:rPr>
      </w:pPr>
      <w:r>
        <w:rPr>
          <w:rFonts w:cs="David"/>
          <w:sz w:val="24"/>
          <w:u w:val="single"/>
          <w:rtl/>
        </w:rPr>
        <w:t>אשר ירדן:</w:t>
      </w:r>
    </w:p>
    <w:p w:rsidR="00000000" w:rsidRDefault="00DA3E5A">
      <w:pPr>
        <w:jc w:val="both"/>
        <w:rPr>
          <w:rFonts w:cs="David"/>
          <w:sz w:val="24"/>
          <w:rtl/>
        </w:rPr>
      </w:pPr>
    </w:p>
    <w:p w:rsidR="00000000" w:rsidRDefault="00DA3E5A">
      <w:pPr>
        <w:jc w:val="both"/>
        <w:rPr>
          <w:rFonts w:cs="David"/>
          <w:sz w:val="24"/>
          <w:rtl/>
        </w:rPr>
      </w:pPr>
      <w:r>
        <w:rPr>
          <w:rFonts w:cs="David"/>
          <w:sz w:val="24"/>
          <w:rtl/>
        </w:rPr>
        <w:tab/>
        <w:t>אדוני, אני כאן מטעם מש</w:t>
      </w:r>
      <w:r>
        <w:rPr>
          <w:rFonts w:cs="David"/>
          <w:sz w:val="24"/>
          <w:rtl/>
        </w:rPr>
        <w:t>רד החוץ ורציתי להביע את תמיהתי על כך שאומר שר המשפטים במכתבו אליך, מיום 22 במאי - - -</w:t>
      </w:r>
    </w:p>
    <w:p w:rsidR="00000000" w:rsidRDefault="00DA3E5A">
      <w:pPr>
        <w:jc w:val="both"/>
        <w:rPr>
          <w:rFonts w:cs="David"/>
          <w:sz w:val="24"/>
          <w:rtl/>
        </w:rPr>
      </w:pPr>
    </w:p>
    <w:p w:rsidR="00000000" w:rsidRDefault="00DA3E5A">
      <w:pPr>
        <w:rPr>
          <w:rFonts w:cs="David"/>
          <w:sz w:val="24"/>
          <w:u w:val="single"/>
          <w:rtl/>
        </w:rPr>
      </w:pPr>
      <w:r>
        <w:rPr>
          <w:rFonts w:cs="David"/>
          <w:sz w:val="24"/>
          <w:u w:val="single"/>
          <w:rtl/>
        </w:rPr>
        <w:t>היו"ר אמנון רובינשטיין:</w:t>
      </w:r>
    </w:p>
    <w:p w:rsidR="00000000" w:rsidRDefault="00DA3E5A">
      <w:pPr>
        <w:rPr>
          <w:rFonts w:cs="David"/>
          <w:sz w:val="24"/>
          <w:u w:val="single"/>
          <w:rtl/>
        </w:rPr>
      </w:pPr>
    </w:p>
    <w:p w:rsidR="00000000" w:rsidRDefault="00DA3E5A">
      <w:pPr>
        <w:jc w:val="both"/>
        <w:rPr>
          <w:rFonts w:cs="David"/>
          <w:sz w:val="24"/>
          <w:rtl/>
        </w:rPr>
      </w:pPr>
      <w:r>
        <w:rPr>
          <w:rFonts w:cs="David"/>
          <w:sz w:val="24"/>
          <w:rtl/>
        </w:rPr>
        <w:tab/>
        <w:t>תריבו עם משרד המשפטים, לא כאן בוועדה.</w:t>
      </w:r>
    </w:p>
    <w:p w:rsidR="00000000" w:rsidRDefault="00DA3E5A">
      <w:pPr>
        <w:jc w:val="both"/>
        <w:rPr>
          <w:rFonts w:cs="David"/>
          <w:sz w:val="24"/>
          <w:rtl/>
        </w:rPr>
      </w:pPr>
    </w:p>
    <w:p w:rsidR="00000000" w:rsidRDefault="00DA3E5A">
      <w:pPr>
        <w:jc w:val="both"/>
        <w:rPr>
          <w:rFonts w:cs="David"/>
          <w:sz w:val="24"/>
          <w:rtl/>
        </w:rPr>
      </w:pPr>
      <w:r>
        <w:rPr>
          <w:rFonts w:cs="David"/>
          <w:sz w:val="24"/>
          <w:u w:val="single"/>
          <w:rtl/>
        </w:rPr>
        <w:t>אשר ירדן:</w:t>
      </w:r>
    </w:p>
    <w:p w:rsidR="00000000" w:rsidRDefault="00DA3E5A">
      <w:pPr>
        <w:jc w:val="both"/>
        <w:rPr>
          <w:rFonts w:cs="David"/>
          <w:sz w:val="24"/>
          <w:rtl/>
        </w:rPr>
      </w:pPr>
    </w:p>
    <w:p w:rsidR="00000000" w:rsidRDefault="00DA3E5A">
      <w:pPr>
        <w:jc w:val="both"/>
        <w:rPr>
          <w:rFonts w:cs="David"/>
          <w:sz w:val="24"/>
          <w:rtl/>
        </w:rPr>
      </w:pPr>
      <w:r>
        <w:rPr>
          <w:rFonts w:cs="David"/>
          <w:sz w:val="24"/>
          <w:rtl/>
        </w:rPr>
        <w:tab/>
        <w:t>זה גם עניינו של אדוני.</w:t>
      </w:r>
    </w:p>
    <w:p w:rsidR="00000000" w:rsidRDefault="00DA3E5A">
      <w:pPr>
        <w:jc w:val="both"/>
        <w:rPr>
          <w:rFonts w:cs="David"/>
          <w:sz w:val="24"/>
          <w:rtl/>
        </w:rPr>
      </w:pPr>
    </w:p>
    <w:p w:rsidR="00000000" w:rsidRDefault="00DA3E5A">
      <w:pPr>
        <w:rPr>
          <w:rFonts w:cs="David"/>
          <w:sz w:val="24"/>
          <w:u w:val="single"/>
          <w:rtl/>
        </w:rPr>
      </w:pPr>
      <w:r>
        <w:rPr>
          <w:rFonts w:cs="David"/>
          <w:sz w:val="24"/>
          <w:u w:val="single"/>
          <w:rtl/>
        </w:rPr>
        <w:t>היו"ר אמנון רובינשטיין:</w:t>
      </w:r>
    </w:p>
    <w:p w:rsidR="00000000" w:rsidRDefault="00DA3E5A">
      <w:pPr>
        <w:rPr>
          <w:rFonts w:cs="David"/>
          <w:sz w:val="24"/>
          <w:u w:val="single"/>
          <w:rtl/>
        </w:rPr>
      </w:pPr>
    </w:p>
    <w:p w:rsidR="00000000" w:rsidRDefault="00DA3E5A">
      <w:pPr>
        <w:jc w:val="both"/>
        <w:rPr>
          <w:rFonts w:cs="David"/>
          <w:sz w:val="24"/>
          <w:rtl/>
        </w:rPr>
      </w:pPr>
      <w:r>
        <w:rPr>
          <w:rFonts w:cs="David"/>
          <w:sz w:val="24"/>
          <w:rtl/>
        </w:rPr>
        <w:tab/>
        <w:t>זה לא ענייני. הממשלה צריכה לבוא לכאן עם עמ</w:t>
      </w:r>
      <w:r>
        <w:rPr>
          <w:rFonts w:cs="David"/>
          <w:sz w:val="24"/>
          <w:rtl/>
        </w:rPr>
        <w:t>דה אחידה.</w:t>
      </w:r>
    </w:p>
    <w:p w:rsidR="00000000" w:rsidRDefault="00DA3E5A">
      <w:pPr>
        <w:jc w:val="both"/>
        <w:rPr>
          <w:rFonts w:cs="David"/>
          <w:sz w:val="24"/>
          <w:rtl/>
        </w:rPr>
      </w:pPr>
    </w:p>
    <w:p w:rsidR="00000000" w:rsidRDefault="00DA3E5A">
      <w:pPr>
        <w:jc w:val="both"/>
        <w:rPr>
          <w:rFonts w:cs="David"/>
          <w:sz w:val="24"/>
          <w:rtl/>
        </w:rPr>
      </w:pPr>
      <w:r>
        <w:rPr>
          <w:rFonts w:cs="David"/>
          <w:sz w:val="24"/>
          <w:u w:val="single"/>
          <w:rtl/>
        </w:rPr>
        <w:t>אשר ירדן:</w:t>
      </w:r>
    </w:p>
    <w:p w:rsidR="00000000" w:rsidRDefault="00DA3E5A">
      <w:pPr>
        <w:jc w:val="both"/>
        <w:rPr>
          <w:rFonts w:cs="David"/>
          <w:sz w:val="24"/>
          <w:rtl/>
        </w:rPr>
      </w:pPr>
    </w:p>
    <w:p w:rsidR="00000000" w:rsidRDefault="00DA3E5A">
      <w:pPr>
        <w:jc w:val="both"/>
        <w:rPr>
          <w:rFonts w:cs="David"/>
          <w:sz w:val="24"/>
          <w:rtl/>
        </w:rPr>
      </w:pPr>
      <w:r>
        <w:rPr>
          <w:rFonts w:cs="David"/>
          <w:sz w:val="24"/>
          <w:rtl/>
        </w:rPr>
        <w:tab/>
        <w:t>קיימתי התייעצות עם שר העבודה והרווחה, והוא נתן את הסכמתו לתיקון המוצע, וייתכן שיש גם מקום לכך שוועדת החוקה, חוק ומשפט תשאל את דעתו של משרד החוץ בעניין. אנחנו ראינו את התקנות לפני רבע שעה.</w:t>
      </w:r>
    </w:p>
    <w:p w:rsidR="00000000" w:rsidRDefault="00DA3E5A">
      <w:pPr>
        <w:rPr>
          <w:rFonts w:cs="David"/>
          <w:sz w:val="24"/>
          <w:u w:val="single"/>
          <w:rtl/>
        </w:rPr>
      </w:pPr>
      <w:r>
        <w:rPr>
          <w:rFonts w:cs="David"/>
          <w:sz w:val="24"/>
          <w:u w:val="single"/>
          <w:rtl/>
        </w:rPr>
        <w:br w:type="page"/>
      </w:r>
      <w:r>
        <w:rPr>
          <w:rFonts w:cs="David"/>
          <w:sz w:val="24"/>
          <w:u w:val="single"/>
          <w:rtl/>
        </w:rPr>
        <w:lastRenderedPageBreak/>
        <w:t>היו"ר אמנון רובינשטיין:</w:t>
      </w:r>
    </w:p>
    <w:p w:rsidR="00000000" w:rsidRDefault="00DA3E5A">
      <w:pPr>
        <w:rPr>
          <w:rFonts w:cs="David"/>
          <w:sz w:val="24"/>
          <w:u w:val="single"/>
          <w:rtl/>
        </w:rPr>
      </w:pPr>
    </w:p>
    <w:p w:rsidR="00000000" w:rsidRDefault="00DA3E5A">
      <w:pPr>
        <w:jc w:val="both"/>
        <w:rPr>
          <w:rFonts w:cs="David"/>
          <w:sz w:val="24"/>
          <w:rtl/>
        </w:rPr>
      </w:pPr>
      <w:r>
        <w:rPr>
          <w:rFonts w:cs="David"/>
          <w:sz w:val="24"/>
          <w:rtl/>
        </w:rPr>
        <w:tab/>
        <w:t>הישיבה נעולה.</w:t>
      </w:r>
    </w:p>
    <w:p w:rsidR="00000000" w:rsidRDefault="00DA3E5A">
      <w:pPr>
        <w:jc w:val="both"/>
        <w:rPr>
          <w:rFonts w:cs="David"/>
          <w:sz w:val="24"/>
          <w:rtl/>
        </w:rPr>
      </w:pPr>
    </w:p>
    <w:p w:rsidR="00000000" w:rsidRDefault="00DA3E5A">
      <w:pPr>
        <w:jc w:val="center"/>
        <w:rPr>
          <w:rFonts w:cs="David"/>
          <w:sz w:val="24"/>
          <w:rtl/>
        </w:rPr>
      </w:pPr>
      <w:r>
        <w:rPr>
          <w:rFonts w:cs="David"/>
          <w:b/>
          <w:bCs/>
          <w:sz w:val="24"/>
          <w:u w:val="single"/>
          <w:rtl/>
        </w:rPr>
        <w:t>היש</w:t>
      </w:r>
      <w:r>
        <w:rPr>
          <w:rFonts w:cs="David"/>
          <w:b/>
          <w:bCs/>
          <w:sz w:val="24"/>
          <w:u w:val="single"/>
          <w:rtl/>
        </w:rPr>
        <w:t>יבה ננעלה בשעה 10:10</w:t>
      </w:r>
    </w:p>
    <w:p w:rsidR="00000000" w:rsidRDefault="00DA3E5A">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A3E5A">
      <w:r>
        <w:separator/>
      </w:r>
    </w:p>
  </w:endnote>
  <w:endnote w:type="continuationSeparator" w:id="0">
    <w:p w:rsidR="00000000" w:rsidRDefault="00DA3E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A3E5A">
    <w:pPr>
      <w:pStyle w:val="a7"/>
      <w:rPr>
        <w:rFonts w:cs="David"/>
        <w:sz w:val="24"/>
        <w:rtl/>
      </w:rPr>
    </w:pPr>
  </w:p>
  <w:p w:rsidR="00000000" w:rsidRDefault="00DA3E5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A3E5A">
      <w:r>
        <w:separator/>
      </w:r>
    </w:p>
  </w:footnote>
  <w:footnote w:type="continuationSeparator" w:id="0">
    <w:p w:rsidR="00000000" w:rsidRDefault="00DA3E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A3E5A">
    <w:pPr>
      <w:pStyle w:val="a5"/>
      <w:framePr w:wrap="auto" w:vAnchor="text" w:hAnchor="margin" w:y="1"/>
      <w:rPr>
        <w:rStyle w:val="ab"/>
        <w:rFonts w:cs="David"/>
        <w:sz w:val="24"/>
        <w:rtl/>
      </w:rPr>
    </w:pPr>
    <w:r>
      <w:rPr>
        <w:rStyle w:val="ab"/>
        <w:rFonts w:cs="David"/>
      </w:rPr>
      <w:fldChar w:fldCharType="begin"/>
    </w:r>
    <w:r>
      <w:rPr>
        <w:rStyle w:val="ab"/>
        <w:rFonts w:cs="David"/>
      </w:rPr>
      <w:instrText xml:space="preserve">PAGE  </w:instrText>
    </w:r>
    <w:r>
      <w:rPr>
        <w:rStyle w:val="ab"/>
        <w:rFonts w:cs="David"/>
      </w:rPr>
      <w:fldChar w:fldCharType="separate"/>
    </w:r>
    <w:r>
      <w:rPr>
        <w:rStyle w:val="ab"/>
        <w:rFonts w:cs="David"/>
        <w:noProof/>
        <w:rtl/>
      </w:rPr>
      <w:t>4</w:t>
    </w:r>
    <w:r>
      <w:rPr>
        <w:rStyle w:val="ab"/>
        <w:rFonts w:cs="David"/>
      </w:rPr>
      <w:fldChar w:fldCharType="end"/>
    </w:r>
  </w:p>
  <w:p w:rsidR="00000000" w:rsidRDefault="00DA3E5A">
    <w:pPr>
      <w:pStyle w:val="a5"/>
      <w:ind w:right="360"/>
      <w:rPr>
        <w:rFonts w:cs="David"/>
        <w:sz w:val="24"/>
        <w:rtl/>
      </w:rPr>
    </w:pPr>
    <w:r>
      <w:rPr>
        <w:rFonts w:cs="David"/>
        <w:sz w:val="24"/>
        <w:rtl/>
      </w:rPr>
      <w:t>ועדת החוקה, חוק ומשפט</w:t>
    </w:r>
    <w:r>
      <w:rPr>
        <w:rFonts w:cs="David"/>
        <w:sz w:val="24"/>
        <w:rtl/>
      </w:rPr>
      <w:tab/>
    </w:r>
    <w:r>
      <w:rPr>
        <w:rFonts w:cs="David"/>
        <w:sz w:val="24"/>
        <w:rtl/>
      </w:rPr>
      <w:tab/>
    </w:r>
  </w:p>
  <w:p w:rsidR="00000000" w:rsidRDefault="00DA3E5A">
    <w:pPr>
      <w:pStyle w:val="a5"/>
      <w:ind w:right="360"/>
      <w:rPr>
        <w:rFonts w:cs="David"/>
        <w:sz w:val="24"/>
        <w:rtl/>
      </w:rPr>
    </w:pPr>
    <w:r>
      <w:rPr>
        <w:rFonts w:cs="David"/>
        <w:sz w:val="24"/>
        <w:rtl/>
      </w:rPr>
      <w:t>12.6.2000</w:t>
    </w:r>
    <w:r>
      <w:rPr>
        <w:rFonts w:cs="David"/>
        <w:sz w:val="24"/>
        <w:rtl/>
      </w:rPr>
      <w:tab/>
    </w:r>
    <w:r>
      <w:rPr>
        <w:rFonts w:cs="David"/>
        <w:sz w:val="24"/>
        <w:rtl/>
      </w:rPr>
      <w:tab/>
    </w:r>
  </w:p>
  <w:p w:rsidR="00000000" w:rsidRDefault="00DA3E5A">
    <w:pPr>
      <w:pStyle w:val="a5"/>
      <w:ind w:right="360"/>
      <w:rPr>
        <w:rStyle w:val="ab"/>
        <w:rFonts w:cs="David"/>
        <w:sz w:val="24"/>
        <w:rtl/>
      </w:rPr>
    </w:pPr>
  </w:p>
  <w:p w:rsidR="00000000" w:rsidRDefault="00DA3E5A">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7BB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A3E5A"/>
    <w:rsid w:val="00DA3E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B23AE51-264C-4E81-A5CE-713431D3DC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b/>
      <w:bCs/>
      <w:u w:val="single"/>
    </w:rPr>
  </w:style>
  <w:style w:type="paragraph" w:styleId="3">
    <w:name w:val="heading 3"/>
    <w:basedOn w:val="a"/>
    <w:next w:val="a"/>
    <w:link w:val="30"/>
    <w:uiPriority w:val="99"/>
    <w:qFormat/>
    <w:pPr>
      <w:keepNext/>
      <w:jc w:val="center"/>
      <w:outlineLvl w:val="2"/>
    </w:pPr>
    <w:rPr>
      <w:b/>
      <w:bCs/>
    </w:rPr>
  </w:style>
  <w:style w:type="paragraph" w:styleId="4">
    <w:name w:val="heading 4"/>
    <w:basedOn w:val="a"/>
    <w:next w:val="a"/>
    <w:link w:val="40"/>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paragraph" w:styleId="a9">
    <w:name w:val="Body Text"/>
    <w:basedOn w:val="a"/>
    <w:link w:val="aa"/>
    <w:uiPriority w:val="99"/>
    <w:pPr>
      <w:jc w:val="both"/>
    </w:pPr>
  </w:style>
  <w:style w:type="character" w:customStyle="1" w:styleId="aa">
    <w:name w:val="גוף טקסט תו"/>
    <w:basedOn w:val="a0"/>
    <w:link w:val="a9"/>
    <w:uiPriority w:val="99"/>
    <w:semiHidden/>
    <w:rPr>
      <w:rFonts w:ascii="Times New Roman" w:eastAsia="Times New Roman" w:hAnsi="Times New Roman" w:cs="Times New Roman"/>
      <w:szCs w:val="24"/>
      <w:lang w:eastAsia="he-IL"/>
    </w:rPr>
  </w:style>
  <w:style w:type="character" w:styleId="ab">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4</Pages>
  <Words>607</Words>
  <Characters>3038</Characters>
  <Application>Microsoft Office Word</Application>
  <DocSecurity>0</DocSecurity>
  <Lines>25</Lines>
  <Paragraphs>7</Paragraphs>
  <ScaleCrop>false</ScaleCrop>
  <Company/>
  <LinksUpToDate>false</LinksUpToDate>
  <CharactersWithSpaces>3638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חוקה/626</dc:title>
  <dc:subject>חוקה 12.6.2000 א</dc:subject>
  <dc:creator>אסתר מימון</dc:creator>
  <cp:keywords/>
  <dc:description/>
  <cp:lastModifiedBy>רינה דבורה קדרון</cp:lastModifiedBy>
  <cp:revision>2</cp:revision>
  <dcterms:created xsi:type="dcterms:W3CDTF">2017-04-19T08:43:00Z</dcterms:created>
  <dcterms:modified xsi:type="dcterms:W3CDTF">2017-04-19T08:43:00Z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