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4F49">
      <w:pPr>
        <w:jc w:val="right"/>
        <w:rPr>
          <w:rFonts w:cs="David"/>
          <w:sz w:val="24"/>
          <w:rtl/>
        </w:rPr>
      </w:pPr>
      <w:bookmarkStart w:id="0" w:name="_GoBack"/>
      <w:bookmarkEnd w:id="0"/>
      <w:r>
        <w:rPr>
          <w:rFonts w:cs="David"/>
          <w:sz w:val="24"/>
          <w:rtl/>
        </w:rPr>
        <w:t>פרוטוקולים/ועדת חוקה/1188</w:t>
      </w:r>
    </w:p>
    <w:p w:rsidR="00000000" w:rsidRDefault="00154F49">
      <w:pPr>
        <w:jc w:val="right"/>
        <w:rPr>
          <w:rFonts w:cs="David"/>
          <w:sz w:val="24"/>
          <w:rtl/>
        </w:rPr>
      </w:pPr>
      <w:r>
        <w:rPr>
          <w:rFonts w:cs="David"/>
          <w:sz w:val="24"/>
          <w:rtl/>
        </w:rPr>
        <w:tab/>
        <w:t>ירושלים</w:t>
      </w:r>
      <w:r>
        <w:rPr>
          <w:rFonts w:cs="David"/>
          <w:sz w:val="24"/>
          <w:rtl/>
        </w:rPr>
        <w:t>, כ"ט באב, תש"ס</w:t>
      </w:r>
    </w:p>
    <w:p w:rsidR="00000000" w:rsidRDefault="00154F49">
      <w:pPr>
        <w:jc w:val="right"/>
        <w:rPr>
          <w:rFonts w:cs="David"/>
          <w:sz w:val="24"/>
          <w:rtl/>
          <w:lang w:val="es"/>
        </w:rPr>
      </w:pPr>
      <w:r>
        <w:rPr>
          <w:rFonts w:cs="David"/>
          <w:sz w:val="24"/>
          <w:rtl/>
          <w:lang w:val="es"/>
        </w:rPr>
        <w:t>30 באוגוסט, 2000</w:t>
      </w:r>
    </w:p>
    <w:p w:rsidR="00000000" w:rsidRDefault="00154F49">
      <w:pPr>
        <w:jc w:val="right"/>
        <w:rPr>
          <w:rFonts w:cs="David"/>
          <w:sz w:val="24"/>
          <w:rtl/>
        </w:rPr>
      </w:pPr>
    </w:p>
    <w:p w:rsidR="00000000" w:rsidRDefault="00154F4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54F49">
      <w:pPr>
        <w:jc w:val="both"/>
        <w:rPr>
          <w:rFonts w:cs="David"/>
          <w:b/>
          <w:bCs/>
          <w:sz w:val="24"/>
          <w:rtl/>
        </w:rPr>
      </w:pPr>
      <w:r>
        <w:rPr>
          <w:rFonts w:cs="David"/>
          <w:b/>
          <w:bCs/>
          <w:sz w:val="24"/>
          <w:rtl/>
        </w:rPr>
        <w:t>מושב שני</w:t>
      </w:r>
    </w:p>
    <w:p w:rsidR="00000000" w:rsidRDefault="00154F49">
      <w:pPr>
        <w:jc w:val="both"/>
        <w:rPr>
          <w:rFonts w:cs="David"/>
          <w:b/>
          <w:bCs/>
          <w:sz w:val="24"/>
          <w:rtl/>
        </w:rPr>
      </w:pPr>
    </w:p>
    <w:p w:rsidR="00000000" w:rsidRDefault="00154F49">
      <w:pPr>
        <w:jc w:val="both"/>
        <w:rPr>
          <w:rFonts w:cs="David"/>
          <w:b/>
          <w:bCs/>
          <w:sz w:val="24"/>
          <w:rtl/>
        </w:rPr>
      </w:pPr>
    </w:p>
    <w:p w:rsidR="00000000" w:rsidRDefault="00154F49">
      <w:pPr>
        <w:jc w:val="both"/>
        <w:rPr>
          <w:rFonts w:cs="David"/>
          <w:b/>
          <w:bCs/>
          <w:sz w:val="24"/>
          <w:rtl/>
        </w:rPr>
      </w:pPr>
    </w:p>
    <w:p w:rsidR="00000000" w:rsidRDefault="00154F49">
      <w:pPr>
        <w:jc w:val="both"/>
        <w:rPr>
          <w:rFonts w:cs="David"/>
          <w:b/>
          <w:bCs/>
          <w:sz w:val="24"/>
          <w:rtl/>
        </w:rPr>
      </w:pPr>
    </w:p>
    <w:p w:rsidR="00000000" w:rsidRDefault="00154F49">
      <w:pPr>
        <w:jc w:val="center"/>
        <w:rPr>
          <w:rFonts w:cs="David"/>
          <w:b/>
          <w:bCs/>
          <w:sz w:val="24"/>
          <w:rtl/>
        </w:rPr>
      </w:pPr>
      <w:r>
        <w:rPr>
          <w:rFonts w:cs="David"/>
          <w:b/>
          <w:bCs/>
          <w:sz w:val="24"/>
          <w:rtl/>
        </w:rPr>
        <w:t>פרוטוקול מס' 165</w:t>
      </w:r>
    </w:p>
    <w:p w:rsidR="00000000" w:rsidRDefault="00154F49">
      <w:pPr>
        <w:jc w:val="center"/>
        <w:rPr>
          <w:rFonts w:cs="David"/>
          <w:b/>
          <w:bCs/>
          <w:sz w:val="24"/>
          <w:rtl/>
        </w:rPr>
      </w:pPr>
      <w:r>
        <w:rPr>
          <w:rFonts w:cs="David"/>
          <w:b/>
          <w:bCs/>
          <w:sz w:val="24"/>
          <w:rtl/>
        </w:rPr>
        <w:t>מישיבת ועדת החוקה חוק ומשפט</w:t>
      </w:r>
    </w:p>
    <w:p w:rsidR="00000000" w:rsidRDefault="00154F49">
      <w:pPr>
        <w:pStyle w:val="1"/>
        <w:rPr>
          <w:rFonts w:cs="David"/>
          <w:sz w:val="24"/>
          <w:rtl/>
        </w:rPr>
      </w:pPr>
      <w:r>
        <w:rPr>
          <w:rFonts w:cs="David"/>
          <w:sz w:val="24"/>
          <w:rtl/>
        </w:rPr>
        <w:t>יום שלישי, כ"א באב התש"ס (22 באוגוסט 2000), שעה 10:00</w:t>
      </w:r>
    </w:p>
    <w:p w:rsidR="00000000" w:rsidRDefault="00154F49">
      <w:pPr>
        <w:jc w:val="center"/>
        <w:rPr>
          <w:rFonts w:cs="David"/>
          <w:b/>
          <w:bCs/>
          <w:sz w:val="24"/>
          <w:rtl/>
        </w:rPr>
      </w:pPr>
    </w:p>
    <w:p w:rsidR="00000000" w:rsidRDefault="00154F49">
      <w:pPr>
        <w:jc w:val="both"/>
        <w:rPr>
          <w:rFonts w:cs="David"/>
          <w:sz w:val="24"/>
          <w:rtl/>
        </w:rPr>
      </w:pPr>
    </w:p>
    <w:p w:rsidR="00000000" w:rsidRDefault="00154F49">
      <w:pPr>
        <w:jc w:val="both"/>
        <w:rPr>
          <w:rFonts w:cs="David"/>
          <w:b/>
          <w:bCs/>
          <w:sz w:val="24"/>
          <w:u w:val="single"/>
          <w:rtl/>
        </w:rPr>
      </w:pPr>
      <w:r>
        <w:rPr>
          <w:rFonts w:cs="David"/>
          <w:b/>
          <w:bCs/>
          <w:sz w:val="24"/>
          <w:u w:val="single"/>
          <w:rtl/>
        </w:rPr>
        <w:t>נכחו:</w:t>
      </w:r>
    </w:p>
    <w:p w:rsidR="00000000" w:rsidRDefault="00154F49">
      <w:pPr>
        <w:jc w:val="both"/>
        <w:rPr>
          <w:rFonts w:cs="David"/>
          <w:b/>
          <w:bCs/>
          <w:sz w:val="24"/>
          <w:u w:val="single"/>
          <w:rtl/>
        </w:rPr>
      </w:pPr>
    </w:p>
    <w:p w:rsidR="00000000" w:rsidRDefault="00154F4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154F49">
      <w:pPr>
        <w:tabs>
          <w:tab w:val="left" w:pos="1505"/>
        </w:tabs>
        <w:jc w:val="both"/>
        <w:rPr>
          <w:rFonts w:cs="David"/>
          <w:sz w:val="24"/>
          <w:rtl/>
        </w:rPr>
      </w:pPr>
      <w:r>
        <w:rPr>
          <w:rFonts w:cs="David"/>
          <w:sz w:val="24"/>
          <w:rtl/>
        </w:rPr>
        <w:tab/>
        <w:t>אופיר פינס-פז</w:t>
      </w:r>
    </w:p>
    <w:p w:rsidR="00000000" w:rsidRDefault="00154F49">
      <w:pPr>
        <w:tabs>
          <w:tab w:val="left" w:pos="1505"/>
        </w:tabs>
        <w:jc w:val="both"/>
        <w:rPr>
          <w:rFonts w:cs="David"/>
          <w:sz w:val="24"/>
          <w:rtl/>
        </w:rPr>
      </w:pPr>
    </w:p>
    <w:p w:rsidR="00000000" w:rsidRDefault="00154F49">
      <w:pPr>
        <w:tabs>
          <w:tab w:val="left" w:pos="1505"/>
        </w:tabs>
        <w:jc w:val="both"/>
        <w:rPr>
          <w:rFonts w:cs="David"/>
          <w:sz w:val="24"/>
          <w:rtl/>
        </w:rPr>
      </w:pPr>
    </w:p>
    <w:p w:rsidR="00000000" w:rsidRDefault="00154F49">
      <w:pPr>
        <w:jc w:val="both"/>
        <w:rPr>
          <w:rFonts w:cs="David"/>
          <w:sz w:val="24"/>
          <w:rtl/>
        </w:rPr>
      </w:pPr>
    </w:p>
    <w:p w:rsidR="00000000" w:rsidRDefault="00154F4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יוסי ורדי</w:t>
      </w:r>
      <w:r>
        <w:rPr>
          <w:rFonts w:cs="David"/>
          <w:sz w:val="24"/>
          <w:rtl/>
        </w:rPr>
        <w:tab/>
        <w:t>- עוזר שר הבטחון להתיישבות</w:t>
      </w:r>
    </w:p>
    <w:p w:rsidR="00000000" w:rsidRDefault="00154F49">
      <w:pPr>
        <w:tabs>
          <w:tab w:val="left" w:pos="1505"/>
          <w:tab w:val="left" w:pos="3969"/>
        </w:tabs>
        <w:jc w:val="both"/>
        <w:rPr>
          <w:rFonts w:cs="David"/>
          <w:sz w:val="24"/>
          <w:rtl/>
        </w:rPr>
      </w:pPr>
      <w:r>
        <w:rPr>
          <w:rFonts w:cs="David"/>
          <w:sz w:val="24"/>
          <w:rtl/>
        </w:rPr>
        <w:tab/>
        <w:t>עו"ד דינה בנרי</w:t>
      </w:r>
      <w:r>
        <w:rPr>
          <w:rFonts w:cs="David"/>
          <w:sz w:val="24"/>
          <w:rtl/>
        </w:rPr>
        <w:tab/>
        <w:t>- הלשכה המשפטית, משרד הבטחון</w:t>
      </w:r>
    </w:p>
    <w:p w:rsidR="00000000" w:rsidRDefault="00154F49">
      <w:pPr>
        <w:tabs>
          <w:tab w:val="left" w:pos="1505"/>
          <w:tab w:val="left" w:pos="3969"/>
        </w:tabs>
        <w:jc w:val="both"/>
        <w:rPr>
          <w:rFonts w:cs="David"/>
          <w:sz w:val="24"/>
          <w:rtl/>
        </w:rPr>
      </w:pPr>
      <w:r>
        <w:rPr>
          <w:rFonts w:cs="David"/>
          <w:sz w:val="24"/>
          <w:rtl/>
        </w:rPr>
        <w:tab/>
        <w:t>עו"ד ליאורה צברי</w:t>
      </w:r>
      <w:r>
        <w:rPr>
          <w:rFonts w:cs="David"/>
          <w:sz w:val="24"/>
          <w:rtl/>
        </w:rPr>
        <w:tab/>
        <w:t>- הלשכה המשפטית, משרד הבטחון</w:t>
      </w:r>
    </w:p>
    <w:p w:rsidR="00000000" w:rsidRDefault="00154F49">
      <w:pPr>
        <w:tabs>
          <w:tab w:val="left" w:pos="1505"/>
          <w:tab w:val="left" w:pos="3969"/>
        </w:tabs>
        <w:jc w:val="both"/>
        <w:rPr>
          <w:rFonts w:cs="David"/>
          <w:sz w:val="24"/>
          <w:rtl/>
        </w:rPr>
      </w:pPr>
      <w:r>
        <w:rPr>
          <w:rFonts w:cs="David"/>
          <w:sz w:val="24"/>
          <w:rtl/>
        </w:rPr>
        <w:tab/>
        <w:t>דוד ואיש</w:t>
      </w:r>
      <w:r>
        <w:rPr>
          <w:rFonts w:cs="David"/>
          <w:sz w:val="24"/>
          <w:rtl/>
        </w:rPr>
        <w:tab/>
        <w:t>- הלשכה המשפטית, משרד הבטחון</w:t>
      </w:r>
    </w:p>
    <w:p w:rsidR="00000000" w:rsidRDefault="00154F49">
      <w:pPr>
        <w:jc w:val="both"/>
        <w:rPr>
          <w:rFonts w:cs="David"/>
          <w:sz w:val="24"/>
          <w:rtl/>
        </w:rPr>
      </w:pPr>
      <w:r>
        <w:rPr>
          <w:rFonts w:cs="David"/>
          <w:sz w:val="24"/>
          <w:rtl/>
        </w:rPr>
        <w:tab/>
      </w:r>
      <w:r>
        <w:rPr>
          <w:rFonts w:cs="David"/>
          <w:sz w:val="24"/>
          <w:rtl/>
        </w:rPr>
        <w:tab/>
        <w:t xml:space="preserve">  הילה ארליך</w:t>
      </w:r>
      <w:r>
        <w:rPr>
          <w:rFonts w:cs="David"/>
          <w:sz w:val="24"/>
          <w:rtl/>
        </w:rPr>
        <w:tab/>
      </w:r>
      <w:r>
        <w:rPr>
          <w:rFonts w:cs="David"/>
          <w:sz w:val="24"/>
          <w:rtl/>
        </w:rPr>
        <w:tab/>
      </w:r>
      <w:r>
        <w:rPr>
          <w:rFonts w:cs="David"/>
          <w:sz w:val="24"/>
          <w:rtl/>
        </w:rPr>
        <w:tab/>
        <w:t>- הלשכה המשפטית, משרד הבטחון</w:t>
      </w:r>
    </w:p>
    <w:p w:rsidR="00000000" w:rsidRDefault="00154F49">
      <w:pPr>
        <w:jc w:val="both"/>
        <w:rPr>
          <w:rFonts w:cs="David"/>
          <w:sz w:val="24"/>
          <w:rtl/>
        </w:rPr>
      </w:pPr>
      <w:r>
        <w:rPr>
          <w:rFonts w:cs="David"/>
          <w:sz w:val="24"/>
          <w:rtl/>
        </w:rPr>
        <w:tab/>
      </w:r>
      <w:r>
        <w:rPr>
          <w:rFonts w:cs="David"/>
          <w:sz w:val="24"/>
          <w:rtl/>
        </w:rPr>
        <w:tab/>
        <w:t xml:space="preserve"> ליטל גבע</w:t>
      </w:r>
      <w:r>
        <w:rPr>
          <w:rFonts w:cs="David"/>
          <w:sz w:val="24"/>
          <w:rtl/>
        </w:rPr>
        <w:tab/>
      </w:r>
      <w:r>
        <w:rPr>
          <w:rFonts w:cs="David"/>
          <w:sz w:val="24"/>
          <w:rtl/>
        </w:rPr>
        <w:tab/>
      </w:r>
      <w:r>
        <w:rPr>
          <w:rFonts w:cs="David"/>
          <w:sz w:val="24"/>
          <w:rtl/>
        </w:rPr>
        <w:tab/>
        <w:t>- הלשכה המשפטית, משרד הבטח</w:t>
      </w:r>
      <w:r>
        <w:rPr>
          <w:rFonts w:cs="David"/>
          <w:sz w:val="24"/>
          <w:rtl/>
        </w:rPr>
        <w:t>ון</w:t>
      </w:r>
      <w:r>
        <w:rPr>
          <w:rFonts w:cs="David"/>
          <w:sz w:val="24"/>
          <w:rtl/>
        </w:rPr>
        <w:tab/>
      </w:r>
    </w:p>
    <w:p w:rsidR="00000000" w:rsidRDefault="00154F49">
      <w:pPr>
        <w:jc w:val="both"/>
        <w:rPr>
          <w:rFonts w:cs="David"/>
          <w:sz w:val="24"/>
          <w:rtl/>
        </w:rPr>
      </w:pPr>
      <w:r>
        <w:rPr>
          <w:rFonts w:cs="David"/>
          <w:sz w:val="24"/>
          <w:rtl/>
        </w:rPr>
        <w:tab/>
      </w:r>
      <w:r>
        <w:rPr>
          <w:rFonts w:cs="David"/>
          <w:sz w:val="24"/>
          <w:rtl/>
        </w:rPr>
        <w:tab/>
        <w:t xml:space="preserve"> עו"ד דרורה ליפשיץ</w:t>
      </w:r>
      <w:r>
        <w:rPr>
          <w:rFonts w:cs="David"/>
          <w:sz w:val="24"/>
          <w:rtl/>
        </w:rPr>
        <w:tab/>
      </w:r>
      <w:r>
        <w:rPr>
          <w:rFonts w:cs="David"/>
          <w:sz w:val="24"/>
          <w:rtl/>
        </w:rPr>
        <w:tab/>
        <w:t>- סגנית היועמ"ש, משרד האוצר</w:t>
      </w:r>
      <w:r>
        <w:rPr>
          <w:rFonts w:cs="David"/>
          <w:sz w:val="24"/>
          <w:rtl/>
        </w:rPr>
        <w:tab/>
      </w:r>
    </w:p>
    <w:p w:rsidR="00000000" w:rsidRDefault="00154F49">
      <w:pPr>
        <w:jc w:val="both"/>
        <w:rPr>
          <w:rFonts w:cs="David"/>
          <w:sz w:val="24"/>
          <w:rtl/>
        </w:rPr>
      </w:pPr>
      <w:r>
        <w:rPr>
          <w:rFonts w:cs="David"/>
          <w:sz w:val="24"/>
          <w:rtl/>
        </w:rPr>
        <w:tab/>
      </w:r>
    </w:p>
    <w:p w:rsidR="00000000" w:rsidRDefault="00154F49">
      <w:pPr>
        <w:jc w:val="both"/>
        <w:rPr>
          <w:rFonts w:cs="David"/>
          <w:sz w:val="24"/>
          <w:rtl/>
        </w:rPr>
      </w:pPr>
    </w:p>
    <w:p w:rsidR="00000000" w:rsidRDefault="00154F49">
      <w:pPr>
        <w:jc w:val="both"/>
        <w:rPr>
          <w:rFonts w:cs="David"/>
          <w:sz w:val="24"/>
          <w:rtl/>
        </w:rPr>
      </w:pPr>
    </w:p>
    <w:p w:rsidR="00000000" w:rsidRDefault="00154F49">
      <w:pPr>
        <w:tabs>
          <w:tab w:val="left" w:pos="2835"/>
        </w:tabs>
        <w:jc w:val="both"/>
        <w:rPr>
          <w:rFonts w:cs="David"/>
          <w:sz w:val="24"/>
          <w:rtl/>
        </w:rPr>
      </w:pPr>
      <w:r>
        <w:rPr>
          <w:rFonts w:cs="David"/>
          <w:b/>
          <w:bCs/>
          <w:sz w:val="24"/>
          <w:u w:val="single"/>
          <w:rtl/>
        </w:rPr>
        <w:t>מתמחה של היועץ המשפטי</w:t>
      </w:r>
      <w:r>
        <w:rPr>
          <w:rFonts w:cs="David"/>
          <w:sz w:val="24"/>
          <w:rtl/>
        </w:rPr>
        <w:t>:    בועז פרסלר</w:t>
      </w:r>
    </w:p>
    <w:p w:rsidR="00000000" w:rsidRDefault="00154F49">
      <w:pPr>
        <w:jc w:val="both"/>
        <w:rPr>
          <w:rFonts w:cs="David"/>
          <w:sz w:val="24"/>
          <w:rtl/>
        </w:rPr>
      </w:pPr>
    </w:p>
    <w:p w:rsidR="00000000" w:rsidRDefault="00154F49">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154F49">
      <w:pPr>
        <w:jc w:val="both"/>
        <w:rPr>
          <w:rFonts w:cs="David"/>
          <w:b/>
          <w:bCs/>
          <w:sz w:val="24"/>
          <w:u w:val="single"/>
          <w:rtl/>
        </w:rPr>
      </w:pPr>
    </w:p>
    <w:p w:rsidR="00000000" w:rsidRDefault="00154F49">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154F49">
      <w:pPr>
        <w:jc w:val="both"/>
        <w:rPr>
          <w:rFonts w:cs="David"/>
          <w:sz w:val="24"/>
          <w:rtl/>
        </w:rPr>
      </w:pPr>
    </w:p>
    <w:p w:rsidR="00000000" w:rsidRDefault="00154F49">
      <w:pPr>
        <w:jc w:val="both"/>
        <w:rPr>
          <w:rFonts w:cs="David"/>
          <w:sz w:val="24"/>
          <w:rtl/>
        </w:rPr>
      </w:pPr>
    </w:p>
    <w:p w:rsidR="00000000" w:rsidRDefault="00154F49">
      <w:pPr>
        <w:jc w:val="both"/>
        <w:rPr>
          <w:rFonts w:cs="David"/>
          <w:sz w:val="24"/>
          <w:rtl/>
        </w:rPr>
      </w:pPr>
    </w:p>
    <w:p w:rsidR="00000000" w:rsidRDefault="00154F49">
      <w:pPr>
        <w:jc w:val="both"/>
        <w:rPr>
          <w:rFonts w:cs="David"/>
          <w:sz w:val="24"/>
          <w:rtl/>
        </w:rPr>
      </w:pPr>
    </w:p>
    <w:p w:rsidR="00000000" w:rsidRDefault="00154F49">
      <w:pPr>
        <w:jc w:val="both"/>
        <w:rPr>
          <w:rFonts w:cs="David"/>
          <w:sz w:val="24"/>
          <w:rtl/>
        </w:rPr>
      </w:pPr>
      <w:r>
        <w:rPr>
          <w:rFonts w:cs="David"/>
          <w:b/>
          <w:bCs/>
          <w:sz w:val="24"/>
          <w:u w:val="single"/>
          <w:rtl/>
        </w:rPr>
        <w:t>סדר היום:</w:t>
      </w:r>
      <w:r>
        <w:rPr>
          <w:rFonts w:cs="David"/>
          <w:sz w:val="24"/>
          <w:rtl/>
        </w:rPr>
        <w:t xml:space="preserve">      תקנות חובת המכרזים (העדפת תוצרת מאז</w:t>
      </w:r>
      <w:r>
        <w:rPr>
          <w:rFonts w:cs="David"/>
          <w:sz w:val="24"/>
          <w:rtl/>
        </w:rPr>
        <w:t>ורי עדיפות לאומית)</w:t>
      </w:r>
    </w:p>
    <w:p w:rsidR="00000000" w:rsidRDefault="00154F49">
      <w:pPr>
        <w:jc w:val="both"/>
        <w:rPr>
          <w:rFonts w:cs="David"/>
          <w:sz w:val="24"/>
          <w:rtl/>
        </w:rPr>
      </w:pPr>
      <w:r>
        <w:rPr>
          <w:rFonts w:cs="David"/>
          <w:sz w:val="24"/>
          <w:rtl/>
        </w:rPr>
        <w:t xml:space="preserve">                        (תיקון מס' 2), התש"ס-2000 – אישור התקנות.</w:t>
      </w:r>
    </w:p>
    <w:p w:rsidR="00000000" w:rsidRDefault="00154F49">
      <w:pPr>
        <w:jc w:val="both"/>
        <w:rPr>
          <w:rFonts w:cs="David"/>
          <w:sz w:val="24"/>
          <w:rtl/>
        </w:rPr>
      </w:pPr>
    </w:p>
    <w:p w:rsidR="00000000" w:rsidRDefault="00154F49">
      <w:pPr>
        <w:rPr>
          <w:rFonts w:cs="David"/>
          <w:sz w:val="24"/>
          <w:rtl/>
        </w:rPr>
      </w:pPr>
      <w:r>
        <w:rPr>
          <w:rFonts w:cs="David"/>
          <w:sz w:val="24"/>
          <w:rtl/>
        </w:rPr>
        <w:br w:type="page"/>
      </w:r>
    </w:p>
    <w:p w:rsidR="00000000" w:rsidRDefault="00154F49">
      <w:pPr>
        <w:jc w:val="center"/>
        <w:rPr>
          <w:rFonts w:cs="David"/>
          <w:b/>
          <w:bCs/>
          <w:sz w:val="24"/>
          <w:rtl/>
        </w:rPr>
      </w:pPr>
      <w:r>
        <w:rPr>
          <w:rFonts w:cs="David"/>
          <w:b/>
          <w:bCs/>
          <w:sz w:val="24"/>
          <w:rtl/>
        </w:rPr>
        <w:t>תקנות חובת המכרזים (העדפת תוצרת מאזורי עדיפות לאומית)</w:t>
      </w:r>
    </w:p>
    <w:p w:rsidR="00000000" w:rsidRDefault="00154F49">
      <w:pPr>
        <w:pStyle w:val="2"/>
        <w:jc w:val="center"/>
        <w:rPr>
          <w:rFonts w:cs="David"/>
          <w:sz w:val="24"/>
          <w:rtl/>
        </w:rPr>
      </w:pPr>
      <w:r>
        <w:rPr>
          <w:rFonts w:cs="David"/>
          <w:sz w:val="24"/>
          <w:rtl/>
        </w:rPr>
        <w:t>(תיקון מס' 2), התש"ס-2000</w:t>
      </w:r>
    </w:p>
    <w:p w:rsidR="00000000" w:rsidRDefault="00154F49">
      <w:pPr>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jc w:val="both"/>
        <w:rPr>
          <w:rFonts w:cs="David"/>
          <w:sz w:val="24"/>
          <w:rtl/>
        </w:rPr>
      </w:pPr>
      <w:r>
        <w:rPr>
          <w:rFonts w:cs="David"/>
          <w:sz w:val="24"/>
          <w:rtl/>
        </w:rPr>
        <w:tab/>
        <w:t>אני פותח את ישיבת ועדת החוקה.  התכנסנו כאן בפגרה כדי לאשר כמה</w:t>
      </w:r>
      <w:r>
        <w:rPr>
          <w:rFonts w:cs="David"/>
          <w:sz w:val="24"/>
          <w:rtl/>
        </w:rPr>
        <w:t xml:space="preserve"> צווים שדחינו אותם כדי לא לפגוע בחקיקה של הכנסת בעת מושב הכנסת.</w:t>
      </w:r>
    </w:p>
    <w:p w:rsidR="00000000" w:rsidRDefault="00154F49">
      <w:pPr>
        <w:rPr>
          <w:rFonts w:cs="David"/>
          <w:sz w:val="24"/>
          <w:rtl/>
        </w:rPr>
      </w:pPr>
    </w:p>
    <w:p w:rsidR="00000000" w:rsidRDefault="00154F49">
      <w:pPr>
        <w:pStyle w:val="aa"/>
        <w:rPr>
          <w:rFonts w:cs="David"/>
          <w:sz w:val="24"/>
          <w:rtl/>
        </w:rPr>
      </w:pPr>
      <w:r>
        <w:rPr>
          <w:rFonts w:cs="David"/>
          <w:sz w:val="24"/>
          <w:rtl/>
        </w:rPr>
        <w:tab/>
        <w:t>הנושא שלפנינו בקשה של ממלא-מקום שר הבטחון ושל שר האוצר לאשר את תקנות חובת המכרזים (העדפת תוצרת מאזורי עדיפות לאומית) (תיקון מס' 2), התש"ס-2000.</w:t>
      </w:r>
    </w:p>
    <w:p w:rsidR="00000000" w:rsidRDefault="00154F49">
      <w:pPr>
        <w:pStyle w:val="aa"/>
        <w:rPr>
          <w:rFonts w:cs="David"/>
          <w:sz w:val="24"/>
          <w:rtl/>
        </w:rPr>
      </w:pPr>
    </w:p>
    <w:p w:rsidR="00000000" w:rsidRDefault="00154F49">
      <w:pPr>
        <w:rPr>
          <w:rFonts w:cs="David"/>
          <w:sz w:val="24"/>
          <w:rtl/>
        </w:rPr>
      </w:pPr>
      <w:r>
        <w:rPr>
          <w:rFonts w:cs="David"/>
          <w:sz w:val="24"/>
          <w:u w:val="single"/>
          <w:rtl/>
        </w:rPr>
        <w:t>דורית ואג:</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ביקשנו מנציגי פורום קו העימות לה</w:t>
      </w:r>
      <w:r>
        <w:rPr>
          <w:rFonts w:cs="David"/>
          <w:sz w:val="24"/>
          <w:rtl/>
        </w:rPr>
        <w:t>גיע לישיבה.  ברגע האחרון קרתה תקלה ואף אחד לא יגיע.</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נציגי התאחדות התעשיינים הוזמנו?</w:t>
      </w:r>
    </w:p>
    <w:p w:rsidR="00000000" w:rsidRDefault="00154F49">
      <w:pPr>
        <w:pStyle w:val="aa"/>
        <w:rPr>
          <w:rFonts w:cs="David"/>
          <w:sz w:val="24"/>
          <w:rtl/>
        </w:rPr>
      </w:pPr>
    </w:p>
    <w:p w:rsidR="00000000" w:rsidRDefault="00154F49">
      <w:pPr>
        <w:rPr>
          <w:rFonts w:cs="David"/>
          <w:sz w:val="24"/>
          <w:rtl/>
        </w:rPr>
      </w:pPr>
      <w:r>
        <w:rPr>
          <w:rFonts w:cs="David"/>
          <w:sz w:val="24"/>
          <w:u w:val="single"/>
          <w:rtl/>
        </w:rPr>
        <w:t>דורית ואג:</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כן אבל הם לא הגיעו.  הודענו לכל מי שצריך.</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בבקשה, גב' דינה בנרי ממשרד הבטחון.</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דינה בנרי: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בעקבות ה</w:t>
      </w:r>
      <w:r>
        <w:rPr>
          <w:rFonts w:cs="David"/>
          <w:sz w:val="24"/>
          <w:rtl/>
        </w:rPr>
        <w:t>חלטת ממשלה מיולי האחרון שקבעה את אזור קו העימות בצפון לצורך מתן העדפות לפי תקנות העדפת תוצרת מאזורי עדיפות לאומית תבעה הממשלה לתת לאותם ישובים העדפות כמו אלה הניתנות לקרית-שמונה.  זה אומר העדפה של 15% על פני כל המציעים האחרים לגבי האפשרות לזכות במכרז.  כמו</w:t>
      </w:r>
      <w:r>
        <w:rPr>
          <w:rFonts w:cs="David"/>
          <w:sz w:val="24"/>
          <w:rtl/>
        </w:rPr>
        <w:t xml:space="preserve"> כן הם זוכים לכך שהזכייה במכרז תהיה במחיר ההצעה שלהם ובלבד שהיא בטווח של 15%</w:t>
      </w:r>
      <w:r>
        <w:rPr>
          <w:rFonts w:cs="David"/>
          <w:sz w:val="24"/>
          <w:rtl/>
        </w:rPr>
        <w:softHyphen/>
        <w:t xml:space="preserve"> מההצעה הטובה ביותר אבסולוטית ללא העדפות.</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באותה הזדמנות חידדנו כמה דברים כשזו היתה הכוונה מלכתחילה.  אחת הדרישות לעמוד באזור עדיפות לאומית הוא מספר העובדים המועסקים שמתגוררים בא</w:t>
      </w:r>
      <w:r>
        <w:rPr>
          <w:rFonts w:cs="David"/>
          <w:sz w:val="24"/>
          <w:rtl/>
        </w:rPr>
        <w:t>ותו אזור והדגשנו שמדובר בעובדים ישראלים.</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זה יכול להיות גם תושב קבע בישראל?</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דינה בנרי: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 xml:space="preserve">כן, אזרח או תושב קבע בישראל.  דבר נוסף, לגבי העדפה של שירותים – להבדיל מטובין שהם ניידים – לא נדרש שיהיה עסק באזור.  יש כאן כמה תיקוני </w:t>
      </w:r>
      <w:r>
        <w:rPr>
          <w:rFonts w:cs="David"/>
          <w:sz w:val="24"/>
          <w:rtl/>
        </w:rPr>
        <w:t>טעויות.  היה כתוב:  "ההצעה הטובה ביותר" ותיקנו ל"מחיר הטוב ביותר".</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מה פער המחירים המותר?</w:t>
      </w:r>
    </w:p>
    <w:p w:rsidR="00000000" w:rsidRDefault="00154F49">
      <w:pPr>
        <w:pStyle w:val="aa"/>
        <w:rPr>
          <w:rFonts w:cs="David"/>
          <w:sz w:val="24"/>
          <w:u w:val="single"/>
          <w:rtl/>
        </w:rPr>
      </w:pPr>
    </w:p>
    <w:p w:rsidR="00000000" w:rsidRDefault="00154F49">
      <w:pPr>
        <w:pStyle w:val="aa"/>
        <w:rPr>
          <w:rFonts w:cs="David"/>
          <w:sz w:val="24"/>
          <w:u w:val="single"/>
          <w:rtl/>
        </w:rPr>
      </w:pPr>
      <w:r>
        <w:rPr>
          <w:rFonts w:cs="David"/>
          <w:sz w:val="24"/>
          <w:u w:val="single"/>
          <w:rtl/>
        </w:rPr>
        <w:t>עו"ד דינה בנרי:</w:t>
      </w:r>
    </w:p>
    <w:p w:rsidR="00000000" w:rsidRDefault="00154F49">
      <w:pPr>
        <w:pStyle w:val="aa"/>
        <w:rPr>
          <w:rFonts w:cs="David"/>
          <w:sz w:val="24"/>
          <w:u w:val="single"/>
          <w:rtl/>
        </w:rPr>
      </w:pPr>
    </w:p>
    <w:p w:rsidR="00000000" w:rsidRDefault="00154F49">
      <w:pPr>
        <w:pStyle w:val="aa"/>
        <w:rPr>
          <w:rFonts w:cs="David"/>
          <w:sz w:val="24"/>
          <w:rtl/>
        </w:rPr>
      </w:pPr>
      <w:r>
        <w:rPr>
          <w:rFonts w:cs="David"/>
          <w:sz w:val="24"/>
          <w:rtl/>
        </w:rPr>
        <w:lastRenderedPageBreak/>
        <w:tab/>
        <w:t>15%, זה לא השתנה.  15% אלה הם גם מול אזורי עדיפות לאומית אחרים, כלומר, יש לאזור הזה עדיפות-על.</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זה לא מובן לי.</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דרורה לישפיץ:</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השינוי הוא שהם לא חייבים לרדת למחיר הצעה אחרת אלא הם יכולים לקבל את זה במחיר הצעתם.</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יש שלוש הצעות:  אחת מתל-אביב, אחת מאזור עדיפות ואחת מאזור עימות, מה הפער שצריך להיות?</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דינה בנרי: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בש</w:t>
      </w:r>
      <w:r>
        <w:rPr>
          <w:rFonts w:cs="David"/>
          <w:sz w:val="24"/>
          <w:rtl/>
        </w:rPr>
        <w:t>לב הראשון נותנים את ההעדפה רק לאזור קו העימות גם מול אזור א'.</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גם אם מאזור א' ההצעה היא יותר זולה?</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דינה בנרי: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כן.</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התנאי היחיד הוא שאזור עימות יהיה ב-15% יותר יקר מתל-אביב.</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דוד ואיש:</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 xml:space="preserve">וגם יותר </w:t>
      </w:r>
      <w:r>
        <w:rPr>
          <w:rFonts w:cs="David"/>
          <w:sz w:val="24"/>
          <w:rtl/>
        </w:rPr>
        <w:t>יקר מאזור א' שאינו קו עימות.  כשעוברים לשלב הבא משווים את אזור א' לאזור המרכז.</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הצו הזה לא משנה את ההסדר המקורי הוא רק מתקן אותו.</w:t>
      </w:r>
    </w:p>
    <w:p w:rsidR="00000000" w:rsidRDefault="00154F49">
      <w:pPr>
        <w:pStyle w:val="aa"/>
        <w:rPr>
          <w:rFonts w:cs="David"/>
          <w:sz w:val="24"/>
          <w:rtl/>
        </w:rPr>
      </w:pPr>
    </w:p>
    <w:p w:rsidR="00000000" w:rsidRDefault="00154F49">
      <w:pPr>
        <w:pStyle w:val="aa"/>
        <w:rPr>
          <w:rFonts w:cs="David"/>
          <w:sz w:val="24"/>
          <w:u w:val="single"/>
          <w:rtl/>
        </w:rPr>
      </w:pPr>
      <w:r>
        <w:rPr>
          <w:rFonts w:cs="David"/>
          <w:sz w:val="24"/>
          <w:u w:val="single"/>
          <w:rtl/>
        </w:rPr>
        <w:t>דוד ואיש:</w:t>
      </w:r>
    </w:p>
    <w:p w:rsidR="00000000" w:rsidRDefault="00154F49">
      <w:pPr>
        <w:pStyle w:val="aa"/>
        <w:rPr>
          <w:rFonts w:cs="David"/>
          <w:sz w:val="24"/>
          <w:u w:val="single"/>
          <w:rtl/>
        </w:rPr>
      </w:pPr>
    </w:p>
    <w:p w:rsidR="00000000" w:rsidRDefault="00154F49">
      <w:pPr>
        <w:pStyle w:val="aa"/>
        <w:rPr>
          <w:rFonts w:cs="David"/>
          <w:sz w:val="24"/>
          <w:rtl/>
        </w:rPr>
      </w:pPr>
      <w:r>
        <w:rPr>
          <w:rFonts w:cs="David"/>
          <w:sz w:val="24"/>
          <w:rtl/>
        </w:rPr>
        <w:tab/>
        <w:t>הוא מרחיב אותו לישובי קו העימות ומשווה אותו למצב הקיים היום בקרית-שמונה כך שמה שיש היום</w:t>
      </w:r>
      <w:r>
        <w:rPr>
          <w:rFonts w:cs="David"/>
          <w:sz w:val="24"/>
          <w:rtl/>
        </w:rPr>
        <w:t xml:space="preserve"> בקרית-שמונה יחול על כל אזורי קו העימות.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היו לנו התנגדויות?</w:t>
      </w:r>
    </w:p>
    <w:p w:rsidR="00000000" w:rsidRDefault="00154F49">
      <w:pPr>
        <w:pStyle w:val="aa"/>
        <w:rPr>
          <w:rFonts w:cs="David"/>
          <w:sz w:val="24"/>
          <w:rtl/>
        </w:rPr>
      </w:pPr>
    </w:p>
    <w:p w:rsidR="00000000" w:rsidRDefault="00154F49">
      <w:pPr>
        <w:rPr>
          <w:rFonts w:cs="David"/>
          <w:sz w:val="24"/>
          <w:rtl/>
        </w:rPr>
      </w:pPr>
      <w:r>
        <w:rPr>
          <w:rFonts w:cs="David"/>
          <w:sz w:val="24"/>
          <w:u w:val="single"/>
          <w:rtl/>
        </w:rPr>
        <w:t>דורית ואג:</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לא.</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lastRenderedPageBreak/>
        <w:tab/>
        <w:t>אני מכיר את הישובים האלה במרום הגליל ובמטה אשר וצודק שישובים חלשים אלה יקבלו את ההעדפה הזאת.  מה עמדתו של ראש עיריית קרית-שמ</w:t>
      </w:r>
      <w:r>
        <w:rPr>
          <w:rFonts w:cs="David"/>
          <w:sz w:val="24"/>
          <w:rtl/>
        </w:rPr>
        <w:t>ונה?  כי ברור שזה יפגע בו.</w:t>
      </w:r>
    </w:p>
    <w:p w:rsidR="00000000" w:rsidRDefault="00154F49">
      <w:pPr>
        <w:pStyle w:val="aa"/>
        <w:rPr>
          <w:rFonts w:cs="David"/>
          <w:sz w:val="24"/>
          <w:rtl/>
        </w:rPr>
      </w:pPr>
    </w:p>
    <w:p w:rsidR="00000000" w:rsidRDefault="00154F49">
      <w:pPr>
        <w:pStyle w:val="aa"/>
        <w:rPr>
          <w:rFonts w:cs="David"/>
          <w:sz w:val="24"/>
          <w:u w:val="single"/>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זה לא יפגע בו, למרות שגם הוא חשב שזה יפגע בו.  לקחנו את רשימת הספקים המורשים של משרד הבטחון בישובי קו העימות ואזורי התעשיה ובדקנו.   זה יפגע בו כאשר במכרז של משרד הבטחון יש דרישה לטובין מסוימים שמייצרים אותם בקרית-ש</w:t>
      </w:r>
      <w:r>
        <w:rPr>
          <w:rFonts w:cs="David"/>
          <w:sz w:val="24"/>
          <w:rtl/>
        </w:rPr>
        <w:t>מונה ובעוד מפעל באחד מאזורי קו העימות אבל אין דבר כזה ששני מפעלים מייצרים אותה התוצרת.  בבדיקה שנעשתה במנה"ר האפשרות שתהיה התמודדות בין נותן שירותים בקרית-שמונה לבין ישובים אחרים שנותנים שירותים התברר שהיא שולית.  בתחילה ראש עיריית קרית-שמונה התנגד, קיימתי</w:t>
      </w:r>
      <w:r>
        <w:rPr>
          <w:rFonts w:cs="David"/>
          <w:sz w:val="24"/>
          <w:rtl/>
        </w:rPr>
        <w:t xml:space="preserve"> אתו שיחה וגם מנכ"ל משרד ראש הממשלה דיבר אתו והענין הזה הוסדר.</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אני יוצא מתוך הנחה שאין התנגדות של ראש עיריית קרית-שמונה מפני שהיא במצב מיוחד.</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אני מצהיר פה שאין התנגדות, דיברתי אתו.</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יש בכל</w:t>
      </w:r>
      <w:r>
        <w:rPr>
          <w:rFonts w:cs="David"/>
          <w:sz w:val="24"/>
          <w:rtl/>
        </w:rPr>
        <w:t>ל מפעלים תעשייתיים באזורי קו העימות?</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יש אבל לא הרבה.  זו גם יכולה להיות מסגרייה במושב שתולה.  יש פה רשימה.  מדובר על אזור תעשיה חדש שנקרא דלתון, ואזור תעשיה דישון.</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אזור דלתון מתפתח?</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כן, יכול להיות ש"אס</w:t>
      </w:r>
      <w:r>
        <w:rPr>
          <w:rFonts w:cs="David"/>
          <w:sz w:val="24"/>
          <w:rtl/>
        </w:rPr>
        <w:t>ם" יעביר לשם מפעל.  את תל-חי אתם מכירים.  גליל עליון זה אזור משותף לעיריית קרית-שמונה ולמועצה האזורית גליל עליון.  אזור התעשיה קורן זה גליל מערבי, גורן הוא על-ידי מושב גורן בגליל המערבי, ומילואות-צפון הוא ליד מושב לימן.  אלה אזורי התעשיה.</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לדעתי במרום הגליל אין אזורי תעשיה.</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דלתון נמצא בשטח השיפוט של מרום הגליל, זה אזור חדש.</w:t>
      </w:r>
    </w:p>
    <w:p w:rsidR="00000000" w:rsidRDefault="00154F49">
      <w:pPr>
        <w:pStyle w:val="aa"/>
        <w:rPr>
          <w:rFonts w:cs="David"/>
          <w:sz w:val="24"/>
          <w:u w:val="single"/>
          <w:rtl/>
        </w:rPr>
      </w:pPr>
      <w:r>
        <w:rPr>
          <w:rFonts w:cs="David"/>
          <w:sz w:val="24"/>
          <w:u w:val="single"/>
          <w:rtl/>
        </w:rPr>
        <w:t>דוד ואיש:</w:t>
      </w:r>
    </w:p>
    <w:p w:rsidR="00000000" w:rsidRDefault="00154F49">
      <w:pPr>
        <w:pStyle w:val="aa"/>
        <w:rPr>
          <w:rFonts w:cs="David"/>
          <w:sz w:val="24"/>
          <w:u w:val="single"/>
          <w:rtl/>
        </w:rPr>
      </w:pPr>
    </w:p>
    <w:p w:rsidR="00000000" w:rsidRDefault="00154F49">
      <w:pPr>
        <w:pStyle w:val="aa"/>
        <w:rPr>
          <w:rFonts w:cs="David"/>
          <w:sz w:val="24"/>
          <w:rtl/>
        </w:rPr>
      </w:pPr>
      <w:r>
        <w:rPr>
          <w:rFonts w:cs="David"/>
          <w:sz w:val="24"/>
          <w:rtl/>
        </w:rPr>
        <w:tab/>
        <w:t>החוק הזה יכול להביא לכך שהמפעלים יעברו לשם, זה יממש את מטרת החוק.</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אני זוכר את החלטת הממשלה על קרית-שמונה וא</w:t>
      </w:r>
      <w:r>
        <w:rPr>
          <w:rFonts w:cs="David"/>
          <w:sz w:val="24"/>
          <w:rtl/>
        </w:rPr>
        <w:t>ז אמרו שקרית-שמונה היא מקרה יוצא דופן שגם סבל יותר מכל אזור אחר.  האם ראש עיריית קרית-שמונה הוזמן לישיבה?</w:t>
      </w:r>
    </w:p>
    <w:p w:rsidR="00000000" w:rsidRDefault="00154F49">
      <w:pPr>
        <w:pStyle w:val="aa"/>
        <w:rPr>
          <w:rFonts w:cs="David"/>
          <w:sz w:val="24"/>
          <w:rtl/>
        </w:rPr>
      </w:pPr>
    </w:p>
    <w:p w:rsidR="00000000" w:rsidRDefault="00154F49">
      <w:pPr>
        <w:rPr>
          <w:rFonts w:cs="David"/>
          <w:sz w:val="24"/>
          <w:rtl/>
        </w:rPr>
      </w:pPr>
      <w:r>
        <w:rPr>
          <w:rFonts w:cs="David"/>
          <w:sz w:val="24"/>
          <w:u w:val="single"/>
          <w:rtl/>
        </w:rPr>
        <w:lastRenderedPageBreak/>
        <w:t>דורית ואג:</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לא.  האם הוא שייך לפורום?</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לא, הם לא שייכים לפורום.</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אולי נעשה הפסקה של כמה דקות כדי לנסות לברר א</w:t>
      </w:r>
      <w:r>
        <w:rPr>
          <w:rFonts w:cs="David"/>
          <w:sz w:val="24"/>
          <w:rtl/>
        </w:rPr>
        <w:t>ת הדברים, אני רוצה להיות בטוח לגבי קרית-שמונה.</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דרורה ליפשיץ:</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בזמנו נציגת משרד המשפטים אמרה שזה בעייתי להפלות דווקא את קרית-שמונה מהאזורים האחרים, היום עושים אפליה מתקנת.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החלטת הממשלה על קרית-שמונה קיבלה את אישור היועץ המשפטי ל</w:t>
      </w:r>
      <w:r>
        <w:rPr>
          <w:rFonts w:cs="David"/>
          <w:sz w:val="24"/>
          <w:rtl/>
        </w:rPr>
        <w:t>ממשלה דאז מיכאל בן-יאיר בגלל הענין הזה.</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חבר-הכנסת אופיר פינס,  תשמע את ההתחבטות שלי.  יש כאן החלטת ממשלה להרחיב את העדיפות של הזמנות של משרד הבטחון שניתנה לקרית-שמונה על אזורי קו העימות.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אני מבקש שזה יכלול את עטרות בירושלים.</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זה לא כולל את עטרות.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אז אצביע נגד.  נפגשתי עם אפרים סנה וביקשתי את זה ממנו.</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 xml:space="preserve">אנחנו מביאים פה לפני הוועדה חלק מהתכנית לחיזוק ישובי קו העימות.  </w:t>
      </w:r>
    </w:p>
    <w:p w:rsidR="00000000" w:rsidRDefault="00154F49">
      <w:pPr>
        <w:pStyle w:val="aa"/>
        <w:rPr>
          <w:rFonts w:cs="David"/>
          <w:sz w:val="24"/>
          <w:rtl/>
        </w:rPr>
      </w:pPr>
      <w:r>
        <w:rPr>
          <w:rFonts w:cs="David"/>
          <w:sz w:val="24"/>
          <w:rtl/>
        </w:rPr>
        <w:br w:type="page"/>
      </w: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אתה צריך להבין שכאשר אתם נותנים עדיפות במקום</w:t>
      </w:r>
      <w:r>
        <w:rPr>
          <w:rFonts w:cs="David"/>
          <w:sz w:val="24"/>
          <w:rtl/>
        </w:rPr>
        <w:t xml:space="preserve"> אחד אתם עושים נזק במקום אחר, אלה כלים שלובים.  אני יושב-ראש השדולה למען ירושלים מאוחדת ובענין זה באו אלי בעלי עסקים מעטרות, שהוא אזור תעשיה מחוק במדינת ישראל, מי שעובד שם מצבו גרוע פי מאה ממי שעובד היום בקרית-שמונה, אני עומד מאחורי הדברים האלה ובטוח בהם ב</w:t>
      </w:r>
      <w:r>
        <w:rPr>
          <w:rFonts w:cs="David"/>
          <w:sz w:val="24"/>
          <w:rtl/>
        </w:rPr>
        <w:t xml:space="preserve">מאה אחוז.  אתה אומר:  אם יש שתי תעשיות – אחת בעטרות ואחת בקרית-שמונה שמייצרות עבור הצבא, בזה שתעדיף את קרית-שמונה אתה מחסל את עטרות.  אני לא אתן לזה יד.  אם הייתי יודע שאני עושה משהו לטובת קרית-שמונה בלי שאחרים נפגעים זה ענין אחר אבל אם אני יודע שהיום אני </w:t>
      </w:r>
      <w:r>
        <w:rPr>
          <w:rFonts w:cs="David"/>
          <w:sz w:val="24"/>
          <w:rtl/>
        </w:rPr>
        <w:t>עושה פעולה שמזיקה לגורמים אחרים, למה שאתן לזה יד.  אני לא מוכן לתמוך בזה.</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איך הפעולה הזאת מזיקה?</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כתבתי על זה מכתבים.</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קיבלתי אותם וגם עניתי עליהם.</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דרורה ליפשיץ:</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בהגדרה ההעדפה הזאת היא דווקא על חשבון אזו</w:t>
      </w:r>
      <w:r>
        <w:rPr>
          <w:rFonts w:cs="David"/>
          <w:sz w:val="24"/>
          <w:rtl/>
        </w:rPr>
        <w:t>רי עדיפות לאומית אחרים ולא על חשבון אזורים של מרכז הארץ.</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אפשר להחליט להחזיר את עטרות, אני לא מתנגד.</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תביא את זה לממשלה והיא תחליט.</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אני לא שר בממשלה.</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את מי אתה מעניש – את תושבי קו העימות.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w:t>
      </w:r>
      <w:r>
        <w:rPr>
          <w:rFonts w:cs="David"/>
          <w:sz w:val="24"/>
          <w:u w:val="single"/>
          <w:rtl/>
        </w:rPr>
        <w:t>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אני לא מעניש אף אחד. אני עשיתי מאמצים גדולים שתושבי קו העימות יקבלו 2 מיליארד שקל בשנה האחרונה, אני עם מצפון נקי ושקט.  דאגתי לאינטרסים של אחרים ואני דואג עכשיו לאינטרסים של האנשים שאני מייצג.</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נעשה הפסקה ותדבר עם א</w:t>
      </w:r>
      <w:r>
        <w:rPr>
          <w:rFonts w:cs="David"/>
          <w:sz w:val="24"/>
          <w:rtl/>
        </w:rPr>
        <w:t>פרים סנה.</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אי-אפשר, זו החלטת ממשלה.</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אזור התעשיה בעטרות היה היחיד המופלה לטובה באזור ירושלים משום שהממשלה מודעת למצב הרגיש של האזור הזה ויש לה אינטרס שהוא לא ייסגר.  כתוצאה מהמהלך בצפון התרעתי מראש שעומד להיגרם נזק לכמה מפעלים</w:t>
      </w:r>
      <w:r>
        <w:rPr>
          <w:rFonts w:cs="David"/>
          <w:sz w:val="24"/>
          <w:rtl/>
        </w:rPr>
        <w:t xml:space="preserve"> באזור התעשיה.  אם הממשלה תראה לנו איך היא יוצרת מצב שבו המפעלים הנקודתיים או הכלליים לא נפגעים – אתמוך בזה;  אם היא לא עושה זאת – אני לא יכול לתמוך בדבר שאני יודע שבאמצעותו אני פוגע בעטרות.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אם  אביא את ההצעה להצבעה היא תיפול.  א</w:t>
      </w:r>
      <w:r>
        <w:rPr>
          <w:rFonts w:cs="David"/>
          <w:sz w:val="24"/>
          <w:rtl/>
        </w:rPr>
        <w:t>ני מציע שתדבר עם אפרים סנה.</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מבחינתי יוסי ורדי ואפרים סנה בענין זה הם אותו הדבר.</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אף אחד לא בדק על מי אנחנו מדברים, על אזור התעשיה דלתון או על מסגריה בשתולה?  היא מתחרה באזור התעשיה של עטרות?  בדקת על מה מדובר בהזמנות משרד הב</w:t>
      </w:r>
      <w:r>
        <w:rPr>
          <w:rFonts w:cs="David"/>
          <w:sz w:val="24"/>
          <w:rtl/>
        </w:rPr>
        <w:t>טחון?  אף אחד לא בדק, עוסקים בסיסמאות.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אני בדקתי את זה.  יש לי רשימה של מפעלים באזור התעשיה עטרות שנפגעים מההעדפה הזאת.</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ליאורה צברי: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גם מרכז הארץ נפגע.</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אין לי בעיה שמרכז הארץ ייפגע, יש לי בעיה אם אזור התעשיה עט</w:t>
      </w:r>
      <w:r>
        <w:rPr>
          <w:rFonts w:cs="David"/>
          <w:sz w:val="24"/>
          <w:rtl/>
        </w:rPr>
        <w:t>רות ייפגע.</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יוסי ורדי:</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מה שאתה אומר הוא שבדקת שאם משרד הבטחון יקבל את התקנות האלה יש מפעלים באזור התעשיה בעטרות שלא יקבלו הזמנות.  אתה יכול להביא דוגמה אחת?</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בוודאי, אביא לך את כל הניירות, אפילו עכשיו.</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אם אצבי</w:t>
      </w:r>
      <w:r>
        <w:rPr>
          <w:rFonts w:cs="David"/>
          <w:sz w:val="24"/>
          <w:rtl/>
        </w:rPr>
        <w:t>ע - זה יפול.  אני יכול לדחות את זה.</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br w:type="page"/>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הייתי מעדיף שתדחה את זה  ואביא את הניירות לוועדה.</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דרורה ליפשיץ:</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זה לא בסמכות הוועדה כי זה דורש החלטת ממשלה.  גם אי-אפשר לקבל לענין הזה הבטחה טלפונית.  שר יכול לתת לך הבטחה בשמו, לא בשם הממשלה.</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אופיר פינס-פז:</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 xml:space="preserve"> אם השר יתן לי התחייבות אסתפק בזה, כי אם הוא ירמה אותי זה לא יהיה כדאי לו.</w:t>
      </w:r>
    </w:p>
    <w:p w:rsidR="00000000" w:rsidRDefault="00154F49">
      <w:pPr>
        <w:pStyle w:val="aa"/>
        <w:rPr>
          <w:rFonts w:cs="David"/>
          <w:sz w:val="24"/>
          <w:rtl/>
        </w:rPr>
      </w:pPr>
    </w:p>
    <w:p w:rsidR="00000000" w:rsidRDefault="00154F49">
      <w:pPr>
        <w:pStyle w:val="aa"/>
        <w:rPr>
          <w:rFonts w:cs="David"/>
          <w:sz w:val="24"/>
          <w:rtl/>
        </w:rPr>
      </w:pPr>
      <w:r>
        <w:rPr>
          <w:rFonts w:cs="David"/>
          <w:sz w:val="24"/>
          <w:u w:val="single"/>
          <w:rtl/>
        </w:rPr>
        <w:t>עו"ד דרורה ליפשיץ:</w:t>
      </w:r>
    </w:p>
    <w:p w:rsidR="00000000" w:rsidRDefault="00154F49">
      <w:pPr>
        <w:pStyle w:val="aa"/>
        <w:rPr>
          <w:rFonts w:cs="David"/>
          <w:sz w:val="24"/>
          <w:rtl/>
        </w:rPr>
      </w:pPr>
    </w:p>
    <w:p w:rsidR="00000000" w:rsidRDefault="00154F49">
      <w:pPr>
        <w:pStyle w:val="aa"/>
        <w:rPr>
          <w:rFonts w:cs="David"/>
          <w:sz w:val="24"/>
          <w:rtl/>
        </w:rPr>
      </w:pPr>
      <w:r>
        <w:rPr>
          <w:rFonts w:cs="David"/>
          <w:sz w:val="24"/>
          <w:rtl/>
        </w:rPr>
        <w:tab/>
        <w:t>זה לא ענין של רמאות, זה ענין של שיקול דעת של כל השרים.</w:t>
      </w:r>
    </w:p>
    <w:p w:rsidR="00000000" w:rsidRDefault="00154F49">
      <w:pPr>
        <w:pStyle w:val="aa"/>
        <w:rPr>
          <w:rFonts w:cs="David"/>
          <w:sz w:val="24"/>
          <w:rtl/>
        </w:rPr>
      </w:pPr>
    </w:p>
    <w:p w:rsidR="00000000" w:rsidRDefault="00154F49">
      <w:pPr>
        <w:rPr>
          <w:rFonts w:cs="David"/>
          <w:sz w:val="24"/>
          <w:u w:val="single"/>
          <w:rtl/>
        </w:rPr>
      </w:pPr>
      <w:r>
        <w:rPr>
          <w:rFonts w:cs="David"/>
          <w:sz w:val="24"/>
          <w:u w:val="single"/>
          <w:rtl/>
        </w:rPr>
        <w:t>היו"ר אמנון רובינשטיין:</w:t>
      </w:r>
    </w:p>
    <w:p w:rsidR="00000000" w:rsidRDefault="00154F49">
      <w:pPr>
        <w:rPr>
          <w:rFonts w:cs="David"/>
          <w:sz w:val="24"/>
          <w:u w:val="single"/>
          <w:rtl/>
        </w:rPr>
      </w:pPr>
    </w:p>
    <w:p w:rsidR="00000000" w:rsidRDefault="00154F49">
      <w:pPr>
        <w:pStyle w:val="aa"/>
        <w:rPr>
          <w:rFonts w:cs="David"/>
          <w:sz w:val="24"/>
          <w:rtl/>
        </w:rPr>
      </w:pPr>
      <w:r>
        <w:rPr>
          <w:rFonts w:cs="David"/>
          <w:sz w:val="24"/>
          <w:rtl/>
        </w:rPr>
        <w:tab/>
        <w:t>אנחנו דוחים את הנושא הזה לשעה 11:15.</w:t>
      </w: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u w:val="single"/>
          <w:rtl/>
        </w:rPr>
      </w:pPr>
      <w:r>
        <w:rPr>
          <w:rFonts w:cs="David"/>
          <w:sz w:val="24"/>
          <w:u w:val="single"/>
          <w:rtl/>
        </w:rPr>
        <w:t>הישיבה ננעלה בשעה 1</w:t>
      </w:r>
      <w:r>
        <w:rPr>
          <w:rFonts w:cs="David"/>
          <w:sz w:val="24"/>
          <w:u w:val="single"/>
          <w:rtl/>
        </w:rPr>
        <w:t>0:30</w:t>
      </w:r>
    </w:p>
    <w:p w:rsidR="00000000" w:rsidRDefault="00154F49">
      <w:pPr>
        <w:pStyle w:val="aa"/>
        <w:rPr>
          <w:rFonts w:cs="David"/>
          <w:sz w:val="24"/>
          <w:rtl/>
        </w:rPr>
      </w:pPr>
    </w:p>
    <w:p w:rsidR="00000000" w:rsidRDefault="00154F49">
      <w:pPr>
        <w:pStyle w:val="aa"/>
        <w:rPr>
          <w:rFonts w:cs="David"/>
          <w:sz w:val="24"/>
          <w:rtl/>
        </w:rPr>
      </w:pPr>
    </w:p>
    <w:p w:rsidR="00000000" w:rsidRDefault="00154F49">
      <w:pPr>
        <w:rPr>
          <w:rFonts w:cs="David"/>
          <w:sz w:val="24"/>
          <w:u w:val="single"/>
          <w:rtl/>
        </w:rPr>
      </w:pPr>
    </w:p>
    <w:p w:rsidR="00000000" w:rsidRDefault="00154F49">
      <w:pPr>
        <w:rPr>
          <w:rFonts w:cs="David"/>
          <w:sz w:val="24"/>
          <w:u w:val="single"/>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p>
    <w:p w:rsidR="00000000" w:rsidRDefault="00154F49">
      <w:pPr>
        <w:pStyle w:val="aa"/>
        <w:rPr>
          <w:rFonts w:cs="David"/>
          <w:sz w:val="24"/>
          <w:rtl/>
        </w:rPr>
      </w:pPr>
      <w:r>
        <w:rPr>
          <w:rFonts w:cs="David"/>
          <w:sz w:val="24"/>
          <w:rtl/>
        </w:rPr>
        <w:t xml:space="preserve"> </w:t>
      </w:r>
    </w:p>
    <w:p w:rsidR="00000000" w:rsidRDefault="00154F49">
      <w:pPr>
        <w:rPr>
          <w:rFonts w:cs="David"/>
          <w:sz w:val="24"/>
          <w:rtl/>
        </w:rPr>
      </w:pPr>
    </w:p>
    <w:p w:rsidR="00000000" w:rsidRDefault="00154F4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4F49">
      <w:r>
        <w:separator/>
      </w:r>
    </w:p>
  </w:endnote>
  <w:endnote w:type="continuationSeparator" w:id="0">
    <w:p w:rsidR="00000000" w:rsidRDefault="00154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F49">
    <w:pPr>
      <w:pStyle w:val="a7"/>
      <w:rPr>
        <w:rFonts w:cs="David"/>
        <w:sz w:val="24"/>
        <w:rtl/>
      </w:rPr>
    </w:pPr>
  </w:p>
  <w:p w:rsidR="00000000" w:rsidRDefault="00154F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4F49">
      <w:r>
        <w:separator/>
      </w:r>
    </w:p>
  </w:footnote>
  <w:footnote w:type="continuationSeparator" w:id="0">
    <w:p w:rsidR="00000000" w:rsidRDefault="00154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F49">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54F49">
    <w:pPr>
      <w:pStyle w:val="a5"/>
      <w:ind w:right="360"/>
      <w:rPr>
        <w:rFonts w:cs="David"/>
        <w:sz w:val="24"/>
        <w:rtl/>
      </w:rPr>
    </w:pPr>
    <w:r>
      <w:rPr>
        <w:rFonts w:cs="David"/>
        <w:sz w:val="24"/>
        <w:rtl/>
      </w:rPr>
      <w:t>ועדת החוקה חוק ומשפט</w:t>
    </w:r>
  </w:p>
  <w:p w:rsidR="00000000" w:rsidRDefault="00154F49">
    <w:pPr>
      <w:pStyle w:val="a5"/>
      <w:ind w:right="360"/>
      <w:rPr>
        <w:rStyle w:val="a9"/>
        <w:sz w:val="24"/>
        <w:rtl/>
      </w:rPr>
    </w:pPr>
    <w:r>
      <w:rPr>
        <w:rFonts w:cs="David"/>
        <w:sz w:val="24"/>
        <w:rtl/>
      </w:rPr>
      <w:t>22.8.2000</w:t>
    </w:r>
  </w:p>
  <w:p w:rsidR="00000000" w:rsidRDefault="00154F4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4F49"/>
    <w:rsid w:val="00154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E16500-D01E-4EBB-9905-117BC6376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1546</Words>
  <Characters>7730</Characters>
  <Application>Microsoft Office Word</Application>
  <DocSecurity>0</DocSecurity>
  <Lines>64</Lines>
  <Paragraphs>18</Paragraphs>
  <ScaleCrop>false</ScaleCrop>
  <Company>ComputerLand -DORCOM Ltd</Company>
  <LinksUpToDate>false</LinksUpToDate>
  <CharactersWithSpaces>9258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חוקה/1188</dc:title>
  <dc:subject>חוקה 22.8.2000</dc:subject>
  <dc:creator>אביגיל זכאי</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