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24FB">
      <w:pPr>
        <w:jc w:val="right"/>
        <w:rPr>
          <w:rFonts w:cs="David"/>
          <w:sz w:val="24"/>
          <w:rtl/>
        </w:rPr>
      </w:pPr>
      <w:bookmarkStart w:id="0" w:name="_GoBack"/>
      <w:bookmarkEnd w:id="0"/>
      <w:r>
        <w:rPr>
          <w:rFonts w:cs="David"/>
          <w:sz w:val="24"/>
          <w:rtl/>
        </w:rPr>
        <w:t>פרוטוקולים/ועדת חוקה/1189</w:t>
      </w:r>
    </w:p>
    <w:p w:rsidR="00000000" w:rsidRDefault="00F924FB">
      <w:pPr>
        <w:jc w:val="right"/>
        <w:rPr>
          <w:rFonts w:cs="David"/>
          <w:sz w:val="24"/>
          <w:rtl/>
        </w:rPr>
      </w:pPr>
      <w:r>
        <w:rPr>
          <w:rFonts w:cs="David"/>
          <w:sz w:val="24"/>
          <w:rtl/>
        </w:rPr>
        <w:tab/>
        <w:t>ירושלים</w:t>
      </w:r>
      <w:r>
        <w:rPr>
          <w:rFonts w:cs="David"/>
          <w:sz w:val="24"/>
          <w:rtl/>
        </w:rPr>
        <w:t>, כ"ט באב, תש"ס</w:t>
      </w:r>
    </w:p>
    <w:p w:rsidR="00000000" w:rsidRDefault="00F924FB">
      <w:pPr>
        <w:jc w:val="right"/>
        <w:rPr>
          <w:rFonts w:cs="David"/>
          <w:sz w:val="24"/>
          <w:rtl/>
          <w:lang w:val="es"/>
        </w:rPr>
      </w:pPr>
      <w:r>
        <w:rPr>
          <w:rFonts w:cs="David"/>
          <w:sz w:val="24"/>
          <w:rtl/>
          <w:lang w:val="es"/>
        </w:rPr>
        <w:t>30 באוגוסט, 2000</w:t>
      </w:r>
    </w:p>
    <w:p w:rsidR="00000000" w:rsidRDefault="00F924FB">
      <w:pPr>
        <w:jc w:val="right"/>
        <w:rPr>
          <w:rFonts w:cs="David"/>
          <w:sz w:val="24"/>
          <w:rtl/>
        </w:rPr>
      </w:pPr>
    </w:p>
    <w:p w:rsidR="00000000" w:rsidRDefault="00F924F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924FB">
      <w:pPr>
        <w:jc w:val="both"/>
        <w:rPr>
          <w:rFonts w:cs="David"/>
          <w:b/>
          <w:bCs/>
          <w:sz w:val="24"/>
          <w:rtl/>
        </w:rPr>
      </w:pPr>
      <w:r>
        <w:rPr>
          <w:rFonts w:cs="David"/>
          <w:b/>
          <w:bCs/>
          <w:sz w:val="24"/>
          <w:rtl/>
        </w:rPr>
        <w:t>מושב שני</w:t>
      </w:r>
    </w:p>
    <w:p w:rsidR="00000000" w:rsidRDefault="00F924FB">
      <w:pPr>
        <w:jc w:val="both"/>
        <w:rPr>
          <w:rFonts w:cs="David"/>
          <w:b/>
          <w:bCs/>
          <w:sz w:val="24"/>
          <w:rtl/>
        </w:rPr>
      </w:pPr>
    </w:p>
    <w:p w:rsidR="00000000" w:rsidRDefault="00F924FB">
      <w:pPr>
        <w:jc w:val="both"/>
        <w:rPr>
          <w:rFonts w:cs="David"/>
          <w:b/>
          <w:bCs/>
          <w:sz w:val="24"/>
          <w:rtl/>
        </w:rPr>
      </w:pPr>
    </w:p>
    <w:p w:rsidR="00000000" w:rsidRDefault="00F924FB">
      <w:pPr>
        <w:jc w:val="both"/>
        <w:rPr>
          <w:rFonts w:cs="David"/>
          <w:b/>
          <w:bCs/>
          <w:sz w:val="24"/>
          <w:rtl/>
        </w:rPr>
      </w:pPr>
    </w:p>
    <w:p w:rsidR="00000000" w:rsidRDefault="00F924FB">
      <w:pPr>
        <w:jc w:val="both"/>
        <w:rPr>
          <w:rFonts w:cs="David"/>
          <w:b/>
          <w:bCs/>
          <w:sz w:val="24"/>
          <w:rtl/>
        </w:rPr>
      </w:pPr>
    </w:p>
    <w:p w:rsidR="00000000" w:rsidRDefault="00F924FB">
      <w:pPr>
        <w:jc w:val="center"/>
        <w:rPr>
          <w:rFonts w:cs="David"/>
          <w:b/>
          <w:bCs/>
          <w:sz w:val="24"/>
          <w:rtl/>
        </w:rPr>
      </w:pPr>
      <w:r>
        <w:rPr>
          <w:rFonts w:cs="David"/>
          <w:b/>
          <w:bCs/>
          <w:sz w:val="24"/>
          <w:rtl/>
        </w:rPr>
        <w:t>פרוטוקול מס' 166</w:t>
      </w:r>
    </w:p>
    <w:p w:rsidR="00000000" w:rsidRDefault="00F924FB">
      <w:pPr>
        <w:jc w:val="center"/>
        <w:rPr>
          <w:rFonts w:cs="David"/>
          <w:b/>
          <w:bCs/>
          <w:sz w:val="24"/>
          <w:rtl/>
        </w:rPr>
      </w:pPr>
      <w:r>
        <w:rPr>
          <w:rFonts w:cs="David"/>
          <w:b/>
          <w:bCs/>
          <w:sz w:val="24"/>
          <w:rtl/>
        </w:rPr>
        <w:t>מישיבת ועדת החוקה חוק ומשפט</w:t>
      </w:r>
    </w:p>
    <w:p w:rsidR="00000000" w:rsidRDefault="00F924FB">
      <w:pPr>
        <w:pStyle w:val="1"/>
        <w:rPr>
          <w:rFonts w:cs="David"/>
          <w:sz w:val="24"/>
          <w:rtl/>
        </w:rPr>
      </w:pPr>
      <w:r>
        <w:rPr>
          <w:rFonts w:cs="David"/>
          <w:sz w:val="24"/>
          <w:rtl/>
        </w:rPr>
        <w:t>יום שלישי, כ"א באב התש"ס (22 באוגוסט 2000), שעה 10:30</w:t>
      </w:r>
    </w:p>
    <w:p w:rsidR="00000000" w:rsidRDefault="00F924FB">
      <w:pPr>
        <w:jc w:val="both"/>
        <w:rPr>
          <w:rFonts w:cs="David"/>
          <w:sz w:val="24"/>
          <w:rtl/>
        </w:rPr>
      </w:pPr>
    </w:p>
    <w:p w:rsidR="00000000" w:rsidRDefault="00F924FB">
      <w:pPr>
        <w:jc w:val="both"/>
        <w:rPr>
          <w:rFonts w:cs="David"/>
          <w:b/>
          <w:bCs/>
          <w:sz w:val="24"/>
          <w:u w:val="single"/>
          <w:rtl/>
        </w:rPr>
      </w:pPr>
      <w:r>
        <w:rPr>
          <w:rFonts w:cs="David"/>
          <w:b/>
          <w:bCs/>
          <w:sz w:val="24"/>
          <w:u w:val="single"/>
          <w:rtl/>
        </w:rPr>
        <w:t>נכחו:</w:t>
      </w:r>
    </w:p>
    <w:p w:rsidR="00000000" w:rsidRDefault="00F924FB">
      <w:pPr>
        <w:jc w:val="both"/>
        <w:rPr>
          <w:rFonts w:cs="David"/>
          <w:b/>
          <w:bCs/>
          <w:sz w:val="24"/>
          <w:u w:val="single"/>
          <w:rtl/>
        </w:rPr>
      </w:pPr>
    </w:p>
    <w:p w:rsidR="00000000" w:rsidRDefault="00F924F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F924FB">
      <w:pPr>
        <w:tabs>
          <w:tab w:val="left" w:pos="1505"/>
        </w:tabs>
        <w:jc w:val="both"/>
        <w:rPr>
          <w:rFonts w:cs="David"/>
          <w:sz w:val="24"/>
          <w:rtl/>
        </w:rPr>
      </w:pPr>
      <w:r>
        <w:rPr>
          <w:rFonts w:cs="David"/>
          <w:sz w:val="24"/>
          <w:rtl/>
        </w:rPr>
        <w:tab/>
        <w:t>אופיר פינס-פז</w:t>
      </w:r>
    </w:p>
    <w:p w:rsidR="00000000" w:rsidRDefault="00F924FB">
      <w:pPr>
        <w:tabs>
          <w:tab w:val="left" w:pos="1505"/>
        </w:tabs>
        <w:jc w:val="both"/>
        <w:rPr>
          <w:rFonts w:cs="David"/>
          <w:sz w:val="24"/>
          <w:rtl/>
        </w:rPr>
      </w:pPr>
      <w:r>
        <w:rPr>
          <w:rFonts w:cs="David"/>
          <w:sz w:val="24"/>
          <w:rtl/>
        </w:rPr>
        <w:tab/>
        <w:t>רובי ריבלי</w:t>
      </w:r>
      <w:r>
        <w:rPr>
          <w:rFonts w:cs="David"/>
          <w:sz w:val="24"/>
          <w:rtl/>
        </w:rPr>
        <w:t>ן</w:t>
      </w:r>
    </w:p>
    <w:p w:rsidR="00000000" w:rsidRDefault="00F924FB">
      <w:pPr>
        <w:tabs>
          <w:tab w:val="left" w:pos="1505"/>
        </w:tabs>
        <w:jc w:val="both"/>
        <w:rPr>
          <w:rFonts w:cs="David"/>
          <w:sz w:val="24"/>
          <w:rtl/>
        </w:rPr>
      </w:pPr>
    </w:p>
    <w:p w:rsidR="00000000" w:rsidRDefault="00F924FB">
      <w:pPr>
        <w:tabs>
          <w:tab w:val="left" w:pos="1505"/>
        </w:tabs>
        <w:jc w:val="both"/>
        <w:rPr>
          <w:rFonts w:cs="David"/>
          <w:sz w:val="24"/>
          <w:rtl/>
        </w:rPr>
      </w:pPr>
    </w:p>
    <w:p w:rsidR="00000000" w:rsidRDefault="00F924FB">
      <w:pPr>
        <w:jc w:val="both"/>
        <w:rPr>
          <w:rFonts w:cs="David"/>
          <w:sz w:val="24"/>
          <w:rtl/>
        </w:rPr>
      </w:pPr>
    </w:p>
    <w:p w:rsidR="00000000" w:rsidRDefault="00F924F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לאיכות הסביבה דליה איציק</w:t>
      </w:r>
    </w:p>
    <w:p w:rsidR="00000000" w:rsidRDefault="00F924FB">
      <w:pPr>
        <w:tabs>
          <w:tab w:val="left" w:pos="1505"/>
          <w:tab w:val="left" w:pos="3969"/>
        </w:tabs>
        <w:jc w:val="both"/>
        <w:rPr>
          <w:rFonts w:cs="David"/>
          <w:sz w:val="24"/>
          <w:rtl/>
        </w:rPr>
      </w:pPr>
      <w:r>
        <w:rPr>
          <w:rFonts w:cs="David"/>
          <w:sz w:val="24"/>
          <w:rtl/>
        </w:rPr>
        <w:tab/>
        <w:t>יצחק גורן</w:t>
      </w:r>
      <w:r>
        <w:rPr>
          <w:rFonts w:cs="David"/>
          <w:sz w:val="24"/>
          <w:rtl/>
        </w:rPr>
        <w:tab/>
        <w:t>- מנכ"ל המשרד לאיכות הסביבה</w:t>
      </w:r>
    </w:p>
    <w:p w:rsidR="00000000" w:rsidRDefault="00F924FB">
      <w:pPr>
        <w:tabs>
          <w:tab w:val="left" w:pos="1505"/>
          <w:tab w:val="left" w:pos="3969"/>
        </w:tabs>
        <w:jc w:val="both"/>
        <w:rPr>
          <w:rFonts w:cs="David"/>
          <w:sz w:val="24"/>
          <w:rtl/>
        </w:rPr>
      </w:pPr>
      <w:r>
        <w:rPr>
          <w:rFonts w:cs="David"/>
          <w:sz w:val="24"/>
          <w:rtl/>
        </w:rPr>
        <w:tab/>
        <w:t>אבי בלשניקוב</w:t>
      </w:r>
      <w:r>
        <w:rPr>
          <w:rFonts w:cs="David"/>
          <w:sz w:val="24"/>
          <w:rtl/>
        </w:rPr>
        <w:tab/>
        <w:t>- יועץ השרה לאיכות הסביבה</w:t>
      </w:r>
    </w:p>
    <w:p w:rsidR="00000000" w:rsidRDefault="00F924FB">
      <w:pPr>
        <w:tabs>
          <w:tab w:val="left" w:pos="1505"/>
          <w:tab w:val="left" w:pos="3969"/>
        </w:tabs>
        <w:jc w:val="both"/>
        <w:rPr>
          <w:rFonts w:cs="David"/>
          <w:sz w:val="24"/>
          <w:rtl/>
        </w:rPr>
      </w:pPr>
      <w:r>
        <w:rPr>
          <w:rFonts w:cs="David"/>
          <w:sz w:val="24"/>
          <w:rtl/>
        </w:rPr>
        <w:tab/>
        <w:t>עו"ד רות רוטנברג</w:t>
      </w:r>
      <w:r>
        <w:rPr>
          <w:rFonts w:cs="David"/>
          <w:sz w:val="24"/>
          <w:rtl/>
        </w:rPr>
        <w:tab/>
        <w:t>- היועצת המשפטית, המשרד לאיכות הסביבה</w:t>
      </w:r>
    </w:p>
    <w:p w:rsidR="00000000" w:rsidRDefault="00F924FB">
      <w:pPr>
        <w:tabs>
          <w:tab w:val="left" w:pos="1505"/>
          <w:tab w:val="left" w:pos="3969"/>
        </w:tabs>
        <w:jc w:val="both"/>
        <w:rPr>
          <w:rFonts w:cs="David"/>
          <w:sz w:val="24"/>
          <w:rtl/>
        </w:rPr>
      </w:pPr>
      <w:r>
        <w:rPr>
          <w:rFonts w:cs="David"/>
          <w:sz w:val="24"/>
          <w:rtl/>
        </w:rPr>
        <w:tab/>
        <w:t>יצחק בן-דוד</w:t>
      </w:r>
      <w:r>
        <w:rPr>
          <w:rFonts w:cs="David"/>
          <w:sz w:val="24"/>
          <w:rtl/>
        </w:rPr>
        <w:tab/>
        <w:t>- המשרד לאיכות הסביבה</w:t>
      </w:r>
    </w:p>
    <w:p w:rsidR="00000000" w:rsidRDefault="00F924FB">
      <w:pPr>
        <w:tabs>
          <w:tab w:val="left" w:pos="1505"/>
          <w:tab w:val="left" w:pos="3969"/>
        </w:tabs>
        <w:jc w:val="both"/>
        <w:rPr>
          <w:rFonts w:cs="David"/>
          <w:sz w:val="24"/>
          <w:rtl/>
        </w:rPr>
      </w:pPr>
      <w:r>
        <w:rPr>
          <w:rFonts w:cs="David"/>
          <w:sz w:val="24"/>
          <w:rtl/>
        </w:rPr>
        <w:tab/>
        <w:t>סטיליאן גלברג</w:t>
      </w:r>
      <w:r>
        <w:rPr>
          <w:rFonts w:cs="David"/>
          <w:sz w:val="24"/>
          <w:rtl/>
        </w:rPr>
        <w:tab/>
        <w:t>- המשרד לאיכות הסביבה</w:t>
      </w:r>
    </w:p>
    <w:p w:rsidR="00000000" w:rsidRDefault="00F924FB">
      <w:pPr>
        <w:tabs>
          <w:tab w:val="left" w:pos="1505"/>
          <w:tab w:val="left" w:pos="3969"/>
        </w:tabs>
        <w:jc w:val="both"/>
        <w:rPr>
          <w:rFonts w:cs="David"/>
          <w:sz w:val="24"/>
          <w:rtl/>
        </w:rPr>
      </w:pPr>
      <w:r>
        <w:rPr>
          <w:rFonts w:cs="David"/>
          <w:sz w:val="24"/>
          <w:rtl/>
        </w:rPr>
        <w:tab/>
        <w:t>עו"ד</w:t>
      </w:r>
      <w:r>
        <w:rPr>
          <w:rFonts w:cs="David"/>
          <w:sz w:val="24"/>
          <w:rtl/>
        </w:rPr>
        <w:t xml:space="preserve"> לימור גתי</w:t>
      </w:r>
      <w:r>
        <w:rPr>
          <w:rFonts w:cs="David"/>
          <w:sz w:val="24"/>
          <w:rtl/>
        </w:rPr>
        <w:tab/>
        <w:t>- המשרד לאיכות הסביבה</w:t>
      </w:r>
    </w:p>
    <w:p w:rsidR="00000000" w:rsidRDefault="00F924FB">
      <w:pPr>
        <w:tabs>
          <w:tab w:val="left" w:pos="1505"/>
          <w:tab w:val="left" w:pos="3969"/>
        </w:tabs>
        <w:jc w:val="both"/>
        <w:rPr>
          <w:rFonts w:cs="David"/>
          <w:sz w:val="24"/>
          <w:rtl/>
        </w:rPr>
      </w:pPr>
      <w:r>
        <w:rPr>
          <w:rFonts w:cs="David"/>
          <w:sz w:val="24"/>
          <w:rtl/>
        </w:rPr>
        <w:tab/>
        <w:t>עו"ד נטע דרורי</w:t>
      </w:r>
      <w:r>
        <w:rPr>
          <w:rFonts w:cs="David"/>
          <w:sz w:val="24"/>
          <w:rtl/>
        </w:rPr>
        <w:tab/>
        <w:t>- המשרד לאיכות הסביבה</w:t>
      </w:r>
    </w:p>
    <w:p w:rsidR="00000000" w:rsidRDefault="00F924FB">
      <w:pPr>
        <w:tabs>
          <w:tab w:val="left" w:pos="1505"/>
          <w:tab w:val="left" w:pos="3969"/>
        </w:tabs>
        <w:jc w:val="both"/>
        <w:rPr>
          <w:rFonts w:cs="David"/>
          <w:sz w:val="24"/>
          <w:rtl/>
        </w:rPr>
      </w:pPr>
      <w:r>
        <w:rPr>
          <w:rFonts w:cs="David"/>
          <w:sz w:val="24"/>
          <w:rtl/>
        </w:rPr>
        <w:tab/>
        <w:t>עו"ד זוהר חרוש</w:t>
      </w:r>
      <w:r>
        <w:rPr>
          <w:rFonts w:cs="David"/>
          <w:sz w:val="24"/>
          <w:rtl/>
        </w:rPr>
        <w:tab/>
        <w:t>- המשרד לאיכות הסביבה</w:t>
      </w:r>
    </w:p>
    <w:p w:rsidR="00000000" w:rsidRDefault="00F924FB">
      <w:pPr>
        <w:tabs>
          <w:tab w:val="left" w:pos="1505"/>
          <w:tab w:val="left" w:pos="3969"/>
        </w:tabs>
        <w:jc w:val="both"/>
        <w:rPr>
          <w:rFonts w:cs="David"/>
          <w:sz w:val="24"/>
          <w:rtl/>
        </w:rPr>
      </w:pPr>
      <w:r>
        <w:rPr>
          <w:rFonts w:cs="David"/>
          <w:sz w:val="24"/>
          <w:rtl/>
        </w:rPr>
        <w:tab/>
        <w:t>יוסף פרייס</w:t>
      </w:r>
      <w:r>
        <w:rPr>
          <w:rFonts w:cs="David"/>
          <w:sz w:val="24"/>
          <w:rtl/>
        </w:rPr>
        <w:tab/>
        <w:t>- המשרד לאיכות הסביבה</w:t>
      </w:r>
    </w:p>
    <w:p w:rsidR="00000000" w:rsidRDefault="00F924FB">
      <w:pPr>
        <w:tabs>
          <w:tab w:val="left" w:pos="1505"/>
          <w:tab w:val="left" w:pos="3969"/>
        </w:tabs>
        <w:jc w:val="both"/>
        <w:rPr>
          <w:rFonts w:cs="David"/>
          <w:sz w:val="24"/>
          <w:rtl/>
        </w:rPr>
      </w:pPr>
      <w:r>
        <w:rPr>
          <w:rFonts w:cs="David"/>
          <w:sz w:val="24"/>
          <w:rtl/>
        </w:rPr>
        <w:tab/>
        <w:t>עו"ד לבנת משיח</w:t>
      </w:r>
      <w:r>
        <w:rPr>
          <w:rFonts w:cs="David"/>
          <w:sz w:val="24"/>
          <w:rtl/>
        </w:rPr>
        <w:tab/>
        <w:t>- משרד המשפטים</w:t>
      </w:r>
    </w:p>
    <w:p w:rsidR="00000000" w:rsidRDefault="00F924FB">
      <w:pPr>
        <w:tabs>
          <w:tab w:val="left" w:pos="1505"/>
          <w:tab w:val="left" w:pos="3969"/>
        </w:tabs>
        <w:jc w:val="both"/>
        <w:rPr>
          <w:rFonts w:cs="David"/>
          <w:sz w:val="24"/>
          <w:rtl/>
        </w:rPr>
      </w:pPr>
    </w:p>
    <w:p w:rsidR="00000000" w:rsidRDefault="00F924FB">
      <w:pPr>
        <w:jc w:val="both"/>
        <w:rPr>
          <w:rFonts w:cs="David"/>
          <w:sz w:val="24"/>
          <w:rtl/>
        </w:rPr>
      </w:pPr>
    </w:p>
    <w:p w:rsidR="00000000" w:rsidRDefault="00F924FB">
      <w:pPr>
        <w:tabs>
          <w:tab w:val="left" w:pos="2835"/>
        </w:tabs>
        <w:jc w:val="both"/>
        <w:rPr>
          <w:rFonts w:cs="David"/>
          <w:sz w:val="24"/>
          <w:rtl/>
        </w:rPr>
      </w:pPr>
      <w:r>
        <w:rPr>
          <w:rFonts w:cs="David"/>
          <w:b/>
          <w:bCs/>
          <w:sz w:val="24"/>
          <w:u w:val="single"/>
          <w:rtl/>
        </w:rPr>
        <w:t>מתמחה של היועץ המשפטי</w:t>
      </w:r>
      <w:r>
        <w:rPr>
          <w:rFonts w:cs="David"/>
          <w:sz w:val="24"/>
          <w:rtl/>
        </w:rPr>
        <w:t>:    בועז פרסלר</w:t>
      </w:r>
      <w:r>
        <w:rPr>
          <w:rFonts w:cs="David"/>
          <w:sz w:val="24"/>
          <w:rtl/>
        </w:rPr>
        <w:tab/>
      </w:r>
    </w:p>
    <w:p w:rsidR="00000000" w:rsidRDefault="00F924FB">
      <w:pPr>
        <w:jc w:val="both"/>
        <w:rPr>
          <w:rFonts w:cs="David"/>
          <w:sz w:val="24"/>
          <w:rtl/>
        </w:rPr>
      </w:pPr>
    </w:p>
    <w:p w:rsidR="00000000" w:rsidRDefault="00F924FB">
      <w:pPr>
        <w:tabs>
          <w:tab w:val="left" w:pos="2835"/>
        </w:tabs>
        <w:jc w:val="both"/>
        <w:rPr>
          <w:rFonts w:cs="David"/>
          <w:b/>
          <w:bCs/>
          <w:sz w:val="24"/>
          <w:u w:val="single"/>
          <w:rtl/>
        </w:rPr>
      </w:pPr>
      <w:r>
        <w:rPr>
          <w:rFonts w:cs="David"/>
          <w:b/>
          <w:bCs/>
          <w:sz w:val="24"/>
          <w:u w:val="single"/>
          <w:rtl/>
        </w:rPr>
        <w:t>מנהלת הוועדה</w:t>
      </w:r>
      <w:r>
        <w:rPr>
          <w:rFonts w:cs="David"/>
          <w:sz w:val="24"/>
          <w:rtl/>
        </w:rPr>
        <w:t>:                         דור</w:t>
      </w:r>
      <w:r>
        <w:rPr>
          <w:rFonts w:cs="David"/>
          <w:sz w:val="24"/>
          <w:rtl/>
        </w:rPr>
        <w:t>ית ואג</w:t>
      </w:r>
    </w:p>
    <w:p w:rsidR="00000000" w:rsidRDefault="00F924FB">
      <w:pPr>
        <w:jc w:val="both"/>
        <w:rPr>
          <w:rFonts w:cs="David"/>
          <w:b/>
          <w:bCs/>
          <w:sz w:val="24"/>
          <w:u w:val="single"/>
          <w:rtl/>
        </w:rPr>
      </w:pPr>
    </w:p>
    <w:p w:rsidR="00000000" w:rsidRDefault="00F924FB">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r>
        <w:rPr>
          <w:rFonts w:cs="David"/>
          <w:b/>
          <w:bCs/>
          <w:sz w:val="24"/>
          <w:u w:val="single"/>
          <w:rtl/>
        </w:rPr>
        <w:t>סדר היום:</w:t>
      </w:r>
      <w:r>
        <w:rPr>
          <w:rFonts w:cs="David"/>
          <w:sz w:val="24"/>
          <w:rtl/>
        </w:rPr>
        <w:t xml:space="preserve">      צו סדר הדין הפלילי (עבירות קנס – מניעת רעש), התש"ס-2000</w:t>
      </w:r>
    </w:p>
    <w:p w:rsidR="00000000" w:rsidRDefault="00F924FB">
      <w:pPr>
        <w:jc w:val="both"/>
        <w:rPr>
          <w:rFonts w:cs="David"/>
          <w:sz w:val="24"/>
          <w:rtl/>
        </w:rPr>
      </w:pPr>
      <w:r>
        <w:rPr>
          <w:rFonts w:cs="David"/>
          <w:sz w:val="24"/>
          <w:rtl/>
        </w:rPr>
        <w:t xml:space="preserve">                        צו סדר הדין הפלילי (ברירת משפט – מניעת רעש), התש"ס-2000 –</w:t>
      </w:r>
    </w:p>
    <w:p w:rsidR="00000000" w:rsidRDefault="00F924FB">
      <w:pPr>
        <w:jc w:val="both"/>
        <w:rPr>
          <w:rFonts w:cs="David"/>
          <w:sz w:val="24"/>
          <w:rtl/>
        </w:rPr>
      </w:pPr>
      <w:r>
        <w:rPr>
          <w:rFonts w:cs="David"/>
          <w:sz w:val="24"/>
          <w:rtl/>
        </w:rPr>
        <w:t xml:space="preserve">                        אישור הצווי</w:t>
      </w:r>
      <w:r>
        <w:rPr>
          <w:rFonts w:cs="David"/>
          <w:sz w:val="24"/>
          <w:rtl/>
        </w:rPr>
        <w:t>ם.</w:t>
      </w:r>
    </w:p>
    <w:p w:rsidR="00000000" w:rsidRDefault="00F924FB">
      <w:pPr>
        <w:rPr>
          <w:rFonts w:cs="David"/>
          <w:sz w:val="24"/>
          <w:rtl/>
        </w:rPr>
      </w:pPr>
      <w:r>
        <w:rPr>
          <w:rFonts w:cs="David"/>
          <w:sz w:val="24"/>
          <w:rtl/>
        </w:rPr>
        <w:br w:type="page"/>
      </w:r>
    </w:p>
    <w:p w:rsidR="00000000" w:rsidRDefault="00F924FB">
      <w:pPr>
        <w:jc w:val="center"/>
        <w:rPr>
          <w:rFonts w:cs="David"/>
          <w:b/>
          <w:bCs/>
          <w:sz w:val="24"/>
          <w:rtl/>
        </w:rPr>
      </w:pPr>
      <w:r>
        <w:rPr>
          <w:rFonts w:cs="David"/>
          <w:b/>
          <w:bCs/>
          <w:sz w:val="24"/>
          <w:rtl/>
        </w:rPr>
        <w:t>צו סדר הדין הפלילי (עבירות קנס – מניעת רעש), התש"ס-‏2000</w:t>
      </w:r>
    </w:p>
    <w:p w:rsidR="00000000" w:rsidRDefault="00F924FB">
      <w:pPr>
        <w:jc w:val="center"/>
        <w:rPr>
          <w:rFonts w:cs="David"/>
          <w:b/>
          <w:bCs/>
          <w:sz w:val="24"/>
          <w:u w:val="single"/>
          <w:rtl/>
        </w:rPr>
      </w:pPr>
      <w:r>
        <w:rPr>
          <w:rFonts w:cs="David"/>
          <w:b/>
          <w:bCs/>
          <w:sz w:val="24"/>
          <w:u w:val="single"/>
          <w:rtl/>
        </w:rPr>
        <w:t>צו סדר הדין הפלילי (ברירת משפט – מניעת רעש), התש"ס-2000</w:t>
      </w:r>
    </w:p>
    <w:p w:rsidR="00000000" w:rsidRDefault="00F924FB">
      <w:pPr>
        <w:jc w:val="both"/>
        <w:rPr>
          <w:rFonts w:cs="David"/>
          <w:b/>
          <w:bCs/>
          <w:sz w:val="24"/>
          <w:u w:val="single"/>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אני פותח את ישיבת הוועדה.  על סדר-היום שני צווים:  צו סדר הדין הפלילי (עבירות קנס – מניעת רעש), התש"ס 2000, וצו</w:t>
      </w:r>
      <w:r>
        <w:rPr>
          <w:rFonts w:cs="David"/>
          <w:sz w:val="24"/>
          <w:rtl/>
        </w:rPr>
        <w:t xml:space="preserve"> סדר הדין הפלילי (ברירת משפט – מניעת רעש), התש"ס-2000.  נציגת המשרד לאיכות הסביבה, אנא הציגי את הנושא.</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נטע דרורי:</w:t>
      </w:r>
    </w:p>
    <w:p w:rsidR="00000000" w:rsidRDefault="00F924FB">
      <w:pPr>
        <w:jc w:val="both"/>
        <w:rPr>
          <w:rFonts w:cs="David"/>
          <w:sz w:val="24"/>
          <w:rtl/>
        </w:rPr>
      </w:pPr>
    </w:p>
    <w:p w:rsidR="00000000" w:rsidRDefault="00F924FB">
      <w:pPr>
        <w:jc w:val="both"/>
        <w:rPr>
          <w:rFonts w:cs="David"/>
          <w:sz w:val="24"/>
          <w:rtl/>
        </w:rPr>
      </w:pPr>
      <w:r>
        <w:rPr>
          <w:rFonts w:cs="David"/>
          <w:sz w:val="24"/>
          <w:rtl/>
        </w:rPr>
        <w:tab/>
        <w:t>מדובר בשני צווים שהאחד מהם קובע עבירות קנס לפי חוק למניעת מפגעים תשכ"א-1961וכן תקנות מכוחו למניעת מפגעים ומניעת רעש התשנ"ב-1992.  העבי</w:t>
      </w:r>
      <w:r>
        <w:rPr>
          <w:rFonts w:cs="David"/>
          <w:sz w:val="24"/>
          <w:rtl/>
        </w:rPr>
        <w:t>רות מפורטות בתוספת לצו עבירות קנס והכללים שהינחו אותנו בקביעתן מבוססים על קביעת המחוקק בתיקון לחוק משנת 1997 ויש בהם מדרג שמבחין בין יחיד לבין תאגיד.  בין היחיד לתאגיד יש כפל קנס וכפל נוסף לעבירה חוזרת ליחיד ולתאגיד.</w:t>
      </w:r>
      <w:r>
        <w:rPr>
          <w:rFonts w:cs="David"/>
          <w:sz w:val="24"/>
          <w:rtl/>
        </w:rPr>
        <w:tab/>
        <w:t xml:space="preserve">הפרטים הראשונים מתייחסים לפגיעה של רעש </w:t>
      </w:r>
      <w:r>
        <w:rPr>
          <w:rFonts w:cs="David"/>
          <w:sz w:val="24"/>
          <w:rtl/>
        </w:rPr>
        <w:t xml:space="preserve">בלתי סביר כפי שנקבע בתקנות למניעת מפגעים (רעש בלתי סביר), ותקנות למניעת מפגעים (רעש בלתי סביר מציוד בנייה), משנת 1999 כאשר יתר הפרטים הם לפי תקנות מניעת רעש. </w:t>
      </w:r>
    </w:p>
    <w:p w:rsidR="00000000" w:rsidRDefault="00F924FB">
      <w:pPr>
        <w:jc w:val="both"/>
        <w:rPr>
          <w:rFonts w:cs="David"/>
          <w:sz w:val="24"/>
          <w:rtl/>
        </w:rPr>
      </w:pPr>
      <w:r>
        <w:rPr>
          <w:rFonts w:cs="David"/>
          <w:sz w:val="24"/>
          <w:rtl/>
        </w:rPr>
        <w:tab/>
      </w:r>
    </w:p>
    <w:p w:rsidR="00000000" w:rsidRDefault="00F924FB">
      <w:pPr>
        <w:jc w:val="both"/>
        <w:rPr>
          <w:rFonts w:cs="David"/>
          <w:sz w:val="24"/>
          <w:rtl/>
        </w:rPr>
      </w:pPr>
      <w:r>
        <w:rPr>
          <w:rFonts w:cs="David"/>
          <w:sz w:val="24"/>
          <w:rtl/>
        </w:rPr>
        <w:tab/>
        <w:t>הצו השני הוא צו ברירות משפט שקובע שכל העבירות לפי הצו הראשון יהיו עבירות קנס מסוג של ברירת משפ</w:t>
      </w:r>
      <w:r>
        <w:rPr>
          <w:rFonts w:cs="David"/>
          <w:sz w:val="24"/>
          <w:rtl/>
        </w:rPr>
        <w:t>ט.</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זו לא עבירה מינהלית?</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r>
        <w:rPr>
          <w:rFonts w:cs="David"/>
          <w:sz w:val="24"/>
          <w:rtl/>
        </w:rPr>
        <w:tab/>
      </w:r>
    </w:p>
    <w:p w:rsidR="00000000" w:rsidRDefault="00F924FB">
      <w:pPr>
        <w:jc w:val="both"/>
        <w:rPr>
          <w:rFonts w:cs="David"/>
          <w:sz w:val="24"/>
          <w:rtl/>
        </w:rPr>
      </w:pPr>
      <w:r>
        <w:rPr>
          <w:rFonts w:cs="David"/>
          <w:sz w:val="24"/>
          <w:rtl/>
        </w:rPr>
        <w:tab/>
        <w:t>בשלב זה לא.</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בתקנות של מניעת רעש יש גם עבירות שלא קשורות בגרימת רעש אלא בהודעה על המזגן שגורם לרעש?</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p>
    <w:p w:rsidR="00000000" w:rsidRDefault="00F924FB">
      <w:pPr>
        <w:jc w:val="both"/>
        <w:rPr>
          <w:rFonts w:cs="David"/>
          <w:sz w:val="24"/>
          <w:rtl/>
        </w:rPr>
      </w:pPr>
      <w:r>
        <w:rPr>
          <w:rFonts w:cs="David"/>
          <w:sz w:val="24"/>
          <w:rtl/>
        </w:rPr>
        <w:tab/>
        <w:t>כן.</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זה לא</w:t>
      </w:r>
      <w:r>
        <w:rPr>
          <w:rFonts w:cs="David"/>
          <w:sz w:val="24"/>
          <w:rtl/>
        </w:rPr>
        <w:t xml:space="preserve"> קצת אולטרה-וירס לחוק?</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p>
    <w:p w:rsidR="00000000" w:rsidRDefault="00F924FB">
      <w:pPr>
        <w:jc w:val="both"/>
        <w:rPr>
          <w:rFonts w:cs="David"/>
          <w:sz w:val="24"/>
          <w:rtl/>
        </w:rPr>
      </w:pPr>
      <w:r>
        <w:rPr>
          <w:rFonts w:cs="David"/>
          <w:sz w:val="24"/>
          <w:rtl/>
        </w:rPr>
        <w:tab/>
        <w:t>לא, כי בחוק מניעת מפגעים השר לאיכות הסביבה רשאי להתקין בתקנות וכללים גם הוראות בדבר מה שהוא רעש בלתי סביר או חזק וגם הוראות בדבר הצעדים שיש לנקוט כדי למנוע רעש.</w:t>
      </w:r>
    </w:p>
    <w:p w:rsidR="00000000" w:rsidRDefault="00F924FB">
      <w:pPr>
        <w:jc w:val="both"/>
        <w:rPr>
          <w:rFonts w:cs="David"/>
          <w:sz w:val="24"/>
          <w:rtl/>
        </w:rPr>
      </w:pPr>
    </w:p>
    <w:p w:rsidR="00000000" w:rsidRDefault="00F924FB">
      <w:pPr>
        <w:jc w:val="both"/>
        <w:rPr>
          <w:rFonts w:cs="David"/>
          <w:sz w:val="24"/>
          <w:rtl/>
        </w:rPr>
      </w:pPr>
      <w:r>
        <w:rPr>
          <w:rFonts w:cs="David"/>
          <w:sz w:val="24"/>
          <w:rtl/>
        </w:rPr>
        <w:tab/>
        <w:t>אני רוצה להעיר שמדובר בהפרות שהן טכניות במהותן, כ</w:t>
      </w:r>
      <w:r>
        <w:rPr>
          <w:rFonts w:cs="David"/>
          <w:sz w:val="24"/>
          <w:rtl/>
        </w:rPr>
        <w:t>אלה שמצד אחד ניתנות למדידה  ונוגעות בתקנות שקובעות סף של תקנים;  ומצד אחר תקנות של מניעת רעש שקובעות קביעות עובדתיות, למשל שאחרי שעה מסוימת – 11 או 12 בלילה – לא להקים רעש;  או לא לטלטל פחים באזור מגורים בשעות מסוימות;  או לא לעשות שיפוצים ותיקונים בשעות מ</w:t>
      </w:r>
      <w:r>
        <w:rPr>
          <w:rFonts w:cs="David"/>
          <w:sz w:val="24"/>
          <w:rtl/>
        </w:rPr>
        <w:t xml:space="preserve">סוימות, דברים שקל לאכוף אותם באמצעות ההליך של ברירות משפט.  </w:t>
      </w:r>
    </w:p>
    <w:p w:rsidR="00000000" w:rsidRDefault="00F924FB">
      <w:pPr>
        <w:jc w:val="both"/>
        <w:rPr>
          <w:rFonts w:cs="David"/>
          <w:sz w:val="24"/>
          <w:rtl/>
        </w:rPr>
      </w:pPr>
    </w:p>
    <w:p w:rsidR="00000000" w:rsidRDefault="00F924FB">
      <w:pPr>
        <w:rPr>
          <w:rFonts w:cs="David"/>
          <w:sz w:val="24"/>
          <w:rtl/>
        </w:rPr>
      </w:pPr>
      <w:r>
        <w:rPr>
          <w:rFonts w:cs="David"/>
          <w:sz w:val="24"/>
          <w:u w:val="single"/>
          <w:rtl/>
        </w:rPr>
        <w:t>דורית ואג:</w:t>
      </w:r>
    </w:p>
    <w:p w:rsidR="00000000" w:rsidRDefault="00F924FB">
      <w:pPr>
        <w:jc w:val="both"/>
        <w:rPr>
          <w:rFonts w:cs="David"/>
          <w:sz w:val="24"/>
          <w:rtl/>
        </w:rPr>
      </w:pPr>
    </w:p>
    <w:p w:rsidR="00000000" w:rsidRDefault="00F924FB">
      <w:pPr>
        <w:jc w:val="both"/>
        <w:rPr>
          <w:rFonts w:cs="David"/>
          <w:sz w:val="24"/>
          <w:rtl/>
        </w:rPr>
      </w:pPr>
      <w:r>
        <w:rPr>
          <w:rFonts w:cs="David"/>
          <w:sz w:val="24"/>
          <w:rtl/>
        </w:rPr>
        <w:lastRenderedPageBreak/>
        <w:tab/>
        <w:t>מה עם השכנה שלי שבכל פעם שוכחת לנתק את האזעקה?</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p>
    <w:p w:rsidR="00000000" w:rsidRDefault="00F924FB">
      <w:pPr>
        <w:jc w:val="both"/>
        <w:rPr>
          <w:rFonts w:cs="David"/>
          <w:sz w:val="24"/>
          <w:rtl/>
        </w:rPr>
      </w:pPr>
      <w:r>
        <w:rPr>
          <w:rFonts w:cs="David"/>
          <w:sz w:val="24"/>
          <w:rtl/>
        </w:rPr>
        <w:tab/>
        <w:t>מס' 21 ברשימה:   הפעלת מערכת אזעקה בנכס אחר, באזור מגורים, הגורמת לרעש.</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"נכס" כולל מכו</w:t>
      </w:r>
      <w:r>
        <w:rPr>
          <w:rFonts w:cs="David"/>
          <w:sz w:val="24"/>
          <w:rtl/>
        </w:rPr>
        <w:t>נית?</w:t>
      </w:r>
    </w:p>
    <w:p w:rsidR="00000000" w:rsidRDefault="00F924FB">
      <w:pPr>
        <w:jc w:val="both"/>
        <w:rPr>
          <w:rFonts w:cs="David"/>
          <w:sz w:val="24"/>
          <w:rtl/>
        </w:rPr>
      </w:pPr>
    </w:p>
    <w:p w:rsidR="00000000" w:rsidRDefault="00F924FB">
      <w:pPr>
        <w:jc w:val="both"/>
        <w:rPr>
          <w:rFonts w:cs="David"/>
          <w:sz w:val="24"/>
          <w:u w:val="single"/>
          <w:rtl/>
        </w:rPr>
      </w:pPr>
      <w:r>
        <w:rPr>
          <w:rFonts w:cs="David"/>
          <w:sz w:val="24"/>
          <w:u w:val="single"/>
          <w:rtl/>
        </w:rPr>
        <w:t>עו"ד רות רוטנברג:</w:t>
      </w:r>
    </w:p>
    <w:p w:rsidR="00000000" w:rsidRDefault="00F924FB">
      <w:pPr>
        <w:jc w:val="both"/>
        <w:rPr>
          <w:rFonts w:cs="David"/>
          <w:sz w:val="24"/>
          <w:u w:val="single"/>
          <w:rtl/>
        </w:rPr>
      </w:pPr>
    </w:p>
    <w:p w:rsidR="00000000" w:rsidRDefault="00F924FB">
      <w:pPr>
        <w:jc w:val="both"/>
        <w:rPr>
          <w:rFonts w:cs="David"/>
          <w:sz w:val="24"/>
          <w:rtl/>
        </w:rPr>
      </w:pPr>
      <w:r>
        <w:rPr>
          <w:rFonts w:cs="David"/>
          <w:sz w:val="24"/>
          <w:rtl/>
        </w:rPr>
        <w:tab/>
        <w:t>לא.</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אני מבין שהקנסות נעים בין 150 שקלים לבין 1,800 שקלים.  משרד המשפטים בדק את שאלת האולטרה-וירס.</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אופיר פינס-פז:</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מי יאכוף את התקנות האלה?</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יצחק גורן:</w:t>
      </w:r>
    </w:p>
    <w:p w:rsidR="00000000" w:rsidRDefault="00F924FB">
      <w:pPr>
        <w:jc w:val="both"/>
        <w:rPr>
          <w:rFonts w:cs="David"/>
          <w:sz w:val="24"/>
          <w:rtl/>
        </w:rPr>
      </w:pPr>
    </w:p>
    <w:p w:rsidR="00000000" w:rsidRDefault="00F924FB">
      <w:pPr>
        <w:jc w:val="both"/>
        <w:rPr>
          <w:rFonts w:cs="David"/>
          <w:sz w:val="24"/>
          <w:rtl/>
        </w:rPr>
      </w:pPr>
      <w:r>
        <w:rPr>
          <w:rFonts w:cs="David"/>
          <w:sz w:val="24"/>
          <w:rtl/>
        </w:rPr>
        <w:tab/>
        <w:t>יאכפו את זה גורמי האכיפה, קרי המשטרה שמקבלת היו</w:t>
      </w:r>
      <w:r>
        <w:rPr>
          <w:rFonts w:cs="David"/>
          <w:sz w:val="24"/>
          <w:rtl/>
        </w:rPr>
        <w:t>ם בכל חודש אלפי תלונות ואין להם אמצעי אכיפה וברירות קנס אלה יתנו לה כלי לכך וגם פקחי המשרד לאיכות הסביבה, כ-50 פקחים.  יש לנו כ-4000  תלונות לחודש.</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p>
    <w:p w:rsidR="00000000" w:rsidRDefault="00F924FB">
      <w:pPr>
        <w:jc w:val="both"/>
        <w:rPr>
          <w:rFonts w:cs="David"/>
          <w:sz w:val="24"/>
          <w:rtl/>
        </w:rPr>
      </w:pPr>
      <w:r>
        <w:rPr>
          <w:rFonts w:cs="David"/>
          <w:sz w:val="24"/>
          <w:rtl/>
        </w:rPr>
        <w:tab/>
        <w:t>יש לנו היום מערך אכיפה של חוק שמירת הניקיון וזה עובד  באמצעות שני הגורמים שהוזכרו.  המש</w:t>
      </w:r>
      <w:r>
        <w:rPr>
          <w:rFonts w:cs="David"/>
          <w:sz w:val="24"/>
          <w:rtl/>
        </w:rPr>
        <w:t>טרה יכולה להגיש ברירת משפט אל-אתר, תופסים קבלן ששופך פסולת וקונסים, אותו הדבר פה.  פה נוכל להפעיל גם את הציבור שמתלונן למשרד כאשר יש לנו שני קציני משטרה שמוציאים ברירות משפט, הודעות לתשלום קנס, על סמך תלונות שבודקים וחוקרים אותן.  המשטרה תתגייס במיוחד כי ה</w:t>
      </w:r>
      <w:r>
        <w:rPr>
          <w:rFonts w:cs="David"/>
          <w:sz w:val="24"/>
          <w:rtl/>
        </w:rPr>
        <w:t>יא מקבלת אלפי תלונות.</w:t>
      </w:r>
    </w:p>
    <w:p w:rsidR="00000000" w:rsidRDefault="00F924FB">
      <w:pPr>
        <w:jc w:val="both"/>
        <w:rPr>
          <w:rFonts w:cs="David"/>
          <w:sz w:val="24"/>
          <w:rtl/>
        </w:rPr>
      </w:pPr>
      <w:r>
        <w:rPr>
          <w:rFonts w:cs="David"/>
          <w:sz w:val="24"/>
          <w:rtl/>
        </w:rPr>
        <w:tab/>
      </w:r>
    </w:p>
    <w:p w:rsidR="00000000" w:rsidRDefault="00F924FB">
      <w:pPr>
        <w:rPr>
          <w:rFonts w:cs="David"/>
          <w:sz w:val="24"/>
          <w:u w:val="single"/>
          <w:rtl/>
        </w:rPr>
      </w:pPr>
      <w:r>
        <w:rPr>
          <w:rFonts w:cs="David"/>
          <w:sz w:val="24"/>
          <w:u w:val="single"/>
          <w:rtl/>
        </w:rPr>
        <w:t>אופיר פינס-פז:</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איך אתם מגדירים רעש?</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החוק קובע את זה.  תני לי דוגמה של רעש.</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p>
    <w:p w:rsidR="00000000" w:rsidRDefault="00F924FB">
      <w:pPr>
        <w:jc w:val="both"/>
        <w:rPr>
          <w:rFonts w:cs="David"/>
          <w:sz w:val="24"/>
          <w:rtl/>
        </w:rPr>
      </w:pPr>
      <w:r>
        <w:rPr>
          <w:rFonts w:cs="David"/>
          <w:sz w:val="24"/>
          <w:rtl/>
        </w:rPr>
        <w:tab/>
        <w:t>יש רעש נמדד בלתי סביר שיש לגביו תקנים, למשל אזעקות.  יש רעש שלא משנה באיזו עצמה הוא ובלבד שהוא מפריע למי ש</w:t>
      </w:r>
      <w:r>
        <w:rPr>
          <w:rFonts w:cs="David"/>
          <w:sz w:val="24"/>
          <w:rtl/>
        </w:rPr>
        <w:t>נמצא בקרבת מקום, רעש מבית-מגורים, מדיסקוטק בשעות הלילה.  הבחנו בדברים כאשר בין שעה 11 ל-12 זה קנס קצת יותר נמוך, מ-12 בלילה ועד 6 בבוקר זה קנס יותר גבוה.   אם מישהו צופר מתוך רכב עד היום אי-אפשר היה לעשות נגדו כלום ועכשיו הוא יקבל הודעה.</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אם לוקחים את ענין הרעש ברצינות הוא צריך לשלם קנס או לעמוד למשפט ולומר:  לא ביצעתי את העבירה.</w:t>
      </w:r>
    </w:p>
    <w:p w:rsidR="00000000" w:rsidRDefault="00F924FB">
      <w:pPr>
        <w:jc w:val="both"/>
        <w:rPr>
          <w:rFonts w:cs="David"/>
          <w:sz w:val="24"/>
          <w:rtl/>
        </w:rPr>
      </w:pPr>
    </w:p>
    <w:p w:rsidR="00000000" w:rsidRDefault="00F924FB">
      <w:pPr>
        <w:jc w:val="both"/>
        <w:rPr>
          <w:rFonts w:cs="David"/>
          <w:sz w:val="24"/>
          <w:rtl/>
        </w:rPr>
      </w:pPr>
      <w:r>
        <w:rPr>
          <w:rFonts w:cs="David"/>
          <w:sz w:val="24"/>
          <w:rtl/>
        </w:rPr>
        <w:lastRenderedPageBreak/>
        <w:tab/>
        <w:t>אני מקבל בברכה את השרה לאיכות הסביבה.  את רוצה לומר משהו?</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השרה לאיכות הסביבה דליה איציק:</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מבדיקה שעשיתי במשרד שלי לפני חצי שנה בסקר עומק שלא פורסם שא</w:t>
      </w:r>
      <w:r>
        <w:rPr>
          <w:rFonts w:cs="David"/>
          <w:sz w:val="24"/>
          <w:rtl/>
        </w:rPr>
        <w:t xml:space="preserve">לנו את הישראלי:  מה מפריע לך באיכות החיים שלך?  הניקיון היה במקום ראשון, הרעש היה במקום השני או השלישי.  אנחנו חיים פה בארץ ויודעים שכשמישהו מדליק רדיו הוא בטוח שהוא צריך להדליק אותו גם בשביל השכן, אנחנו מכירים את זה מהצופרים ומאין ספור תלונות.  </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אמרו לי כאן שיש 5000 תלונות בחודש.</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השרה לאיכות הסביבה דליה איציק:</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אנחנו עושים עכשיו צעד ענק, יתנו ברירת קנס במקום, דבר שלא היה קודם.  אם נלווה את זה בהסברה נוספת פעם אחר פעם ובקמפיין רחב יחד עם מעשים נוספים שאנחנו מתכוונים לעשות אני מ</w:t>
      </w:r>
      <w:r>
        <w:rPr>
          <w:rFonts w:cs="David"/>
          <w:sz w:val="24"/>
          <w:rtl/>
        </w:rPr>
        <w:t>אמינה שזה צעד גדול בתחום הזה.</w:t>
      </w:r>
    </w:p>
    <w:p w:rsidR="00000000" w:rsidRDefault="00F924FB">
      <w:pPr>
        <w:jc w:val="both"/>
        <w:rPr>
          <w:rFonts w:cs="David"/>
          <w:sz w:val="24"/>
          <w:rtl/>
        </w:rPr>
      </w:pPr>
    </w:p>
    <w:p w:rsidR="00000000" w:rsidRDefault="00F924FB">
      <w:pPr>
        <w:jc w:val="both"/>
        <w:rPr>
          <w:rFonts w:cs="David"/>
          <w:sz w:val="24"/>
          <w:rtl/>
        </w:rPr>
      </w:pPr>
      <w:r>
        <w:rPr>
          <w:rFonts w:cs="David"/>
          <w:sz w:val="24"/>
          <w:rtl/>
        </w:rPr>
        <w:tab/>
        <w:t>אדוני היושב-ראש, אני רוצה להודות לך על שני דברים גדולים מאוד שעשית:  השילוש והריבוע של הקנסות.</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אומרים לי שזה כבר השפיע.</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השרה לאיכות הסביבה דליה איציק:</w:t>
      </w:r>
    </w:p>
    <w:p w:rsidR="00000000" w:rsidRDefault="00F924FB">
      <w:pPr>
        <w:rPr>
          <w:rFonts w:cs="David"/>
          <w:sz w:val="24"/>
          <w:u w:val="single"/>
          <w:rtl/>
        </w:rPr>
      </w:pPr>
    </w:p>
    <w:p w:rsidR="00000000" w:rsidRDefault="00F924FB">
      <w:pPr>
        <w:jc w:val="both"/>
        <w:rPr>
          <w:rFonts w:cs="David"/>
          <w:sz w:val="24"/>
          <w:rtl/>
        </w:rPr>
      </w:pPr>
      <w:r>
        <w:rPr>
          <w:rFonts w:cs="David"/>
          <w:sz w:val="24"/>
          <w:rtl/>
        </w:rPr>
        <w:tab/>
        <w:t>קנסנו 70 תחנות דלק בעשרות אלפי שקלים, לא או</w:t>
      </w:r>
      <w:r>
        <w:rPr>
          <w:rFonts w:cs="David"/>
          <w:sz w:val="24"/>
          <w:rtl/>
        </w:rPr>
        <w:t>ותר להם.  מהחודש הבא תהיה משטרה שתצא לדרך, נשכור כ-50 שוטרים שיראו אותם בכל מקום עם ניידות ירוקות.  מסתבר שאם אתה לא אוכף ולא פוגע באזרח המזהם או באזרח המרעיש אתה לא עושה דבר.  יש לנו את חוק הניקיון שחבר-הכנסת אמנון רובינשטיין הוביל אותו בצורה יפה מאוד כשש</w:t>
      </w:r>
      <w:r>
        <w:rPr>
          <w:rFonts w:cs="David"/>
          <w:sz w:val="24"/>
          <w:rtl/>
        </w:rPr>
        <w:t>ילשנו וריבענו את הקנסות וכבר יש בו תוצאות, עכשיו אנחנו עוסקים ברעש ואנחנו הולכים לקראת נושא הזיהום.  ילדי ישראל סובלים מבעיות אסטמה נשימתיות במקום השני בעולם.</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בעיקר מזיהום רכב.</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השרה לאיכות הסביבה דליה איציק:</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אם צריך לתת לילד </w:t>
      </w:r>
      <w:r>
        <w:rPr>
          <w:rFonts w:cs="David"/>
          <w:sz w:val="24"/>
          <w:rtl/>
        </w:rPr>
        <w:t>זריקה בטיפת חלב בתל-אביב, השעתיים שבהן האמא חושפת את הילד גורמות לו נזק כבד.</w:t>
      </w:r>
    </w:p>
    <w:p w:rsidR="00000000" w:rsidRDefault="00F924FB">
      <w:pPr>
        <w:jc w:val="both"/>
        <w:rPr>
          <w:rFonts w:cs="David"/>
          <w:sz w:val="24"/>
          <w:rtl/>
        </w:rPr>
      </w:pPr>
      <w:r>
        <w:rPr>
          <w:rFonts w:cs="David"/>
          <w:sz w:val="24"/>
          <w:rtl/>
        </w:rPr>
        <w:br w:type="page"/>
      </w:r>
    </w:p>
    <w:p w:rsidR="00000000" w:rsidRDefault="00F924FB">
      <w:pPr>
        <w:rPr>
          <w:rFonts w:cs="David"/>
          <w:sz w:val="24"/>
          <w:u w:val="single"/>
          <w:rtl/>
        </w:rPr>
      </w:pPr>
      <w:r>
        <w:rPr>
          <w:rFonts w:cs="David"/>
          <w:sz w:val="24"/>
          <w:u w:val="single"/>
          <w:rtl/>
        </w:rPr>
        <w:t>אופיר פינס-פז:</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אני מוטרד מהניסיון לנצל לרעה את התקנות האלה כשמישהו ירצה להגיש תלונה נגד אחר בגלל סכסוך ביניהם.  קל מאוד לעשות בזה שימוש לרעה.</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בכל ד</w:t>
      </w:r>
      <w:r>
        <w:rPr>
          <w:rFonts w:cs="David"/>
          <w:sz w:val="24"/>
          <w:rtl/>
        </w:rPr>
        <w:t>בר מסוג זה יש חשש של ניצול לרעה.  ישראל היא מדינה קטנה וצפופה ותהיה יותר צפופה, על פיסת הים התיכון הקטנה יהיו בקרוב 20 מיליון איש.  כל מי שמבקר בישראל מציין שהיא ארץ על תקן מערבי פרט לשני דברים – ניקיון ורעש.  אם נקבל תלונות על ניצול לרעה נחזור ונדון בזה ב</w:t>
      </w:r>
      <w:r>
        <w:rPr>
          <w:rFonts w:cs="David"/>
          <w:sz w:val="24"/>
          <w:rtl/>
        </w:rPr>
        <w:t>כל עת.</w:t>
      </w:r>
    </w:p>
    <w:p w:rsidR="00000000" w:rsidRDefault="00F924FB">
      <w:pPr>
        <w:jc w:val="both"/>
        <w:rPr>
          <w:rFonts w:cs="David"/>
          <w:sz w:val="24"/>
          <w:rtl/>
        </w:rPr>
      </w:pPr>
    </w:p>
    <w:p w:rsidR="00000000" w:rsidRDefault="00F924FB">
      <w:pPr>
        <w:jc w:val="both"/>
        <w:rPr>
          <w:rFonts w:cs="David"/>
          <w:sz w:val="24"/>
          <w:rtl/>
        </w:rPr>
      </w:pPr>
      <w:r>
        <w:rPr>
          <w:rFonts w:cs="David"/>
          <w:sz w:val="24"/>
          <w:rtl/>
        </w:rPr>
        <w:tab/>
        <w:t>בהזדמנות שיש לנו שלושה חברי כנסת אני רוצה להצביע.  מי בעד אישור שני הצווים?</w:t>
      </w:r>
    </w:p>
    <w:p w:rsidR="00000000" w:rsidRDefault="00F924FB">
      <w:pPr>
        <w:jc w:val="center"/>
        <w:rPr>
          <w:rFonts w:cs="David"/>
          <w:sz w:val="24"/>
          <w:rtl/>
        </w:rPr>
      </w:pPr>
      <w:r>
        <w:rPr>
          <w:rFonts w:cs="David"/>
          <w:sz w:val="24"/>
          <w:rtl/>
        </w:rPr>
        <w:t>הצבעה</w:t>
      </w:r>
    </w:p>
    <w:p w:rsidR="00000000" w:rsidRDefault="00F924FB">
      <w:pPr>
        <w:jc w:val="center"/>
        <w:rPr>
          <w:rFonts w:cs="David"/>
          <w:sz w:val="24"/>
          <w:rtl/>
        </w:rPr>
      </w:pPr>
      <w:r>
        <w:rPr>
          <w:rFonts w:cs="David"/>
          <w:sz w:val="24"/>
          <w:rtl/>
        </w:rPr>
        <w:t>שני הצווים אושרו</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שני הצווים אושרו פה אחד.</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ראובן ריבלין: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 xml:space="preserve"> זו הפעם היחידה שלקואליציה היה רוב.</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השרה לאיכות הסביבה דליה איציק:</w:t>
      </w:r>
    </w:p>
    <w:p w:rsidR="00000000" w:rsidRDefault="00F924FB">
      <w:pPr>
        <w:rPr>
          <w:rFonts w:cs="David"/>
          <w:sz w:val="24"/>
          <w:u w:val="single"/>
          <w:rtl/>
        </w:rPr>
      </w:pPr>
    </w:p>
    <w:p w:rsidR="00000000" w:rsidRDefault="00F924FB">
      <w:pPr>
        <w:ind w:firstLine="567"/>
        <w:jc w:val="both"/>
        <w:rPr>
          <w:rFonts w:cs="David"/>
          <w:sz w:val="24"/>
          <w:rtl/>
        </w:rPr>
      </w:pPr>
      <w:r>
        <w:rPr>
          <w:rFonts w:cs="David"/>
          <w:sz w:val="24"/>
          <w:rtl/>
        </w:rPr>
        <w:t>חבר-הכנסת</w:t>
      </w:r>
      <w:r>
        <w:rPr>
          <w:rFonts w:cs="David"/>
          <w:sz w:val="24"/>
          <w:rtl/>
        </w:rPr>
        <w:t xml:space="preserve"> רובי ריבלין, אני מוכרחה לומר שבענין איכות הסביבה כייף לראות שאין קואליציה ואופוזיציה, אין חוק אחד שרציתי להעביר ולא הצלחתי.  אדוני היושב-ראש, אני מודה לך על המודעות לנושא ועל הטיפול בענין.  אנחנו נעשה כמיטב יכולתנו.</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אני מקווה שנ</w:t>
      </w:r>
      <w:r>
        <w:rPr>
          <w:rFonts w:cs="David"/>
          <w:sz w:val="24"/>
          <w:rtl/>
        </w:rPr>
        <w:t>ראה תוצאות.</w:t>
      </w:r>
    </w:p>
    <w:p w:rsidR="00000000" w:rsidRDefault="00F924FB">
      <w:pPr>
        <w:jc w:val="both"/>
        <w:rPr>
          <w:rFonts w:cs="David"/>
          <w:sz w:val="24"/>
          <w:rtl/>
        </w:rPr>
      </w:pPr>
    </w:p>
    <w:p w:rsidR="00000000" w:rsidRDefault="00F924FB">
      <w:pPr>
        <w:jc w:val="both"/>
        <w:rPr>
          <w:rFonts w:cs="David"/>
          <w:sz w:val="24"/>
          <w:rtl/>
        </w:rPr>
      </w:pPr>
      <w:r>
        <w:rPr>
          <w:rFonts w:cs="David"/>
          <w:sz w:val="24"/>
          <w:rtl/>
        </w:rPr>
        <w:tab/>
        <w:t xml:space="preserve">אני רוצה להעיר הערה. בכנסת הקודמת קיבלנו בוועדת הכלכלה תקנה שמאפשרת לאנשים חרשים לנהוג.  ביקשנו ממשרד התחבורה שיתן לכך ביטוי כדי שהציבור ידע שאין טעם לצפור, יש אלפי נהגים שהם כבדי שמיעה וגם חרשים.  משרד התחבורה לא ביצע את זה.  אולי תבואו אתם </w:t>
      </w:r>
      <w:r>
        <w:rPr>
          <w:rFonts w:cs="David"/>
          <w:sz w:val="24"/>
          <w:rtl/>
        </w:rPr>
        <w:t>בדברים כדי שהם יבצעו את זה ואולי זה ישפיע על ציבור הנהגים.</w:t>
      </w:r>
    </w:p>
    <w:p w:rsidR="00000000" w:rsidRDefault="00F924FB">
      <w:pPr>
        <w:jc w:val="both"/>
        <w:rPr>
          <w:rFonts w:cs="David"/>
          <w:sz w:val="24"/>
          <w:rtl/>
        </w:rPr>
      </w:pPr>
    </w:p>
    <w:p w:rsidR="00000000" w:rsidRDefault="00F924FB">
      <w:pPr>
        <w:jc w:val="both"/>
        <w:rPr>
          <w:rFonts w:cs="David"/>
          <w:sz w:val="24"/>
          <w:rtl/>
        </w:rPr>
      </w:pPr>
      <w:r>
        <w:rPr>
          <w:rFonts w:cs="David"/>
          <w:sz w:val="24"/>
          <w:rtl/>
        </w:rPr>
        <w:tab/>
        <w:t>אני מודיע שמשרד המשפטים והמשרד לאיכות הסביבה מבקשים להאריך את תקופת הכניסה לתוקף של הצו הראשון מ-30 ל-60 יום  ובכפוף לכך שני הצווים אושרו.</w:t>
      </w:r>
    </w:p>
    <w:p w:rsidR="00000000" w:rsidRDefault="00F924FB">
      <w:pPr>
        <w:jc w:val="both"/>
        <w:rPr>
          <w:rFonts w:cs="David"/>
          <w:sz w:val="24"/>
          <w:rtl/>
        </w:rPr>
      </w:pPr>
    </w:p>
    <w:p w:rsidR="00000000" w:rsidRDefault="00F924FB">
      <w:pPr>
        <w:jc w:val="both"/>
        <w:rPr>
          <w:rFonts w:cs="David"/>
          <w:sz w:val="24"/>
          <w:rtl/>
        </w:rPr>
      </w:pPr>
      <w:r>
        <w:rPr>
          <w:rFonts w:cs="David"/>
          <w:sz w:val="24"/>
          <w:u w:val="single"/>
          <w:rtl/>
        </w:rPr>
        <w:t>עו"ד רות רוטנברג:</w:t>
      </w:r>
    </w:p>
    <w:p w:rsidR="00000000" w:rsidRDefault="00F924FB">
      <w:pPr>
        <w:jc w:val="both"/>
        <w:rPr>
          <w:rFonts w:cs="David"/>
          <w:sz w:val="24"/>
          <w:rtl/>
        </w:rPr>
      </w:pPr>
    </w:p>
    <w:p w:rsidR="00000000" w:rsidRDefault="00F924FB">
      <w:pPr>
        <w:jc w:val="both"/>
        <w:rPr>
          <w:rFonts w:cs="David"/>
          <w:sz w:val="24"/>
          <w:rtl/>
        </w:rPr>
      </w:pPr>
      <w:r>
        <w:rPr>
          <w:rFonts w:cs="David"/>
          <w:sz w:val="24"/>
          <w:rtl/>
        </w:rPr>
        <w:tab/>
        <w:t>המנכ"ל רוצה שזה יהיה 45 יום.</w:t>
      </w:r>
    </w:p>
    <w:p w:rsidR="00000000" w:rsidRDefault="00F924FB">
      <w:pPr>
        <w:jc w:val="both"/>
        <w:rPr>
          <w:rFonts w:cs="David"/>
          <w:sz w:val="24"/>
          <w:rtl/>
        </w:rPr>
      </w:pPr>
    </w:p>
    <w:p w:rsidR="00000000" w:rsidRDefault="00F924FB">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F924FB">
      <w:pPr>
        <w:rPr>
          <w:rFonts w:cs="David"/>
          <w:sz w:val="24"/>
          <w:u w:val="single"/>
          <w:rtl/>
        </w:rPr>
      </w:pPr>
    </w:p>
    <w:p w:rsidR="00000000" w:rsidRDefault="00F924FB">
      <w:pPr>
        <w:jc w:val="both"/>
        <w:rPr>
          <w:rFonts w:cs="David"/>
          <w:sz w:val="24"/>
          <w:rtl/>
        </w:rPr>
      </w:pPr>
      <w:r>
        <w:rPr>
          <w:rFonts w:cs="David"/>
          <w:sz w:val="24"/>
          <w:rtl/>
        </w:rPr>
        <w:tab/>
        <w:t>אני לא יכול לעשות זאת אחרי ההצבעה.  אחרי שנתגלעו חילוקי דעות בין נציגי המשרד נחזור להארכה של 30 יום לתקופת הכניסה לתוקפו של הצו הראשון ולא 60 יום.</w:t>
      </w:r>
    </w:p>
    <w:p w:rsidR="00000000" w:rsidRDefault="00F924FB">
      <w:pPr>
        <w:jc w:val="both"/>
        <w:rPr>
          <w:rFonts w:cs="David"/>
          <w:sz w:val="24"/>
          <w:rtl/>
        </w:rPr>
      </w:pPr>
    </w:p>
    <w:p w:rsidR="00000000" w:rsidRDefault="00F924FB">
      <w:pPr>
        <w:pStyle w:val="3"/>
        <w:rPr>
          <w:rFonts w:cs="David"/>
          <w:sz w:val="24"/>
          <w:rtl/>
        </w:rPr>
      </w:pPr>
      <w:r>
        <w:rPr>
          <w:rFonts w:cs="David"/>
          <w:sz w:val="24"/>
          <w:rtl/>
        </w:rPr>
        <w:t>הישיבה ננעלה בשעה 10:50</w:t>
      </w:r>
    </w:p>
    <w:p w:rsidR="00000000" w:rsidRDefault="00F924FB">
      <w:pPr>
        <w:jc w:val="both"/>
        <w:rPr>
          <w:rFonts w:cs="David"/>
          <w:sz w:val="24"/>
          <w:u w:val="single"/>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sz w:val="24"/>
          <w:rtl/>
        </w:rPr>
      </w:pPr>
    </w:p>
    <w:p w:rsidR="00000000" w:rsidRDefault="00F924FB">
      <w:pPr>
        <w:jc w:val="both"/>
        <w:rPr>
          <w:rFonts w:cs="David"/>
          <w:b/>
          <w:bCs/>
          <w:sz w:val="24"/>
          <w:u w:val="single"/>
          <w:rtl/>
        </w:rPr>
      </w:pPr>
    </w:p>
    <w:p w:rsidR="00000000" w:rsidRDefault="00F924F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24FB">
      <w:r>
        <w:separator/>
      </w:r>
    </w:p>
  </w:endnote>
  <w:endnote w:type="continuationSeparator" w:id="0">
    <w:p w:rsidR="00000000" w:rsidRDefault="00F92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4FB">
    <w:pPr>
      <w:pStyle w:val="a7"/>
      <w:rPr>
        <w:rFonts w:cs="David"/>
        <w:sz w:val="24"/>
        <w:rtl/>
      </w:rPr>
    </w:pPr>
  </w:p>
  <w:p w:rsidR="00000000" w:rsidRDefault="00F924F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24FB">
      <w:r>
        <w:separator/>
      </w:r>
    </w:p>
  </w:footnote>
  <w:footnote w:type="continuationSeparator" w:id="0">
    <w:p w:rsidR="00000000" w:rsidRDefault="00F92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4F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924FB">
    <w:pPr>
      <w:pStyle w:val="a5"/>
      <w:ind w:right="360"/>
      <w:rPr>
        <w:rFonts w:cs="David"/>
        <w:sz w:val="24"/>
        <w:rtl/>
      </w:rPr>
    </w:pPr>
    <w:r>
      <w:rPr>
        <w:rFonts w:cs="David"/>
        <w:sz w:val="24"/>
        <w:rtl/>
      </w:rPr>
      <w:t>ועדת החוקה חוק ומשפט</w:t>
    </w:r>
  </w:p>
  <w:p w:rsidR="00000000" w:rsidRDefault="00F924FB">
    <w:pPr>
      <w:pStyle w:val="a5"/>
      <w:ind w:right="360"/>
      <w:rPr>
        <w:rStyle w:val="a9"/>
        <w:sz w:val="24"/>
        <w:rtl/>
      </w:rPr>
    </w:pPr>
    <w:r>
      <w:rPr>
        <w:rFonts w:cs="David"/>
        <w:sz w:val="24"/>
        <w:rtl/>
      </w:rPr>
      <w:t>22.8.2000</w:t>
    </w:r>
  </w:p>
  <w:p w:rsidR="00000000" w:rsidRDefault="00F924F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24FB"/>
    <w:rsid w:val="00F92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287C5D-EDB1-41E4-B026-68FC0E97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1277</Words>
  <Characters>6385</Characters>
  <Application>Microsoft Office Word</Application>
  <DocSecurity>0</DocSecurity>
  <Lines>53</Lines>
  <Paragraphs>15</Paragraphs>
  <ScaleCrop>false</ScaleCrop>
  <Company>ComputerLand -DORCOM Ltd</Company>
  <LinksUpToDate>false</LinksUpToDate>
  <CharactersWithSpaces>7647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חוקה/1189</dc:title>
  <dc:subject>חוקה 22.8.2000 ב</dc:subject>
  <dc:creator>תמר שפנייר</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