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760CF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-2000פרוטוקולים/ועדת חוקה/1194</w:t>
      </w:r>
    </w:p>
    <w:p w:rsidR="00000000" w:rsidRDefault="00F760CF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</w:t>
      </w:r>
      <w:r>
        <w:rPr>
          <w:rFonts w:cs="David"/>
          <w:sz w:val="24"/>
          <w:rtl/>
        </w:rPr>
        <w:t>רושלים, כ"ט באב, תש"ס</w:t>
      </w:r>
    </w:p>
    <w:p w:rsidR="00000000" w:rsidRDefault="00F760CF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30 באוגוסט, 2000</w:t>
      </w:r>
    </w:p>
    <w:p w:rsidR="00000000" w:rsidRDefault="00F760CF">
      <w:pPr>
        <w:jc w:val="right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F760CF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F760CF">
      <w:pPr>
        <w:jc w:val="both"/>
        <w:rPr>
          <w:rFonts w:cs="David"/>
          <w:b/>
          <w:bCs/>
          <w:sz w:val="24"/>
          <w:rtl/>
        </w:rPr>
      </w:pPr>
    </w:p>
    <w:p w:rsidR="00000000" w:rsidRDefault="00F760CF">
      <w:pPr>
        <w:jc w:val="both"/>
        <w:rPr>
          <w:rFonts w:cs="David"/>
          <w:b/>
          <w:bCs/>
          <w:sz w:val="24"/>
          <w:rtl/>
        </w:rPr>
      </w:pPr>
    </w:p>
    <w:p w:rsidR="00000000" w:rsidRDefault="00F760CF">
      <w:pPr>
        <w:jc w:val="both"/>
        <w:rPr>
          <w:rFonts w:cs="David"/>
          <w:b/>
          <w:bCs/>
          <w:sz w:val="24"/>
          <w:rtl/>
        </w:rPr>
      </w:pPr>
    </w:p>
    <w:p w:rsidR="00000000" w:rsidRDefault="00F760CF">
      <w:pPr>
        <w:jc w:val="both"/>
        <w:rPr>
          <w:rFonts w:cs="David"/>
          <w:b/>
          <w:bCs/>
          <w:sz w:val="24"/>
          <w:rtl/>
        </w:rPr>
      </w:pPr>
    </w:p>
    <w:p w:rsidR="00000000" w:rsidRDefault="00F760C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171</w:t>
      </w:r>
    </w:p>
    <w:p w:rsidR="00000000" w:rsidRDefault="00F760C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 חוק ומשפט</w:t>
      </w:r>
    </w:p>
    <w:p w:rsidR="00000000" w:rsidRDefault="00F760CF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כ"א באב התש"ס (22 באוגוסט 2000), שעה 13:00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F760C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60C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– היו"ר</w:t>
      </w:r>
    </w:p>
    <w:p w:rsidR="00000000" w:rsidRDefault="00F760C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שאול יהלום</w:t>
      </w:r>
    </w:p>
    <w:p w:rsidR="00000000" w:rsidRDefault="00F760CF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</w:t>
      </w:r>
      <w:r>
        <w:rPr>
          <w:rFonts w:cs="David"/>
          <w:b/>
          <w:bCs/>
          <w:sz w:val="24"/>
          <w:u w:val="single"/>
          <w:rtl/>
        </w:rPr>
        <w:t>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עו"ד יפעת רווה</w:t>
      </w:r>
      <w:r>
        <w:rPr>
          <w:rFonts w:cs="David"/>
          <w:sz w:val="24"/>
          <w:rtl/>
        </w:rPr>
        <w:tab/>
        <w:t>- משרד המשפטים</w:t>
      </w: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לבנת משיח</w:t>
      </w:r>
      <w:r>
        <w:rPr>
          <w:rFonts w:cs="David"/>
          <w:sz w:val="24"/>
          <w:rtl/>
        </w:rPr>
        <w:tab/>
        <w:t>- משרד המשפטים</w:t>
      </w: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נצ"מ רחל גוטליב</w:t>
      </w:r>
      <w:r>
        <w:rPr>
          <w:rFonts w:cs="David"/>
          <w:sz w:val="24"/>
          <w:rtl/>
        </w:rPr>
        <w:tab/>
        <w:t>- המשרד לבטחון פנים</w:t>
      </w:r>
    </w:p>
    <w:p w:rsidR="00000000" w:rsidRDefault="00F760CF">
      <w:pPr>
        <w:tabs>
          <w:tab w:val="left" w:pos="1505"/>
          <w:tab w:val="left" w:pos="3969"/>
        </w:tabs>
        <w:ind w:left="1440" w:hanging="144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סנ"צ טילדה מיכאלי</w:t>
      </w:r>
      <w:r>
        <w:rPr>
          <w:rFonts w:cs="David"/>
          <w:sz w:val="24"/>
          <w:rtl/>
        </w:rPr>
        <w:tab/>
        <w:t>- ראש מדור חקירות ותאונות, המשרד לבטחון פנים</w:t>
      </w: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סנ"צ שלומית שמעון</w:t>
      </w:r>
      <w:r>
        <w:rPr>
          <w:rFonts w:cs="David"/>
          <w:sz w:val="24"/>
          <w:rtl/>
        </w:rPr>
        <w:tab/>
        <w:t>- מחלקת תנועה, המשרד לבטחון פנים</w:t>
      </w: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ד"ר דן לינק</w:t>
      </w:r>
      <w:r>
        <w:rPr>
          <w:rFonts w:cs="David"/>
          <w:sz w:val="24"/>
          <w:rtl/>
        </w:rPr>
        <w:tab/>
        <w:t>- הרשות לבטיחות בדרכים, מש</w:t>
      </w:r>
      <w:r>
        <w:rPr>
          <w:rFonts w:cs="David"/>
          <w:sz w:val="24"/>
          <w:rtl/>
        </w:rPr>
        <w:t>רד התחבורה</w:t>
      </w: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אידית פדן</w:t>
      </w:r>
      <w:r>
        <w:rPr>
          <w:rFonts w:cs="David"/>
          <w:sz w:val="24"/>
          <w:rtl/>
        </w:rPr>
        <w:tab/>
        <w:t>- מנהלת אגף הרישוי, משרד התחבורה</w:t>
      </w: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חוה ראובני</w:t>
      </w:r>
      <w:r>
        <w:rPr>
          <w:rFonts w:cs="David"/>
          <w:sz w:val="24"/>
          <w:rtl/>
        </w:rPr>
        <w:tab/>
        <w:t>- הלשכה המשפטית, משרד התחבורה</w:t>
      </w:r>
    </w:p>
    <w:p w:rsidR="00000000" w:rsidRDefault="00F760CF">
      <w:pPr>
        <w:tabs>
          <w:tab w:val="left" w:pos="1505"/>
          <w:tab w:val="left" w:pos="3969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מתמחה של היועץ המשפטי</w:t>
      </w:r>
      <w:r>
        <w:rPr>
          <w:rFonts w:cs="David"/>
          <w:sz w:val="24"/>
          <w:rtl/>
        </w:rPr>
        <w:t>:    בועז פרסלר</w:t>
      </w:r>
      <w:r>
        <w:rPr>
          <w:rFonts w:cs="David"/>
          <w:sz w:val="24"/>
          <w:rtl/>
        </w:rPr>
        <w:tab/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                 דורית ואג</w:t>
      </w:r>
    </w:p>
    <w:p w:rsidR="00000000" w:rsidRDefault="00F760C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60CF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                  אביגיל זכאי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</w:t>
      </w:r>
      <w:r>
        <w:rPr>
          <w:rFonts w:cs="David"/>
          <w:b/>
          <w:bCs/>
          <w:sz w:val="24"/>
          <w:u w:val="single"/>
          <w:rtl/>
        </w:rPr>
        <w:t>ום:</w:t>
      </w:r>
      <w:r>
        <w:rPr>
          <w:rFonts w:cs="David"/>
          <w:sz w:val="24"/>
          <w:rtl/>
        </w:rPr>
        <w:t xml:space="preserve">     צו התעבורה (עבירות קנס), התש"ס-2000  – אישור הצו.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F760CF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צו התעבורה (עבירות קנס), התש"ס-2000</w:t>
      </w:r>
    </w:p>
    <w:p w:rsidR="00000000" w:rsidRDefault="00F760C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ישיבת הוועדה.  הנושא שלנו:  צו התעבורה (עבירות קנס), התש"ס-1999.  בבקשה, גב' יפעת רווה.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הצו הזה הוא </w:t>
      </w:r>
      <w:r>
        <w:rPr>
          <w:rFonts w:cs="David"/>
          <w:sz w:val="24"/>
          <w:rtl/>
        </w:rPr>
        <w:t>פרי עבודה של צוות שישב במשך הרבה זמן במטרה לעשות התאמה בין מדרג הקנסות של עבירות הקנס לבין מדרג הניקוד בתעבורה, משום שלא היתה ביניהם התאמה.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 ועדת הכלכלה עושה זאת?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ואג: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הם קובעים את גובה הקנסות ואנחנו את העבירות.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 xml:space="preserve">עו"ד </w:t>
      </w:r>
      <w:r>
        <w:rPr>
          <w:rFonts w:cs="David"/>
          <w:sz w:val="24"/>
          <w:rtl/>
        </w:rPr>
        <w:t>יפעת רווה: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בנוסף היינו צריכים להפוך עבירות מסוימות שהיו הזמנה לדין לעבירות קנס.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תפקידנו כאן מוגבל כי את הקנסות עצמם קובעת ועדת הכלכלה.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ואג: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חצי שנה הם עשו שיעורי בית.</w:t>
      </w:r>
    </w:p>
    <w:p w:rsidR="00000000" w:rsidRDefault="00F760CF">
      <w:pPr>
        <w:ind w:firstLine="567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כן, זה כבר הרבה זמן.  קיב</w:t>
      </w:r>
      <w:r>
        <w:rPr>
          <w:rFonts w:cs="David"/>
          <w:sz w:val="24"/>
          <w:rtl/>
        </w:rPr>
        <w:t>לנו על זה מכתבים או התנגדויות?</w:t>
      </w: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המסמך הזה מוסכם על הממשלה.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מבין שמעלים את הקנסות מ-100 ל-1,000 שקל.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עכשיו 5 דרגות במקום 14 דרגות קודם.  הדרגה הכי נמוכה היא 100 שקל.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את ה</w:t>
      </w:r>
      <w:r>
        <w:rPr>
          <w:rFonts w:cs="David"/>
          <w:sz w:val="24"/>
          <w:rtl/>
        </w:rPr>
        <w:t>דרגות האלה מאשרת ועדת הכלכלה ואין זה בסמכותנו להזיז א' ל-ב'?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אולי תגידו לנו מה החידושים שהועברו לברירת קנס והם בסמכותנו?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למסמך שלפניכם בעמוד האחרון יש רשימה מעודכנת של עבירות.  למשל מישהו שהשמשות שלו ל</w:t>
      </w:r>
      <w:r>
        <w:rPr>
          <w:rFonts w:cs="David"/>
          <w:sz w:val="24"/>
          <w:rtl/>
        </w:rPr>
        <w:t>א תקינות הפכנו זאת מהזמנה לדין לעבירת משפט.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מציע שנלך לפי הסדר.  מה זה חובתו של עובר דרך?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סעיף כללי.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איך הופעלו העבירות האלה עד עכשיו?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על-ידי הזמנה לדין.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</w:t>
      </w:r>
      <w:r>
        <w:rPr>
          <w:rFonts w:cs="David"/>
          <w:sz w:val="24"/>
          <w:u w:val="single"/>
          <w:rtl/>
        </w:rPr>
        <w:t>ן: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זו חובתו של עובר דרך?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כל עובר דרך חייב להתנהג באופן שלא יקפח זכותו של אדם אחר להשתמש שימוש מלא באותה דרך.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אין לי התנגדות לזה אבל זה לא שימושי משום שצריך להוכיח נסיבות.  מה זה נהיגה בלא זהירות?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</w:t>
      </w:r>
      <w:r>
        <w:rPr>
          <w:rFonts w:cs="David"/>
          <w:sz w:val="24"/>
          <w:rtl/>
        </w:rPr>
        <w:t>ת רווה: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 ינהג אדם רכב בקלות ראש ובלא זהירות או ללא תשומת לב מספקת בהתחשב בכל הנסיבות ובין השאר בסוג הרכב, במטענו, בשיטת בלמיו ומצבה.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איזו דרגה נתתם לזה?</w:t>
      </w: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ג'.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המשטרה מסכימה?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נצ"מ רחל גוטליב: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הכול על דעת </w:t>
      </w:r>
      <w:r>
        <w:rPr>
          <w:rFonts w:cs="David"/>
          <w:sz w:val="24"/>
          <w:rtl/>
        </w:rPr>
        <w:t>המשטרה.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כשאדם ינהג ללא זהירות לא יעמידו אותו למשפט מהיר?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נצ"מ רחל גוטליב: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רמת הקנס היא גבוהה מאוד, ג', 500 שקלים.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הוצאנו מתחולת הצו כל נסיבה שבה עושים אותה העבירה באופן שתגרור אחריה פסילת מינימום כגון שהיא גרמה לתאונת דרכי</w:t>
      </w:r>
      <w:r>
        <w:rPr>
          <w:rFonts w:cs="David"/>
          <w:sz w:val="24"/>
          <w:rtl/>
        </w:rPr>
        <w:t>ם.  נהיגה בלא זהירות בלי תאונת דרכים תהיה ברירת משפט, היתה תאונה דרכים – לפי האמור בסעיף 2 לצו זה הולך לבית-המשפט.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 ציות לכיוון הנסיעה ברמזור.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סנ"צ שלומית שמעון:</w:t>
      </w:r>
    </w:p>
    <w:p w:rsidR="00000000" w:rsidRDefault="00F760CF">
      <w:pPr>
        <w:jc w:val="both"/>
        <w:rPr>
          <w:rFonts w:cs="David"/>
          <w:sz w:val="24"/>
          <w:u w:val="single"/>
          <w:rtl/>
        </w:rPr>
      </w:pPr>
    </w:p>
    <w:p w:rsidR="00000000" w:rsidRDefault="00F760CF">
      <w:pPr>
        <w:pStyle w:val="21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לנו תמרורים שנקראים (ב) 44 ו-45 והם חיצי כיוונים שמופיעים ב</w:t>
      </w:r>
      <w:r>
        <w:rPr>
          <w:rFonts w:cs="David"/>
          <w:sz w:val="24"/>
          <w:rtl/>
        </w:rPr>
        <w:t>רמזור.  חיצים אלה מהווים עבירה מסוג ברירת משפט, לעומת זאת אי-ציות לכיוון הנסיעה ברמזור שבעצם הוא על-ידי חץ הוא הזמנה לדין.  אנחנו מבקשים ליישר את הקו.  זו דרגה ג', סעיף 15.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התחלת נסיעה באור צהוב ואדום יחד ברמזור, איזו דרגה זו?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</w:t>
      </w:r>
      <w:r>
        <w:rPr>
          <w:rFonts w:cs="David"/>
          <w:sz w:val="24"/>
          <w:u w:val="single"/>
          <w:rtl/>
        </w:rPr>
        <w:t>נ"צ שלומית שמעון: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זו דרגה ג', גם כן סעיף 15.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ד"ר דן לינק: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במקרה שאדם נוסע בצהוב-אדום, לפני שנדלק האור הירוק.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האור הצהוב הוא הזמנה לעבירה.</w:t>
      </w: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ואג: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בחוץ-לארץ אין אור צהוב ואין בעיה, הוא מיותר.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ומי שנכנס באור אדום?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ד"ר דן לינק: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מקבל 1,000 שקל קנס.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מה זה חובה למצב כללי טוב של הרכב?  כל אזרחי ישראל עוברים את זה.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מדובר על מצב שבו הרכב עלול לסכן עוברי דרך.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גם זה דרגה ג', 500 שקל.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</w:t>
      </w:r>
      <w:r>
        <w:rPr>
          <w:rFonts w:cs="David"/>
          <w:sz w:val="24"/>
          <w:u w:val="single"/>
          <w:rtl/>
        </w:rPr>
        <w:t>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זה תנועת טרקטורון?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סנ"צ שלומית שמעון: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מדובר על קסדה בטרקטורון.  זו אחת מהתקנות שנוספה, לא ניתנה עליה הדעת בצו ואנחנו מבקשים להוסיף אותה.  לא יכול להיות שבחובת קסדה תהיה הזמנה לדין.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נכון.  עיכוב תנועה </w:t>
      </w:r>
      <w:r>
        <w:rPr>
          <w:rFonts w:cs="David"/>
          <w:sz w:val="24"/>
          <w:rtl/>
        </w:rPr>
        <w:t>– אי ירידה לשוליים מיוצבים.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סנ"צ שלומי שמעון: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בתקנה 48(ב) יש הוראה לגבי רכב מוביל מטען שחייב לרדת ולפנות את הכביש וזו ברירת משפט.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 נתקלתי בזה בישראל פעם אחת.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זה מס' 8, מהירות על-פי 54(ד)(3)?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סנ"צ שלומית שמעון: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זו אחת</w:t>
      </w:r>
      <w:r>
        <w:rPr>
          <w:rFonts w:cs="David"/>
          <w:sz w:val="24"/>
          <w:rtl/>
        </w:rPr>
        <w:t xml:space="preserve"> הטעויות.  בתיקון של סעיף 54 הזיזו את העבירה של מהירות על-פי הרשום על הרכב עצמו ובגלל שזה הפך להיות סעיף אחר זה יצא מהצו.  זה סוג ספציפי של עבירת מהירות:  לא ינהג אדם ברכב כאמור בתקנת משנה זו אלא אם כן המהירות שצוינה ברישיון הרכב רשומה על גבי חלקו הקדמי או</w:t>
      </w:r>
      <w:r>
        <w:rPr>
          <w:rFonts w:cs="David"/>
          <w:sz w:val="24"/>
          <w:rtl/>
        </w:rPr>
        <w:t xml:space="preserve"> האחורי של הרכב.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  <w:t>אם תפרסמו את זה ברשומות צריך לשנות זאת ולומר:  מהירות לגבי מכוניות מסוימות.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הוועדה שעבדה הגיעה למסקנות האלה פה אחד ללא ערעור של המשטרה?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קריאות: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כן.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בכל זאת רוצה ל</w:t>
      </w:r>
      <w:r>
        <w:rPr>
          <w:rFonts w:cs="David"/>
          <w:sz w:val="24"/>
          <w:rtl/>
        </w:rPr>
        <w:t>עבור על הרשימה.  מה זה סעיף 10 נסיעה בשיירה?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כשכלי רכב נוסעים בזה אחר זה בדרך שאינה דרך עירונית ישמור הנוהג ברכב רווח מספיק בין רכבו ובין הרכב הנוסע לפניו כדי להבטיח זרימה תקינה של התנועה.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זכות קדימה בהעדר תמרור</w:t>
      </w:r>
      <w:r>
        <w:rPr>
          <w:rFonts w:cs="David"/>
          <w:sz w:val="24"/>
          <w:rtl/>
        </w:rPr>
        <w:t>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תקנה שמסדירה כללים של זכות קדימה בסיטואציות שאין תמרור שאומר זאת ואז עדיפות לרכב הבא מימין.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מבטיח לך ש-99% מהנהגים לא יודעים את זה.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חבל שלא צירפתם כאן טור לאיזה עבירות שיבצתם זאת.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סנ"צ טיל</w:t>
      </w:r>
      <w:r>
        <w:rPr>
          <w:rFonts w:cs="David"/>
          <w:sz w:val="24"/>
          <w:u w:val="single"/>
          <w:rtl/>
        </w:rPr>
        <w:t>דה מיכאלי: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מופיע בתוך הצו.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זה הסעת נוסעים בשכר?  זה חשוב.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סנ"צ שלומית שמעון: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הנושא של הסעת נוסעים אמור גם לגבי 84(א) וגם לגבי 494.  אחת הבעיות הקשות במדינה היא הסעת נוסעים פרטית שמקבלת דגש גדול גם על-ידי משרד התחבורה ו</w:t>
      </w:r>
      <w:r>
        <w:rPr>
          <w:rFonts w:cs="David"/>
          <w:sz w:val="24"/>
          <w:rtl/>
        </w:rPr>
        <w:t>גם על-ידי משטרת ישראל.  כדי למצות את הדין כמה שיותר מהר ולהחמיר עם הענישה ביקשנו להכניס זאת לצו ברירות קנס ולהחמיר מאוד בענישה.  זו דרגה ה'.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בצדק. מה הדרגה לסימון מטען ארוך?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חוה ראובני: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דרגה ב', 250 שקלים.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</w:t>
      </w:r>
      <w:r>
        <w:rPr>
          <w:rFonts w:cs="David"/>
          <w:sz w:val="24"/>
          <w:u w:val="single"/>
          <w:rtl/>
        </w:rPr>
        <w:t>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וגרירה?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עו"ד יפעת רווה: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זו דרגה ד', 750 שקל.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חושב שאפשר לאשר את זה.  מי בעד?</w:t>
      </w:r>
    </w:p>
    <w:p w:rsidR="00000000" w:rsidRDefault="00F760CF">
      <w:pPr>
        <w:jc w:val="center"/>
        <w:rPr>
          <w:rFonts w:cs="David"/>
          <w:sz w:val="24"/>
          <w:rtl/>
        </w:rPr>
      </w:pPr>
    </w:p>
    <w:p w:rsidR="00000000" w:rsidRDefault="00F760C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F760C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הצו אושר</w:t>
      </w: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F760CF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סנ"צ טילדה מיכאלי:</w:t>
      </w:r>
    </w:p>
    <w:p w:rsidR="00000000" w:rsidRDefault="00F760CF">
      <w:pPr>
        <w:jc w:val="both"/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עם התחולה?  אנחנו מבקשים שלושה חודשים כדי להיערך.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מוכן לאשר את ז</w:t>
      </w:r>
      <w:r>
        <w:rPr>
          <w:rFonts w:cs="David"/>
          <w:sz w:val="24"/>
          <w:rtl/>
        </w:rPr>
        <w:t>ה ואם זה מיותר תודיעו לוועדת הכלכלה.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מאשרים את צו התעבורה (עבירות קנס), התש"ס-2000 בתוספת סעיף 5.  תחולתו של צו זה תוך שלושה חודשים מיום פרסומו.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מקווה שזה גם ייאכף.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סנ"צ טילדה מיכאלי: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בוודאי.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אידית פדן: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צריך לאשר זאת במקביל בוועדת הכלכל</w:t>
      </w:r>
      <w:r>
        <w:rPr>
          <w:rFonts w:cs="David"/>
          <w:sz w:val="24"/>
          <w:rtl/>
        </w:rPr>
        <w:t>ה.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F760CF">
      <w:pPr>
        <w:rPr>
          <w:rFonts w:cs="David"/>
          <w:sz w:val="24"/>
          <w:u w:val="single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 הישיבה נעולה.</w:t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pStyle w:val="4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13:20</w:t>
      </w:r>
    </w:p>
    <w:p w:rsidR="00000000" w:rsidRDefault="00F760C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jc w:val="both"/>
        <w:rPr>
          <w:rFonts w:cs="David"/>
          <w:sz w:val="24"/>
          <w:rtl/>
        </w:rPr>
      </w:pPr>
    </w:p>
    <w:p w:rsidR="00000000" w:rsidRDefault="00F760CF">
      <w:pPr>
        <w:ind w:firstLine="567"/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rPr>
          <w:rFonts w:cs="David"/>
          <w:sz w:val="24"/>
          <w:rtl/>
        </w:rPr>
      </w:pPr>
    </w:p>
    <w:p w:rsidR="00000000" w:rsidRDefault="00F760CF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760CF">
      <w:r>
        <w:separator/>
      </w:r>
    </w:p>
  </w:endnote>
  <w:endnote w:type="continuationSeparator" w:id="0">
    <w:p w:rsidR="00000000" w:rsidRDefault="00F76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760CF">
    <w:pPr>
      <w:pStyle w:val="a7"/>
      <w:rPr>
        <w:rFonts w:cs="David"/>
        <w:sz w:val="24"/>
        <w:rtl/>
      </w:rPr>
    </w:pPr>
  </w:p>
  <w:p w:rsidR="00000000" w:rsidRDefault="00F760CF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760CF">
      <w:r>
        <w:separator/>
      </w:r>
    </w:p>
  </w:footnote>
  <w:footnote w:type="continuationSeparator" w:id="0">
    <w:p w:rsidR="00000000" w:rsidRDefault="00F76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760CF">
    <w:pPr>
      <w:pStyle w:val="a5"/>
      <w:framePr w:wrap="auto" w:vAnchor="text" w:hAnchor="margin" w:y="1"/>
      <w:rPr>
        <w:rStyle w:val="a9"/>
        <w:sz w:val="24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5</w:t>
    </w:r>
    <w:r>
      <w:rPr>
        <w:rStyle w:val="a9"/>
      </w:rPr>
      <w:fldChar w:fldCharType="end"/>
    </w:r>
  </w:p>
  <w:p w:rsidR="00000000" w:rsidRDefault="00F760CF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</w:p>
  <w:p w:rsidR="00000000" w:rsidRDefault="00F760CF">
    <w:pPr>
      <w:pStyle w:val="a5"/>
      <w:ind w:right="360"/>
      <w:rPr>
        <w:rStyle w:val="a9"/>
        <w:sz w:val="24"/>
        <w:rtl/>
      </w:rPr>
    </w:pPr>
    <w:r>
      <w:rPr>
        <w:rFonts w:cs="David"/>
        <w:sz w:val="24"/>
        <w:rtl/>
      </w:rPr>
      <w:t>22.8.2000</w:t>
    </w:r>
  </w:p>
  <w:p w:rsidR="00000000" w:rsidRDefault="00F760CF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0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F760CF"/>
    <w:rsid w:val="00F7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155F51D-44C2-421B-B227-F5B7A0D29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both"/>
      <w:outlineLvl w:val="3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David"/>
      <w:lang w:bidi="he-IL"/>
    </w:rPr>
  </w:style>
  <w:style w:type="paragraph" w:styleId="aa">
    <w:name w:val="Body Text"/>
    <w:basedOn w:val="a"/>
    <w:link w:val="ab"/>
    <w:uiPriority w:val="99"/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21">
    <w:name w:val="Body Text 2"/>
    <w:basedOn w:val="a"/>
    <w:link w:val="22"/>
    <w:uiPriority w:val="99"/>
    <w:pPr>
      <w:jc w:val="both"/>
    </w:pPr>
  </w:style>
  <w:style w:type="character" w:customStyle="1" w:styleId="22">
    <w:name w:val="גוף טקסט 2 תו"/>
    <w:basedOn w:val="a0"/>
    <w:link w:val="21"/>
    <w:uiPriority w:val="99"/>
    <w:semiHidden/>
    <w:rPr>
      <w:rFonts w:ascii="Times New Roman" w:eastAsia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1132</Words>
  <Characters>5660</Characters>
  <Application>Microsoft Office Word</Application>
  <DocSecurity>0</DocSecurity>
  <Lines>47</Lines>
  <Paragraphs>13</Paragraphs>
  <ScaleCrop>false</ScaleCrop>
  <Company>ComputerLand -DORCOM Ltd</Company>
  <LinksUpToDate>false</LinksUpToDate>
  <CharactersWithSpaces>6779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חוקה/1194</dc:title>
  <dc:subject>חוקה 22.8.2000 ז</dc:subject>
  <dc:creator>אביגיל זכאי</dc:creator>
  <cp:keywords/>
  <dc:description/>
  <cp:lastModifiedBy>רינה דבורה קדרון</cp:lastModifiedBy>
  <cp:revision>2</cp:revision>
  <dcterms:created xsi:type="dcterms:W3CDTF">2017-04-19T08:46:00Z</dcterms:created>
  <dcterms:modified xsi:type="dcterms:W3CDTF">2017-04-19T08:46:00Z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