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5F4">
      <w:pPr>
        <w:jc w:val="right"/>
        <w:rPr>
          <w:rtl/>
        </w:rPr>
      </w:pPr>
      <w:bookmarkStart w:id="0" w:name="_GoBack"/>
      <w:bookmarkEnd w:id="0"/>
      <w:r>
        <w:rPr>
          <w:rtl/>
        </w:rPr>
        <w:t xml:space="preserve">פרוטוקולים/ועדת </w:t>
      </w:r>
      <w:r>
        <w:rPr>
          <w:rtl/>
        </w:rPr>
        <w:t>חוקה/1961</w:t>
      </w:r>
    </w:p>
    <w:p w:rsidR="00000000" w:rsidRDefault="005105F4">
      <w:pPr>
        <w:jc w:val="right"/>
        <w:rPr>
          <w:rtl/>
        </w:rPr>
      </w:pPr>
      <w:r>
        <w:rPr>
          <w:rtl/>
        </w:rPr>
        <w:tab/>
        <w:t>ירושלים, ט' בחשון, תשס"א</w:t>
      </w:r>
    </w:p>
    <w:p w:rsidR="00000000" w:rsidRDefault="005105F4">
      <w:pPr>
        <w:jc w:val="right"/>
        <w:rPr>
          <w:rtl/>
          <w:lang w:val="es"/>
        </w:rPr>
      </w:pPr>
      <w:r>
        <w:rPr>
          <w:rtl/>
          <w:lang w:val="es"/>
        </w:rPr>
        <w:t>7 בנובמבר, 2000</w:t>
      </w:r>
    </w:p>
    <w:p w:rsidR="00000000" w:rsidRDefault="005105F4">
      <w:pPr>
        <w:jc w:val="right"/>
        <w:rPr>
          <w:rtl/>
        </w:rPr>
      </w:pPr>
    </w:p>
    <w:p w:rsidR="00000000" w:rsidRDefault="005105F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105F4">
      <w:pPr>
        <w:jc w:val="both"/>
        <w:rPr>
          <w:b/>
          <w:bCs/>
          <w:rtl/>
        </w:rPr>
      </w:pPr>
      <w:r>
        <w:rPr>
          <w:b/>
          <w:bCs/>
          <w:rtl/>
        </w:rPr>
        <w:t>מושב שלישי</w:t>
      </w:r>
    </w:p>
    <w:p w:rsidR="00000000" w:rsidRDefault="005105F4">
      <w:pPr>
        <w:jc w:val="both"/>
        <w:rPr>
          <w:b/>
          <w:bCs/>
          <w:rtl/>
        </w:rPr>
      </w:pPr>
    </w:p>
    <w:p w:rsidR="00000000" w:rsidRDefault="005105F4">
      <w:pPr>
        <w:jc w:val="both"/>
        <w:rPr>
          <w:b/>
          <w:bCs/>
          <w:rtl/>
        </w:rPr>
      </w:pPr>
    </w:p>
    <w:p w:rsidR="00000000" w:rsidRDefault="005105F4">
      <w:pPr>
        <w:jc w:val="both"/>
        <w:rPr>
          <w:b/>
          <w:bCs/>
          <w:rtl/>
        </w:rPr>
      </w:pPr>
    </w:p>
    <w:p w:rsidR="00000000" w:rsidRDefault="005105F4">
      <w:pPr>
        <w:jc w:val="both"/>
        <w:rPr>
          <w:b/>
          <w:bCs/>
          <w:rtl/>
        </w:rPr>
      </w:pPr>
    </w:p>
    <w:p w:rsidR="00000000" w:rsidRDefault="005105F4">
      <w:pPr>
        <w:jc w:val="center"/>
        <w:rPr>
          <w:b/>
          <w:bCs/>
          <w:rtl/>
        </w:rPr>
      </w:pPr>
      <w:r>
        <w:rPr>
          <w:b/>
          <w:bCs/>
          <w:rtl/>
        </w:rPr>
        <w:t>פרוטוקול מס' 187</w:t>
      </w:r>
    </w:p>
    <w:p w:rsidR="00000000" w:rsidRDefault="005105F4">
      <w:pPr>
        <w:jc w:val="center"/>
        <w:rPr>
          <w:b/>
          <w:bCs/>
          <w:rtl/>
        </w:rPr>
      </w:pPr>
      <w:r>
        <w:rPr>
          <w:b/>
          <w:bCs/>
          <w:rtl/>
        </w:rPr>
        <w:t>מישיבת ועדת החוקה, חוק ומשפט</w:t>
      </w:r>
    </w:p>
    <w:p w:rsidR="00000000" w:rsidRDefault="005105F4">
      <w:pPr>
        <w:pStyle w:val="1"/>
        <w:rPr>
          <w:rtl/>
        </w:rPr>
      </w:pPr>
      <w:r>
        <w:rPr>
          <w:rtl/>
        </w:rPr>
        <w:t>יום שני, א' בחשוון התשס"א (30 באוקטובר 2000), שעה 10:00</w:t>
      </w:r>
    </w:p>
    <w:p w:rsidR="00000000" w:rsidRDefault="005105F4">
      <w:pPr>
        <w:jc w:val="center"/>
        <w:rPr>
          <w:b/>
          <w:bCs/>
          <w:rtl/>
        </w:rPr>
      </w:pPr>
    </w:p>
    <w:p w:rsidR="00000000" w:rsidRDefault="005105F4">
      <w:pPr>
        <w:jc w:val="center"/>
        <w:rPr>
          <w:rtl/>
        </w:rPr>
      </w:pPr>
    </w:p>
    <w:p w:rsidR="00000000" w:rsidRDefault="005105F4">
      <w:pPr>
        <w:jc w:val="center"/>
        <w:rPr>
          <w:rtl/>
        </w:rPr>
      </w:pPr>
    </w:p>
    <w:p w:rsidR="00000000" w:rsidRDefault="005105F4">
      <w:pPr>
        <w:jc w:val="both"/>
        <w:rPr>
          <w:rtl/>
        </w:rPr>
      </w:pPr>
    </w:p>
    <w:p w:rsidR="00000000" w:rsidRDefault="005105F4">
      <w:pPr>
        <w:jc w:val="both"/>
        <w:rPr>
          <w:b/>
          <w:bCs/>
          <w:u w:val="single"/>
          <w:rtl/>
        </w:rPr>
      </w:pPr>
      <w:r>
        <w:rPr>
          <w:b/>
          <w:bCs/>
          <w:u w:val="single"/>
          <w:rtl/>
        </w:rPr>
        <w:t>נכחו:</w:t>
      </w:r>
    </w:p>
    <w:p w:rsidR="00000000" w:rsidRDefault="005105F4">
      <w:pPr>
        <w:jc w:val="both"/>
        <w:rPr>
          <w:b/>
          <w:bCs/>
          <w:u w:val="single"/>
          <w:rtl/>
        </w:rPr>
      </w:pPr>
    </w:p>
    <w:p w:rsidR="00000000" w:rsidRDefault="005105F4">
      <w:pPr>
        <w:tabs>
          <w:tab w:val="left" w:pos="1505"/>
        </w:tabs>
        <w:jc w:val="both"/>
        <w:rPr>
          <w:rtl/>
        </w:rPr>
      </w:pPr>
      <w:r>
        <w:rPr>
          <w:b/>
          <w:bCs/>
          <w:u w:val="single"/>
          <w:rtl/>
        </w:rPr>
        <w:t>חברי הוועדה</w:t>
      </w:r>
      <w:r>
        <w:rPr>
          <w:rtl/>
        </w:rPr>
        <w:t>:</w:t>
      </w:r>
      <w:r>
        <w:rPr>
          <w:rtl/>
        </w:rPr>
        <w:tab/>
        <w:t>אמנון רובינשטיין  -  היו</w:t>
      </w:r>
      <w:r>
        <w:rPr>
          <w:rtl/>
        </w:rPr>
        <w:t>"ר</w:t>
      </w:r>
    </w:p>
    <w:p w:rsidR="00000000" w:rsidRDefault="005105F4">
      <w:pPr>
        <w:tabs>
          <w:tab w:val="left" w:pos="1505"/>
        </w:tabs>
        <w:jc w:val="both"/>
        <w:rPr>
          <w:rtl/>
        </w:rPr>
      </w:pPr>
      <w:r>
        <w:rPr>
          <w:rtl/>
        </w:rPr>
        <w:tab/>
        <w:t>יוסי כץ</w:t>
      </w:r>
    </w:p>
    <w:p w:rsidR="00000000" w:rsidRDefault="005105F4">
      <w:pPr>
        <w:tabs>
          <w:tab w:val="left" w:pos="1505"/>
        </w:tabs>
        <w:jc w:val="both"/>
        <w:rPr>
          <w:rtl/>
        </w:rPr>
      </w:pPr>
      <w:r>
        <w:rPr>
          <w:rtl/>
        </w:rPr>
        <w:tab/>
        <w:t>דליה רבין-פילוסוף</w:t>
      </w:r>
    </w:p>
    <w:p w:rsidR="00000000" w:rsidRDefault="005105F4">
      <w:pPr>
        <w:tabs>
          <w:tab w:val="left" w:pos="1505"/>
        </w:tabs>
        <w:jc w:val="both"/>
        <w:rPr>
          <w:rtl/>
        </w:rPr>
      </w:pPr>
    </w:p>
    <w:p w:rsidR="00000000" w:rsidRDefault="005105F4">
      <w:pPr>
        <w:tabs>
          <w:tab w:val="left" w:pos="1505"/>
        </w:tabs>
        <w:jc w:val="both"/>
        <w:rPr>
          <w:rtl/>
        </w:rPr>
      </w:pPr>
    </w:p>
    <w:p w:rsidR="00000000" w:rsidRDefault="005105F4">
      <w:pPr>
        <w:jc w:val="both"/>
        <w:rPr>
          <w:rtl/>
        </w:rPr>
      </w:pPr>
    </w:p>
    <w:p w:rsidR="00000000" w:rsidRDefault="005105F4">
      <w:pPr>
        <w:tabs>
          <w:tab w:val="left" w:pos="1505"/>
          <w:tab w:val="left" w:pos="3969"/>
        </w:tabs>
        <w:jc w:val="both"/>
        <w:rPr>
          <w:rtl/>
        </w:rPr>
      </w:pPr>
      <w:r>
        <w:rPr>
          <w:b/>
          <w:bCs/>
          <w:u w:val="single"/>
          <w:rtl/>
        </w:rPr>
        <w:t>מוזמנים</w:t>
      </w:r>
      <w:r>
        <w:rPr>
          <w:rtl/>
        </w:rPr>
        <w:t>:</w:t>
      </w:r>
      <w:r>
        <w:rPr>
          <w:rtl/>
        </w:rPr>
        <w:tab/>
        <w:t>עו"ד יפעת רווה</w:t>
      </w:r>
      <w:r>
        <w:rPr>
          <w:rtl/>
        </w:rPr>
        <w:tab/>
        <w:t>- משרד המשפטים</w:t>
      </w:r>
    </w:p>
    <w:p w:rsidR="00000000" w:rsidRDefault="005105F4">
      <w:pPr>
        <w:tabs>
          <w:tab w:val="left" w:pos="1505"/>
          <w:tab w:val="left" w:pos="3969"/>
        </w:tabs>
        <w:jc w:val="both"/>
        <w:rPr>
          <w:rtl/>
        </w:rPr>
      </w:pPr>
      <w:r>
        <w:rPr>
          <w:rtl/>
        </w:rPr>
        <w:tab/>
        <w:t>עו"ד יעל אביר</w:t>
      </w:r>
      <w:r>
        <w:rPr>
          <w:rtl/>
        </w:rPr>
        <w:tab/>
        <w:t>- משרד האוצר, אגף המכס, יועמ"ש</w:t>
      </w:r>
    </w:p>
    <w:p w:rsidR="00000000" w:rsidRDefault="005105F4">
      <w:pPr>
        <w:tabs>
          <w:tab w:val="left" w:pos="1505"/>
          <w:tab w:val="left" w:pos="3969"/>
        </w:tabs>
        <w:jc w:val="both"/>
        <w:rPr>
          <w:rtl/>
        </w:rPr>
      </w:pPr>
      <w:r>
        <w:rPr>
          <w:rtl/>
        </w:rPr>
        <w:tab/>
      </w:r>
    </w:p>
    <w:p w:rsidR="00000000" w:rsidRDefault="005105F4">
      <w:pPr>
        <w:jc w:val="both"/>
        <w:rPr>
          <w:rtl/>
        </w:rPr>
      </w:pPr>
    </w:p>
    <w:p w:rsidR="00000000" w:rsidRDefault="005105F4">
      <w:pPr>
        <w:jc w:val="both"/>
        <w:rPr>
          <w:rtl/>
        </w:rPr>
      </w:pPr>
    </w:p>
    <w:p w:rsidR="00000000" w:rsidRDefault="005105F4">
      <w:pPr>
        <w:jc w:val="both"/>
        <w:rPr>
          <w:rtl/>
        </w:rPr>
      </w:pPr>
    </w:p>
    <w:p w:rsidR="00000000" w:rsidRDefault="005105F4">
      <w:pPr>
        <w:tabs>
          <w:tab w:val="left" w:pos="2835"/>
        </w:tabs>
        <w:jc w:val="both"/>
        <w:rPr>
          <w:rtl/>
        </w:rPr>
      </w:pPr>
      <w:r>
        <w:rPr>
          <w:b/>
          <w:bCs/>
          <w:u w:val="single"/>
          <w:rtl/>
        </w:rPr>
        <w:t>יועץ משפטי</w:t>
      </w:r>
      <w:r>
        <w:rPr>
          <w:rtl/>
        </w:rPr>
        <w:t>:</w:t>
      </w:r>
      <w:r>
        <w:rPr>
          <w:rtl/>
        </w:rPr>
        <w:tab/>
        <w:t>שלמה שהם</w:t>
      </w:r>
    </w:p>
    <w:p w:rsidR="00000000" w:rsidRDefault="005105F4">
      <w:pPr>
        <w:jc w:val="both"/>
        <w:rPr>
          <w:rtl/>
        </w:rPr>
      </w:pPr>
    </w:p>
    <w:p w:rsidR="00000000" w:rsidRDefault="005105F4">
      <w:pPr>
        <w:tabs>
          <w:tab w:val="left" w:pos="2835"/>
        </w:tabs>
        <w:jc w:val="both"/>
        <w:rPr>
          <w:b/>
          <w:bCs/>
          <w:u w:val="single"/>
          <w:rtl/>
        </w:rPr>
      </w:pPr>
      <w:r>
        <w:rPr>
          <w:b/>
          <w:bCs/>
          <w:u w:val="single"/>
          <w:rtl/>
        </w:rPr>
        <w:t>מנהל/ת הוועדה</w:t>
      </w:r>
      <w:r>
        <w:rPr>
          <w:rtl/>
        </w:rPr>
        <w:t>:</w:t>
      </w:r>
      <w:r>
        <w:rPr>
          <w:rtl/>
        </w:rPr>
        <w:tab/>
        <w:t>דורית ואג</w:t>
      </w:r>
    </w:p>
    <w:p w:rsidR="00000000" w:rsidRDefault="005105F4">
      <w:pPr>
        <w:jc w:val="both"/>
        <w:rPr>
          <w:b/>
          <w:bCs/>
          <w:u w:val="single"/>
          <w:rtl/>
        </w:rPr>
      </w:pPr>
    </w:p>
    <w:p w:rsidR="00000000" w:rsidRDefault="005105F4">
      <w:pPr>
        <w:jc w:val="both"/>
        <w:rPr>
          <w:rtl/>
        </w:rPr>
      </w:pPr>
      <w:r>
        <w:rPr>
          <w:b/>
          <w:bCs/>
          <w:u w:val="single"/>
          <w:rtl/>
        </w:rPr>
        <w:t>מתמחה ליועץ המשפטי:</w:t>
      </w:r>
      <w:r>
        <w:rPr>
          <w:rtl/>
        </w:rPr>
        <w:tab/>
      </w:r>
      <w:r>
        <w:rPr>
          <w:rtl/>
        </w:rPr>
        <w:tab/>
        <w:t>בועז פרסלר</w:t>
      </w:r>
    </w:p>
    <w:p w:rsidR="00000000" w:rsidRDefault="005105F4">
      <w:pPr>
        <w:jc w:val="both"/>
        <w:rPr>
          <w:rtl/>
        </w:rPr>
      </w:pPr>
    </w:p>
    <w:p w:rsidR="00000000" w:rsidRDefault="005105F4">
      <w:pPr>
        <w:tabs>
          <w:tab w:val="left" w:pos="2835"/>
        </w:tabs>
        <w:jc w:val="both"/>
        <w:rPr>
          <w:rtl/>
        </w:rPr>
      </w:pPr>
      <w:r>
        <w:rPr>
          <w:b/>
          <w:bCs/>
          <w:u w:val="single"/>
          <w:rtl/>
        </w:rPr>
        <w:t>קצרנית</w:t>
      </w:r>
      <w:r>
        <w:rPr>
          <w:rtl/>
        </w:rPr>
        <w:t>:</w:t>
      </w:r>
      <w:r>
        <w:rPr>
          <w:rtl/>
        </w:rPr>
        <w:tab/>
        <w:t>אסתר מימון</w:t>
      </w:r>
    </w:p>
    <w:p w:rsidR="00000000" w:rsidRDefault="005105F4">
      <w:pPr>
        <w:jc w:val="both"/>
        <w:rPr>
          <w:rtl/>
        </w:rPr>
      </w:pPr>
    </w:p>
    <w:p w:rsidR="00000000" w:rsidRDefault="005105F4">
      <w:pPr>
        <w:jc w:val="both"/>
        <w:rPr>
          <w:rtl/>
        </w:rPr>
      </w:pPr>
    </w:p>
    <w:p w:rsidR="00000000" w:rsidRDefault="005105F4">
      <w:pPr>
        <w:jc w:val="both"/>
        <w:rPr>
          <w:rtl/>
        </w:rPr>
      </w:pPr>
    </w:p>
    <w:p w:rsidR="00000000" w:rsidRDefault="005105F4">
      <w:pPr>
        <w:jc w:val="both"/>
        <w:rPr>
          <w:rtl/>
        </w:rPr>
      </w:pPr>
    </w:p>
    <w:p w:rsidR="00000000" w:rsidRDefault="005105F4">
      <w:pPr>
        <w:jc w:val="both"/>
        <w:rPr>
          <w:rtl/>
        </w:rPr>
      </w:pPr>
    </w:p>
    <w:p w:rsidR="00000000" w:rsidRDefault="005105F4">
      <w:pPr>
        <w:jc w:val="both"/>
        <w:rPr>
          <w:rtl/>
        </w:rPr>
      </w:pPr>
    </w:p>
    <w:p w:rsidR="00000000" w:rsidRDefault="005105F4">
      <w:pPr>
        <w:ind w:left="1363" w:hanging="1363"/>
        <w:jc w:val="both"/>
        <w:rPr>
          <w:rtl/>
        </w:rPr>
      </w:pPr>
      <w:r>
        <w:rPr>
          <w:b/>
          <w:bCs/>
          <w:u w:val="single"/>
          <w:rtl/>
        </w:rPr>
        <w:t>סדר היום:</w:t>
      </w:r>
      <w:r>
        <w:rPr>
          <w:rtl/>
        </w:rPr>
        <w:tab/>
        <w:t>תקנות העבירות המ</w:t>
      </w:r>
      <w:r>
        <w:rPr>
          <w:rtl/>
        </w:rPr>
        <w:t>נהליות (קנס מינהלי – חיקוקי מסים) (תיקון), התשס"א-‏2000</w:t>
      </w:r>
    </w:p>
    <w:p w:rsidR="00000000" w:rsidRDefault="005105F4">
      <w:pPr>
        <w:ind w:left="1363" w:hanging="1363"/>
        <w:jc w:val="both"/>
        <w:rPr>
          <w:rtl/>
        </w:rPr>
      </w:pPr>
    </w:p>
    <w:p w:rsidR="00000000" w:rsidRDefault="005105F4">
      <w:pPr>
        <w:jc w:val="both"/>
        <w:rPr>
          <w:rtl/>
        </w:rPr>
      </w:pPr>
    </w:p>
    <w:p w:rsidR="00000000" w:rsidRDefault="005105F4">
      <w:pPr>
        <w:jc w:val="both"/>
        <w:rPr>
          <w:rtl/>
        </w:rPr>
      </w:pPr>
    </w:p>
    <w:p w:rsidR="00000000" w:rsidRDefault="005105F4">
      <w:pPr>
        <w:jc w:val="center"/>
        <w:rPr>
          <w:rtl/>
        </w:rPr>
      </w:pPr>
      <w:r>
        <w:rPr>
          <w:rtl/>
        </w:rPr>
        <w:br w:type="page"/>
      </w:r>
      <w:r>
        <w:rPr>
          <w:b/>
          <w:bCs/>
          <w:u w:val="single"/>
          <w:rtl/>
        </w:rPr>
        <w:lastRenderedPageBreak/>
        <w:t>תקנות העבירות המינהליות (קנס מינהלי – חיקוקי מסים) (תיקון), התשס"א-2000</w:t>
      </w:r>
    </w:p>
    <w:p w:rsidR="00000000" w:rsidRDefault="005105F4">
      <w:pPr>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jc w:val="both"/>
        <w:rPr>
          <w:rtl/>
        </w:rPr>
      </w:pPr>
      <w:r>
        <w:rPr>
          <w:rtl/>
        </w:rPr>
        <w:tab/>
        <w:t>בוקר טוב. אני פותח את ישיבת ועדת החוקה. הנושא הוא תקנות העבירות המינהליות (קנס מינהלי – חיקוקי מס</w:t>
      </w:r>
      <w:r>
        <w:rPr>
          <w:rtl/>
        </w:rPr>
        <w:t>ים) (תיקון), התשס"א-2000. יפעת רווה, בבקשה.</w:t>
      </w:r>
    </w:p>
    <w:p w:rsidR="00000000" w:rsidRDefault="005105F4">
      <w:pPr>
        <w:rPr>
          <w:rtl/>
        </w:rPr>
      </w:pPr>
    </w:p>
    <w:p w:rsidR="00000000" w:rsidRDefault="005105F4">
      <w:pPr>
        <w:rPr>
          <w:rtl/>
        </w:rPr>
      </w:pPr>
      <w:r>
        <w:rPr>
          <w:u w:val="single"/>
          <w:rtl/>
        </w:rPr>
        <w:t>יפעת רווה:</w:t>
      </w:r>
    </w:p>
    <w:p w:rsidR="00000000" w:rsidRDefault="005105F4">
      <w:pPr>
        <w:rPr>
          <w:rtl/>
        </w:rPr>
      </w:pPr>
    </w:p>
    <w:p w:rsidR="00000000" w:rsidRDefault="005105F4">
      <w:pPr>
        <w:pStyle w:val="a9"/>
        <w:rPr>
          <w:rtl/>
        </w:rPr>
      </w:pPr>
      <w:r>
        <w:rPr>
          <w:rtl/>
        </w:rPr>
        <w:tab/>
        <w:t xml:space="preserve">התקנות האלה מתקנות תיקונים שונים בתקנות קיימות, תקנות עבירות מינהליות של חיקוקי מסים שכוללות כל מיני עבירות בתחום המסים השונים. התקנות האלה התבקשו על-ידי משרד האוצר, בכפוף לתיקון אחד - היתה אי-הבנה </w:t>
      </w:r>
      <w:r>
        <w:rPr>
          <w:rtl/>
        </w:rPr>
        <w:t>בין משרד האוצר ומשרד המשפטים. בעבירה האחרונה נכתב "סעיף 10 לחוק", הכוונה היתה רק לסעיף 10(3) ולסעיף 10(ג), ככל שהוא מתייחס לסעיף 10(3).</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יעל אביר, במה מדובר?</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היום מרבית העבירות על אי-דיווח, הן לעניין מס-הכנסה והן לעני</w:t>
      </w:r>
      <w:r>
        <w:rPr>
          <w:rtl/>
        </w:rPr>
        <w:t>ין עבירות מכס והן לעניין מע"מ, אלה עבירות מינהליות. לא מגישים כתב אישום ומטילים קנס מינהלי. משום מה שכחו להכניס את עבירות הדיווח של מס-קנייה לרשימת העבירות שיהיו בבחינת עבירות מינהליות, ולכן מוצע כאן לכלול בעבירות מינהליות את עבירת אי-דיווח במס-קנייה, שהיא</w:t>
      </w:r>
      <w:r>
        <w:rPr>
          <w:rtl/>
        </w:rPr>
        <w:t xml:space="preserve"> בעצם מתייחסת רק למס-קנייה במכירות ובמתן שירותים.</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העבירות המינהליות הקיימות מבוצעות? קיבלנו אינפורמציה ממשרד המשפטים שאין מרכז גביית קנסות.</w:t>
      </w:r>
    </w:p>
    <w:p w:rsidR="00000000" w:rsidRDefault="005105F4">
      <w:pPr>
        <w:pStyle w:val="a9"/>
        <w:rPr>
          <w:rtl/>
        </w:rPr>
      </w:pPr>
    </w:p>
    <w:p w:rsidR="00000000" w:rsidRDefault="005105F4">
      <w:pPr>
        <w:pStyle w:val="a9"/>
        <w:rPr>
          <w:rtl/>
        </w:rPr>
      </w:pPr>
      <w:r>
        <w:rPr>
          <w:u w:val="single"/>
          <w:rtl/>
        </w:rPr>
        <w:t>יפעת רווה:</w:t>
      </w:r>
    </w:p>
    <w:p w:rsidR="00000000" w:rsidRDefault="005105F4">
      <w:pPr>
        <w:pStyle w:val="a9"/>
        <w:rPr>
          <w:rtl/>
        </w:rPr>
      </w:pPr>
    </w:p>
    <w:p w:rsidR="00000000" w:rsidRDefault="005105F4">
      <w:pPr>
        <w:pStyle w:val="a9"/>
        <w:rPr>
          <w:rtl/>
        </w:rPr>
      </w:pPr>
      <w:r>
        <w:rPr>
          <w:rtl/>
        </w:rPr>
        <w:tab/>
        <w:t>זה לא קשור למשרד האוצר. היחיד שגובה זה משרד האוצר.</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אנחנו גובים</w:t>
      </w:r>
      <w:r>
        <w:rPr>
          <w:rtl/>
        </w:rPr>
        <w:t xml:space="preserve"> את שלנו.</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אתם אוכפים במקרים של עבירות מינהליות?</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לא יכולנו לעשות את זה, כי אלה עוד לא היו עבירות מינהליות. היינו נאלצים להגיש כתבי אישום.</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צריך להרחיב את היקף העבירות המינהליות. אין טעם להטרי</w:t>
      </w:r>
      <w:r>
        <w:rPr>
          <w:rtl/>
        </w:rPr>
        <w:t>ד את בתי המשפט בדברים האלה.</w:t>
      </w:r>
    </w:p>
    <w:p w:rsidR="00000000" w:rsidRDefault="005105F4">
      <w:pPr>
        <w:pStyle w:val="a9"/>
        <w:rPr>
          <w:rtl/>
        </w:rPr>
      </w:pPr>
      <w:r>
        <w:rPr>
          <w:u w:val="single"/>
          <w:rtl/>
        </w:rPr>
        <w:br w:type="page"/>
      </w:r>
      <w:r>
        <w:rPr>
          <w:u w:val="single"/>
          <w:rtl/>
        </w:rPr>
        <w:lastRenderedPageBreak/>
        <w:t>שלמה שהם:</w:t>
      </w:r>
    </w:p>
    <w:p w:rsidR="00000000" w:rsidRDefault="005105F4">
      <w:pPr>
        <w:pStyle w:val="a9"/>
        <w:rPr>
          <w:rtl/>
        </w:rPr>
      </w:pPr>
    </w:p>
    <w:p w:rsidR="00000000" w:rsidRDefault="005105F4">
      <w:pPr>
        <w:pStyle w:val="a9"/>
        <w:rPr>
          <w:rtl/>
        </w:rPr>
      </w:pPr>
      <w:r>
        <w:rPr>
          <w:rtl/>
        </w:rPr>
        <w:tab/>
        <w:t>כתוב פה "העלאת סכומי הקנסות המינימליים בשל הפרת חובת הצהרה במכס על טובין".</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 xml:space="preserve">יש עבירות מינהליות שקיימות כבר הרבה שנים, זה בהצהרות במסלול של אור ירוק/אדום בנתב"ג, יש שם הבחנה בין אם מי שעובר את העבירה הוא </w:t>
      </w:r>
      <w:r>
        <w:rPr>
          <w:rtl/>
        </w:rPr>
        <w:t>סתם אדם או, למשל, איש צוות. לגבי אדם רגיל כתוב: 100% מסכום מסי היבוא, אך לא פחות מ-50. לגבי דייל או איש צוות אחר כתוב: 200%, אך לא פחות מ-100. מסתבר שהסכומים האלה לא שונו משנת 1986-1987, מיום שהתקנות האלה קיימות, וסך הכול יש כאן עדכון של המדד.</w:t>
      </w:r>
    </w:p>
    <w:p w:rsidR="00000000" w:rsidRDefault="005105F4">
      <w:pPr>
        <w:pStyle w:val="a9"/>
        <w:rPr>
          <w:rtl/>
        </w:rPr>
      </w:pPr>
    </w:p>
    <w:p w:rsidR="00000000" w:rsidRDefault="005105F4">
      <w:pPr>
        <w:pStyle w:val="a9"/>
        <w:rPr>
          <w:rtl/>
        </w:rPr>
      </w:pPr>
      <w:r>
        <w:rPr>
          <w:u w:val="single"/>
          <w:rtl/>
        </w:rPr>
        <w:t>שלמה שהם:</w:t>
      </w:r>
    </w:p>
    <w:p w:rsidR="00000000" w:rsidRDefault="005105F4">
      <w:pPr>
        <w:pStyle w:val="a9"/>
        <w:rPr>
          <w:rtl/>
        </w:rPr>
      </w:pPr>
    </w:p>
    <w:p w:rsidR="00000000" w:rsidRDefault="005105F4">
      <w:pPr>
        <w:pStyle w:val="a9"/>
        <w:rPr>
          <w:rtl/>
        </w:rPr>
      </w:pPr>
      <w:r>
        <w:rPr>
          <w:rtl/>
        </w:rPr>
        <w:tab/>
        <w:t>כשאתם מעדכנים, למה שלא תעדכנו צמוד כך שלא תחזרו בעוד חמש שנים?</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היום אין אינפלציה.</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יש חובת דיווח על הפסקת עסקים לפי חוק מע"מ וכל מיני שינויים בעסק, וזה הוכנס בגדר עבירה מינהלית.</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כדאי לבטל א</w:t>
      </w:r>
      <w:r>
        <w:rPr>
          <w:rtl/>
        </w:rPr>
        <w:t>ת זה, הרי זה בכלל לא מתבצע. מבקרת המדינה כבר העירה על זה, למרות שזה לא תפקידנו כעת.</w:t>
      </w:r>
    </w:p>
    <w:p w:rsidR="00000000" w:rsidRDefault="005105F4">
      <w:pPr>
        <w:pStyle w:val="a9"/>
        <w:rPr>
          <w:rtl/>
        </w:rPr>
      </w:pPr>
    </w:p>
    <w:p w:rsidR="00000000" w:rsidRDefault="005105F4">
      <w:pPr>
        <w:pStyle w:val="a9"/>
        <w:rPr>
          <w:u w:val="single"/>
          <w:rtl/>
        </w:rPr>
      </w:pPr>
      <w:r>
        <w:rPr>
          <w:u w:val="single"/>
          <w:rtl/>
        </w:rPr>
        <w:t>יעל אביר:</w:t>
      </w:r>
    </w:p>
    <w:p w:rsidR="00000000" w:rsidRDefault="005105F4">
      <w:pPr>
        <w:pStyle w:val="a9"/>
        <w:rPr>
          <w:u w:val="single"/>
          <w:rtl/>
        </w:rPr>
      </w:pPr>
    </w:p>
    <w:p w:rsidR="00000000" w:rsidRDefault="005105F4">
      <w:pPr>
        <w:pStyle w:val="a9"/>
        <w:rPr>
          <w:rtl/>
        </w:rPr>
      </w:pPr>
      <w:r>
        <w:rPr>
          <w:rtl/>
        </w:rPr>
        <w:tab/>
        <w:t>עוסק לא מודיע אם הוא הפסיק את העסקים. אנחנו שולחים לו דוחות, אומרים לו לשלם, עושים לו הערכות מס.</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 xml:space="preserve">אם חוק רישוי עסקים היה מגיע לוועדת </w:t>
      </w:r>
      <w:r>
        <w:rPr>
          <w:rtl/>
        </w:rPr>
        <w:t>החוקה, היינו מוחקים את העבירה, כיוון שאנחנו יודעים שהאכיפה לא מתבצעת, אבל זה לא בסמכותנו.</w:t>
      </w:r>
    </w:p>
    <w:p w:rsidR="00000000" w:rsidRDefault="005105F4">
      <w:pPr>
        <w:pStyle w:val="a9"/>
        <w:rPr>
          <w:rtl/>
        </w:rPr>
      </w:pPr>
    </w:p>
    <w:p w:rsidR="00000000" w:rsidRDefault="005105F4">
      <w:pPr>
        <w:pStyle w:val="a9"/>
        <w:rPr>
          <w:rtl/>
        </w:rPr>
      </w:pPr>
      <w:r>
        <w:rPr>
          <w:rtl/>
        </w:rPr>
        <w:tab/>
        <w:t>היועץ המשפטי שלמה שהם.</w:t>
      </w:r>
    </w:p>
    <w:p w:rsidR="00000000" w:rsidRDefault="005105F4">
      <w:pPr>
        <w:pStyle w:val="a9"/>
        <w:rPr>
          <w:rtl/>
        </w:rPr>
      </w:pPr>
    </w:p>
    <w:p w:rsidR="00000000" w:rsidRDefault="005105F4">
      <w:pPr>
        <w:pStyle w:val="a9"/>
        <w:rPr>
          <w:rtl/>
        </w:rPr>
      </w:pPr>
      <w:r>
        <w:rPr>
          <w:u w:val="single"/>
          <w:rtl/>
        </w:rPr>
        <w:t>שלמה שהם:</w:t>
      </w:r>
    </w:p>
    <w:p w:rsidR="00000000" w:rsidRDefault="005105F4">
      <w:pPr>
        <w:pStyle w:val="a9"/>
        <w:rPr>
          <w:rtl/>
        </w:rPr>
      </w:pPr>
    </w:p>
    <w:p w:rsidR="00000000" w:rsidRDefault="005105F4">
      <w:pPr>
        <w:pStyle w:val="a9"/>
        <w:rPr>
          <w:rtl/>
        </w:rPr>
      </w:pPr>
      <w:r>
        <w:rPr>
          <w:rtl/>
        </w:rPr>
        <w:tab/>
        <w:t>אני מבקש הבהרה לגבי 10(3).</w:t>
      </w:r>
    </w:p>
    <w:p w:rsidR="00000000" w:rsidRDefault="005105F4">
      <w:pPr>
        <w:pStyle w:val="a9"/>
        <w:rPr>
          <w:rtl/>
        </w:rPr>
      </w:pPr>
    </w:p>
    <w:p w:rsidR="00000000" w:rsidRDefault="005105F4">
      <w:pPr>
        <w:pStyle w:val="a9"/>
        <w:rPr>
          <w:rtl/>
        </w:rPr>
      </w:pPr>
      <w:r>
        <w:rPr>
          <w:u w:val="single"/>
          <w:rtl/>
        </w:rPr>
        <w:t>יפעת רווה:</w:t>
      </w:r>
    </w:p>
    <w:p w:rsidR="00000000" w:rsidRDefault="005105F4">
      <w:pPr>
        <w:pStyle w:val="a9"/>
        <w:rPr>
          <w:rtl/>
        </w:rPr>
      </w:pPr>
    </w:p>
    <w:p w:rsidR="00000000" w:rsidRDefault="005105F4">
      <w:pPr>
        <w:pStyle w:val="a9"/>
        <w:rPr>
          <w:rtl/>
        </w:rPr>
      </w:pPr>
      <w:r>
        <w:rPr>
          <w:rtl/>
        </w:rPr>
        <w:tab/>
        <w:t>סעיף 10  לחוק מס קנייה (טובין ושירותים), התשי"ד-1952 אומר כך: "ואלה מועדי תשלום המס: בי</w:t>
      </w:r>
      <w:r>
        <w:rPr>
          <w:rtl/>
        </w:rPr>
        <w:t>בוא טובין - בשעת פדייתם מפיקוח רשות המכס; בהחזקת מלאי – 30 יום מיום תחילתו של הצו המטיל את המס על החזקת המלאי, או במועד אחר שקבע שר האוצר; במכירה ובמתן שירות – במועד שנקבע להגשת הדוח התקופתי לגביהם." סעיף קטן (ג) מאפשר למנהל לדחות את מועד תשלום המס.</w:t>
      </w:r>
    </w:p>
    <w:p w:rsidR="00000000" w:rsidRDefault="005105F4">
      <w:pPr>
        <w:pStyle w:val="a9"/>
        <w:rPr>
          <w:rtl/>
        </w:rPr>
      </w:pPr>
    </w:p>
    <w:p w:rsidR="00000000" w:rsidRDefault="005105F4">
      <w:pPr>
        <w:pStyle w:val="a9"/>
        <w:rPr>
          <w:rtl/>
        </w:rPr>
      </w:pPr>
      <w:r>
        <w:rPr>
          <w:rtl/>
        </w:rPr>
        <w:tab/>
        <w:t>בנוס</w:t>
      </w:r>
      <w:r>
        <w:rPr>
          <w:rtl/>
        </w:rPr>
        <w:t>ח המוצע כתוב שכל סעיף יהיה בפנים. משרד האוצר מעוניין רק בסעיף קטן (א)(3).</w:t>
      </w:r>
    </w:p>
    <w:p w:rsidR="00000000" w:rsidRDefault="005105F4">
      <w:pPr>
        <w:pStyle w:val="a9"/>
        <w:rPr>
          <w:rtl/>
        </w:rPr>
      </w:pPr>
      <w:r>
        <w:rPr>
          <w:u w:val="single"/>
          <w:rtl/>
        </w:rPr>
        <w:br w:type="page"/>
      </w:r>
      <w:r>
        <w:rPr>
          <w:u w:val="single"/>
          <w:rtl/>
        </w:rPr>
        <w:lastRenderedPageBreak/>
        <w:t>יעל אביר:</w:t>
      </w:r>
    </w:p>
    <w:p w:rsidR="00000000" w:rsidRDefault="005105F4">
      <w:pPr>
        <w:pStyle w:val="a9"/>
        <w:rPr>
          <w:rtl/>
        </w:rPr>
      </w:pPr>
    </w:p>
    <w:p w:rsidR="00000000" w:rsidRDefault="005105F4">
      <w:pPr>
        <w:pStyle w:val="a9"/>
        <w:rPr>
          <w:rtl/>
        </w:rPr>
      </w:pPr>
      <w:r>
        <w:rPr>
          <w:rtl/>
        </w:rPr>
        <w:tab/>
        <w:t>סעיף 10 מדבר על מועדי תשלום במס קנייה, בין ביבוא, בין במתן שירות, ואנחנו מדברים פה על עבירות מינהליות שהן מסוג דיווח על מתן שירות או על מכירה, אנחנו לא עוסקים פה ביבוא.</w:t>
      </w:r>
    </w:p>
    <w:p w:rsidR="00000000" w:rsidRDefault="005105F4">
      <w:pPr>
        <w:pStyle w:val="a9"/>
        <w:rPr>
          <w:rtl/>
        </w:rPr>
      </w:pPr>
    </w:p>
    <w:p w:rsidR="00000000" w:rsidRDefault="005105F4">
      <w:pPr>
        <w:pStyle w:val="a9"/>
        <w:rPr>
          <w:rtl/>
        </w:rPr>
      </w:pPr>
      <w:r>
        <w:rPr>
          <w:u w:val="single"/>
          <w:rtl/>
        </w:rPr>
        <w:t>שלמה שהם:</w:t>
      </w:r>
    </w:p>
    <w:p w:rsidR="00000000" w:rsidRDefault="005105F4">
      <w:pPr>
        <w:pStyle w:val="a9"/>
        <w:rPr>
          <w:rtl/>
        </w:rPr>
      </w:pPr>
    </w:p>
    <w:p w:rsidR="00000000" w:rsidRDefault="005105F4">
      <w:pPr>
        <w:pStyle w:val="a9"/>
        <w:rPr>
          <w:rtl/>
        </w:rPr>
      </w:pPr>
      <w:r>
        <w:rPr>
          <w:rtl/>
        </w:rPr>
        <w:tab/>
        <w:t>אתם לא רוצים להרחיב את זה?</w:t>
      </w:r>
    </w:p>
    <w:p w:rsidR="00000000" w:rsidRDefault="005105F4">
      <w:pPr>
        <w:pStyle w:val="a9"/>
        <w:rPr>
          <w:rtl/>
        </w:rPr>
      </w:pPr>
    </w:p>
    <w:p w:rsidR="00000000" w:rsidRDefault="005105F4">
      <w:pPr>
        <w:pStyle w:val="a9"/>
        <w:rPr>
          <w:rtl/>
        </w:rPr>
      </w:pPr>
      <w:r>
        <w:rPr>
          <w:u w:val="single"/>
          <w:rtl/>
        </w:rPr>
        <w:t>יעל אביר:</w:t>
      </w:r>
    </w:p>
    <w:p w:rsidR="00000000" w:rsidRDefault="005105F4">
      <w:pPr>
        <w:pStyle w:val="a9"/>
        <w:rPr>
          <w:rtl/>
        </w:rPr>
      </w:pPr>
    </w:p>
    <w:p w:rsidR="00000000" w:rsidRDefault="005105F4">
      <w:pPr>
        <w:pStyle w:val="a9"/>
        <w:rPr>
          <w:rtl/>
        </w:rPr>
      </w:pPr>
      <w:r>
        <w:rPr>
          <w:rtl/>
        </w:rPr>
        <w:tab/>
        <w:t>זה כבר קיים.</w:t>
      </w:r>
    </w:p>
    <w:p w:rsidR="00000000" w:rsidRDefault="005105F4">
      <w:pPr>
        <w:pStyle w:val="a9"/>
        <w:rPr>
          <w:rtl/>
        </w:rPr>
      </w:pPr>
    </w:p>
    <w:p w:rsidR="00000000" w:rsidRDefault="005105F4">
      <w:pPr>
        <w:rPr>
          <w:u w:val="single"/>
          <w:rtl/>
        </w:rPr>
      </w:pPr>
      <w:r>
        <w:rPr>
          <w:u w:val="single"/>
          <w:rtl/>
        </w:rPr>
        <w:t>היו"ר אמנון רובינשטיין:</w:t>
      </w:r>
    </w:p>
    <w:p w:rsidR="00000000" w:rsidRDefault="005105F4">
      <w:pPr>
        <w:rPr>
          <w:u w:val="single"/>
          <w:rtl/>
        </w:rPr>
      </w:pPr>
    </w:p>
    <w:p w:rsidR="00000000" w:rsidRDefault="005105F4">
      <w:pPr>
        <w:pStyle w:val="a9"/>
        <w:rPr>
          <w:rtl/>
        </w:rPr>
      </w:pPr>
      <w:r>
        <w:rPr>
          <w:rtl/>
        </w:rPr>
        <w:tab/>
        <w:t>מי בעד אישור התקנות בעניין העבירות המינהליות? אושר פה אחד.</w:t>
      </w:r>
    </w:p>
    <w:p w:rsidR="00000000" w:rsidRDefault="005105F4">
      <w:pPr>
        <w:pStyle w:val="a9"/>
        <w:rPr>
          <w:rtl/>
        </w:rPr>
      </w:pPr>
    </w:p>
    <w:p w:rsidR="00000000" w:rsidRDefault="005105F4">
      <w:pPr>
        <w:pStyle w:val="a9"/>
        <w:jc w:val="center"/>
        <w:rPr>
          <w:b/>
          <w:bCs/>
          <w:rtl/>
        </w:rPr>
      </w:pPr>
      <w:r>
        <w:rPr>
          <w:b/>
          <w:bCs/>
          <w:rtl/>
        </w:rPr>
        <w:t>הצבעה</w:t>
      </w:r>
    </w:p>
    <w:p w:rsidR="00000000" w:rsidRDefault="005105F4">
      <w:pPr>
        <w:pStyle w:val="a9"/>
        <w:jc w:val="center"/>
        <w:rPr>
          <w:rtl/>
        </w:rPr>
      </w:pPr>
      <w:r>
        <w:rPr>
          <w:rtl/>
        </w:rPr>
        <w:t>בעד התקנות – רוב</w:t>
      </w:r>
    </w:p>
    <w:p w:rsidR="00000000" w:rsidRDefault="005105F4">
      <w:pPr>
        <w:pStyle w:val="a9"/>
        <w:jc w:val="center"/>
        <w:rPr>
          <w:rtl/>
        </w:rPr>
      </w:pPr>
      <w:r>
        <w:rPr>
          <w:rtl/>
        </w:rPr>
        <w:t>נגד – אין</w:t>
      </w:r>
    </w:p>
    <w:p w:rsidR="00000000" w:rsidRDefault="005105F4">
      <w:pPr>
        <w:pStyle w:val="a9"/>
        <w:jc w:val="center"/>
        <w:rPr>
          <w:rtl/>
        </w:rPr>
      </w:pPr>
      <w:r>
        <w:rPr>
          <w:rtl/>
        </w:rPr>
        <w:t>נמנעים – אין</w:t>
      </w:r>
    </w:p>
    <w:p w:rsidR="00000000" w:rsidRDefault="005105F4">
      <w:pPr>
        <w:pStyle w:val="a9"/>
        <w:jc w:val="center"/>
        <w:rPr>
          <w:rtl/>
        </w:rPr>
      </w:pPr>
      <w:r>
        <w:rPr>
          <w:rtl/>
        </w:rPr>
        <w:t>תקנות העבירות המינהליות (קנס מינהלי – חיקוקי מסים) (תיקון</w:t>
      </w:r>
      <w:r>
        <w:rPr>
          <w:rtl/>
        </w:rPr>
        <w:t>), התשס"א-2000 אושרו</w:t>
      </w:r>
    </w:p>
    <w:p w:rsidR="00000000" w:rsidRDefault="005105F4">
      <w:pPr>
        <w:pStyle w:val="a9"/>
        <w:rPr>
          <w:rtl/>
        </w:rPr>
      </w:pPr>
    </w:p>
    <w:p w:rsidR="00000000" w:rsidRDefault="005105F4">
      <w:pPr>
        <w:rPr>
          <w:u w:val="single"/>
          <w:rtl/>
        </w:rPr>
      </w:pPr>
      <w:r>
        <w:rPr>
          <w:rtl/>
        </w:rPr>
        <w:t xml:space="preserve"> </w:t>
      </w:r>
      <w:r>
        <w:rPr>
          <w:u w:val="single"/>
          <w:rtl/>
        </w:rPr>
        <w:t>היו"ר אמנון רובינשטיין:</w:t>
      </w:r>
    </w:p>
    <w:p w:rsidR="00000000" w:rsidRDefault="005105F4">
      <w:pPr>
        <w:rPr>
          <w:u w:val="single"/>
          <w:rtl/>
        </w:rPr>
      </w:pPr>
    </w:p>
    <w:p w:rsidR="00000000" w:rsidRDefault="005105F4">
      <w:pPr>
        <w:pStyle w:val="a9"/>
        <w:rPr>
          <w:rtl/>
        </w:rPr>
      </w:pPr>
      <w:r>
        <w:rPr>
          <w:rtl/>
        </w:rPr>
        <w:tab/>
        <w:t xml:space="preserve"> ישיבת הוועדה הבאה בשעה 10:30. הישיבה נעולה.</w:t>
      </w:r>
    </w:p>
    <w:p w:rsidR="00000000" w:rsidRDefault="005105F4">
      <w:pPr>
        <w:pStyle w:val="a9"/>
        <w:rPr>
          <w:rtl/>
        </w:rPr>
      </w:pPr>
    </w:p>
    <w:p w:rsidR="00000000" w:rsidRDefault="005105F4">
      <w:pPr>
        <w:pStyle w:val="a9"/>
        <w:jc w:val="center"/>
        <w:rPr>
          <w:rtl/>
        </w:rPr>
      </w:pPr>
      <w:r>
        <w:rPr>
          <w:b/>
          <w:bCs/>
          <w:u w:val="single"/>
          <w:rtl/>
        </w:rPr>
        <w:t>הישיבה ננעלה בשעה 10:10</w:t>
      </w:r>
    </w:p>
    <w:p w:rsidR="00000000" w:rsidRDefault="005105F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5F4">
      <w:r>
        <w:separator/>
      </w:r>
    </w:p>
  </w:endnote>
  <w:endnote w:type="continuationSeparator" w:id="0">
    <w:p w:rsidR="00000000" w:rsidRDefault="00510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5F4">
    <w:pPr>
      <w:pStyle w:val="a7"/>
      <w:rPr>
        <w:rtl/>
      </w:rPr>
    </w:pPr>
  </w:p>
  <w:p w:rsidR="00000000" w:rsidRDefault="005105F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5F4">
      <w:r>
        <w:separator/>
      </w:r>
    </w:p>
  </w:footnote>
  <w:footnote w:type="continuationSeparator" w:id="0">
    <w:p w:rsidR="00000000" w:rsidRDefault="00510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5F4">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4</w:t>
    </w:r>
    <w:r>
      <w:rPr>
        <w:rStyle w:val="ab"/>
      </w:rPr>
      <w:fldChar w:fldCharType="end"/>
    </w:r>
  </w:p>
  <w:p w:rsidR="00000000" w:rsidRDefault="005105F4">
    <w:pPr>
      <w:pStyle w:val="a5"/>
      <w:ind w:right="360"/>
      <w:rPr>
        <w:rtl/>
      </w:rPr>
    </w:pPr>
    <w:r>
      <w:rPr>
        <w:rtl/>
      </w:rPr>
      <w:t>ועדת החוקה חוק ומשפט</w:t>
    </w:r>
    <w:r>
      <w:rPr>
        <w:rtl/>
      </w:rPr>
      <w:tab/>
    </w:r>
    <w:r>
      <w:rPr>
        <w:rtl/>
      </w:rPr>
      <w:tab/>
    </w:r>
  </w:p>
  <w:p w:rsidR="00000000" w:rsidRDefault="005105F4">
    <w:pPr>
      <w:pStyle w:val="a5"/>
      <w:ind w:right="360"/>
      <w:rPr>
        <w:rStyle w:val="ab"/>
        <w:rtl/>
      </w:rPr>
    </w:pPr>
    <w:r>
      <w:rPr>
        <w:rtl/>
      </w:rPr>
      <w:t>30.10.2000</w:t>
    </w:r>
  </w:p>
  <w:p w:rsidR="00000000" w:rsidRDefault="005105F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05F4"/>
    <w:rsid w:val="00510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C018CC-7D27-4BDA-8A03-E452929C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Cs w:val="24"/>
    </w:rPr>
  </w:style>
  <w:style w:type="character" w:styleId="ab">
    <w:name w:val="page number"/>
    <w:basedOn w:val="a0"/>
    <w:uiPriority w:val="99"/>
    <w:rPr>
      <w:rFonts w:cs="David"/>
      <w:lang w:bidi="he-IL"/>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705</Words>
  <Characters>3527</Characters>
  <Application>Microsoft Office Word</Application>
  <DocSecurity>0</DocSecurity>
  <Lines>29</Lines>
  <Paragraphs>8</Paragraphs>
  <ScaleCrop>false</ScaleCrop>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חוקה/1961</dc:title>
  <dc:subject>חוקה 30.10.2000א</dc:subject>
  <dc:creator>תמר שפנייר</dc:creator>
  <cp:keywords/>
  <dc:description/>
  <cp:lastModifiedBy>רינה דבורה קדרון</cp:lastModifiedBy>
  <cp:revision>2</cp:revision>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