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2155">
      <w:pPr>
        <w:jc w:val="right"/>
        <w:rPr>
          <w:rtl/>
        </w:rPr>
      </w:pPr>
      <w:bookmarkStart w:id="0" w:name="_GoBack"/>
      <w:bookmarkEnd w:id="0"/>
      <w:r>
        <w:rPr>
          <w:rtl/>
        </w:rPr>
        <w:t>פרוטוקולים/ועדת חו</w:t>
      </w:r>
      <w:r>
        <w:rPr>
          <w:rtl/>
        </w:rPr>
        <w:t>קה/2201</w:t>
      </w:r>
    </w:p>
    <w:p w:rsidR="00000000" w:rsidRDefault="00AB2155">
      <w:pPr>
        <w:jc w:val="right"/>
        <w:rPr>
          <w:rtl/>
        </w:rPr>
      </w:pPr>
      <w:r>
        <w:rPr>
          <w:rtl/>
        </w:rPr>
        <w:tab/>
        <w:t>ירושלים, א' בכסלו, תשס"א</w:t>
      </w:r>
    </w:p>
    <w:p w:rsidR="00000000" w:rsidRDefault="00AB2155">
      <w:pPr>
        <w:jc w:val="right"/>
        <w:rPr>
          <w:rtl/>
          <w:lang w:val="es"/>
        </w:rPr>
      </w:pPr>
      <w:r>
        <w:rPr>
          <w:rtl/>
          <w:lang w:val="es"/>
        </w:rPr>
        <w:t>28 בנובמבר, 2000</w:t>
      </w:r>
    </w:p>
    <w:p w:rsidR="00000000" w:rsidRDefault="00AB2155">
      <w:pPr>
        <w:jc w:val="right"/>
        <w:rPr>
          <w:rtl/>
        </w:rPr>
      </w:pPr>
    </w:p>
    <w:p w:rsidR="00000000" w:rsidRDefault="00AB215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B2155">
      <w:pPr>
        <w:jc w:val="both"/>
        <w:rPr>
          <w:b/>
          <w:bCs/>
          <w:rtl/>
        </w:rPr>
      </w:pPr>
      <w:r>
        <w:rPr>
          <w:b/>
          <w:bCs/>
          <w:rtl/>
        </w:rPr>
        <w:t>מושב שני</w:t>
      </w:r>
    </w:p>
    <w:p w:rsidR="00000000" w:rsidRDefault="00AB2155">
      <w:pPr>
        <w:jc w:val="both"/>
        <w:rPr>
          <w:b/>
          <w:bCs/>
          <w:rtl/>
        </w:rPr>
      </w:pPr>
    </w:p>
    <w:p w:rsidR="00000000" w:rsidRDefault="00AB2155">
      <w:pPr>
        <w:jc w:val="both"/>
        <w:rPr>
          <w:b/>
          <w:bCs/>
          <w:rtl/>
        </w:rPr>
      </w:pPr>
    </w:p>
    <w:p w:rsidR="00000000" w:rsidRDefault="00AB2155">
      <w:pPr>
        <w:jc w:val="both"/>
        <w:rPr>
          <w:b/>
          <w:bCs/>
          <w:rtl/>
        </w:rPr>
      </w:pPr>
    </w:p>
    <w:p w:rsidR="00000000" w:rsidRDefault="00AB2155">
      <w:pPr>
        <w:jc w:val="both"/>
        <w:rPr>
          <w:b/>
          <w:bCs/>
          <w:rtl/>
        </w:rPr>
      </w:pPr>
    </w:p>
    <w:p w:rsidR="00000000" w:rsidRDefault="00AB2155">
      <w:pPr>
        <w:jc w:val="center"/>
        <w:rPr>
          <w:b/>
          <w:bCs/>
          <w:rtl/>
        </w:rPr>
      </w:pPr>
      <w:r>
        <w:rPr>
          <w:b/>
          <w:bCs/>
          <w:rtl/>
        </w:rPr>
        <w:t>פרוטוקול מס' 203</w:t>
      </w:r>
    </w:p>
    <w:p w:rsidR="00000000" w:rsidRDefault="00AB2155">
      <w:pPr>
        <w:jc w:val="center"/>
        <w:rPr>
          <w:b/>
          <w:bCs/>
          <w:rtl/>
        </w:rPr>
      </w:pPr>
      <w:r>
        <w:rPr>
          <w:b/>
          <w:bCs/>
          <w:rtl/>
        </w:rPr>
        <w:t>מישיבת ועדת החוקה חוק ומשפט</w:t>
      </w:r>
    </w:p>
    <w:p w:rsidR="00000000" w:rsidRDefault="00AB2155">
      <w:pPr>
        <w:pStyle w:val="1"/>
        <w:rPr>
          <w:rtl/>
        </w:rPr>
      </w:pPr>
      <w:r>
        <w:rPr>
          <w:rtl/>
        </w:rPr>
        <w:t>יום שלישי, ט"ז בחשוון התשס"א (14 בנובמבר 2000), שעה 11:30</w:t>
      </w:r>
    </w:p>
    <w:p w:rsidR="00000000" w:rsidRDefault="00AB2155">
      <w:pPr>
        <w:jc w:val="center"/>
        <w:rPr>
          <w:rtl/>
        </w:rPr>
      </w:pPr>
    </w:p>
    <w:p w:rsidR="00000000" w:rsidRDefault="00AB2155">
      <w:pPr>
        <w:jc w:val="both"/>
        <w:rPr>
          <w:rtl/>
        </w:rPr>
      </w:pPr>
    </w:p>
    <w:p w:rsidR="00000000" w:rsidRDefault="00AB2155">
      <w:pPr>
        <w:jc w:val="both"/>
        <w:rPr>
          <w:b/>
          <w:bCs/>
          <w:u w:val="single"/>
          <w:rtl/>
        </w:rPr>
      </w:pPr>
      <w:r>
        <w:rPr>
          <w:b/>
          <w:bCs/>
          <w:u w:val="single"/>
          <w:rtl/>
        </w:rPr>
        <w:t>נכחו:</w:t>
      </w:r>
    </w:p>
    <w:p w:rsidR="00000000" w:rsidRDefault="00AB2155">
      <w:pPr>
        <w:jc w:val="both"/>
        <w:rPr>
          <w:b/>
          <w:bCs/>
          <w:u w:val="single"/>
          <w:rtl/>
        </w:rPr>
      </w:pPr>
    </w:p>
    <w:p w:rsidR="00000000" w:rsidRDefault="00AB2155">
      <w:pPr>
        <w:tabs>
          <w:tab w:val="left" w:pos="1505"/>
        </w:tabs>
        <w:jc w:val="both"/>
        <w:rPr>
          <w:rtl/>
        </w:rPr>
      </w:pPr>
      <w:r>
        <w:rPr>
          <w:b/>
          <w:bCs/>
          <w:u w:val="single"/>
          <w:rtl/>
        </w:rPr>
        <w:t>חברי הוועדה</w:t>
      </w:r>
      <w:r>
        <w:rPr>
          <w:rtl/>
        </w:rPr>
        <w:t>:</w:t>
      </w:r>
      <w:r>
        <w:rPr>
          <w:rtl/>
        </w:rPr>
        <w:tab/>
        <w:t>אמנון רובינשטיין – היו"ר</w:t>
      </w:r>
    </w:p>
    <w:p w:rsidR="00000000" w:rsidRDefault="00AB2155">
      <w:pPr>
        <w:tabs>
          <w:tab w:val="left" w:pos="1505"/>
        </w:tabs>
        <w:jc w:val="both"/>
        <w:rPr>
          <w:rtl/>
        </w:rPr>
      </w:pPr>
      <w:r>
        <w:rPr>
          <w:rtl/>
        </w:rPr>
        <w:tab/>
        <w:t>שא</w:t>
      </w:r>
      <w:r>
        <w:rPr>
          <w:rtl/>
        </w:rPr>
        <w:t>ול יהלום</w:t>
      </w:r>
    </w:p>
    <w:p w:rsidR="00000000" w:rsidRDefault="00AB2155">
      <w:pPr>
        <w:tabs>
          <w:tab w:val="left" w:pos="1505"/>
        </w:tabs>
        <w:jc w:val="both"/>
        <w:rPr>
          <w:rtl/>
        </w:rPr>
      </w:pPr>
    </w:p>
    <w:p w:rsidR="00000000" w:rsidRDefault="00AB2155">
      <w:pPr>
        <w:tabs>
          <w:tab w:val="left" w:pos="1505"/>
        </w:tabs>
        <w:jc w:val="both"/>
        <w:rPr>
          <w:rtl/>
        </w:rPr>
      </w:pPr>
      <w:r>
        <w:rPr>
          <w:rtl/>
        </w:rPr>
        <w:tab/>
        <w:t>יולי-יואל אדלשטיין</w:t>
      </w:r>
    </w:p>
    <w:p w:rsidR="00000000" w:rsidRDefault="00AB2155">
      <w:pPr>
        <w:tabs>
          <w:tab w:val="left" w:pos="1505"/>
        </w:tabs>
        <w:jc w:val="both"/>
        <w:rPr>
          <w:rtl/>
        </w:rPr>
      </w:pPr>
    </w:p>
    <w:p w:rsidR="00000000" w:rsidRDefault="00AB2155">
      <w:pPr>
        <w:tabs>
          <w:tab w:val="left" w:pos="1505"/>
        </w:tabs>
        <w:jc w:val="both"/>
        <w:rPr>
          <w:rtl/>
        </w:rPr>
      </w:pPr>
    </w:p>
    <w:p w:rsidR="00000000" w:rsidRDefault="00AB2155">
      <w:pPr>
        <w:jc w:val="both"/>
        <w:rPr>
          <w:rtl/>
        </w:rPr>
      </w:pPr>
    </w:p>
    <w:p w:rsidR="00000000" w:rsidRDefault="00AB2155">
      <w:pPr>
        <w:tabs>
          <w:tab w:val="left" w:pos="1505"/>
          <w:tab w:val="left" w:pos="3969"/>
        </w:tabs>
        <w:jc w:val="both"/>
        <w:rPr>
          <w:rtl/>
        </w:rPr>
      </w:pPr>
      <w:r>
        <w:rPr>
          <w:b/>
          <w:bCs/>
          <w:u w:val="single"/>
          <w:rtl/>
        </w:rPr>
        <w:t>מוזמנים</w:t>
      </w:r>
      <w:r>
        <w:rPr>
          <w:rtl/>
        </w:rPr>
        <w:t>:</w:t>
      </w:r>
      <w:r>
        <w:rPr>
          <w:rtl/>
        </w:rPr>
        <w:tab/>
        <w:t>תמי סלע</w:t>
      </w:r>
      <w:r>
        <w:rPr>
          <w:rtl/>
        </w:rPr>
        <w:tab/>
        <w:t>- משרד המשפטים</w:t>
      </w:r>
    </w:p>
    <w:p w:rsidR="00000000" w:rsidRDefault="00AB2155">
      <w:pPr>
        <w:tabs>
          <w:tab w:val="left" w:pos="1505"/>
          <w:tab w:val="left" w:pos="3969"/>
        </w:tabs>
        <w:jc w:val="both"/>
        <w:rPr>
          <w:rtl/>
        </w:rPr>
      </w:pPr>
      <w:r>
        <w:rPr>
          <w:rtl/>
        </w:rPr>
        <w:tab/>
      </w:r>
    </w:p>
    <w:p w:rsidR="00000000" w:rsidRDefault="00AB2155">
      <w:pPr>
        <w:jc w:val="both"/>
        <w:rPr>
          <w:rtl/>
        </w:rPr>
      </w:pPr>
    </w:p>
    <w:p w:rsidR="00000000" w:rsidRDefault="00AB2155">
      <w:pPr>
        <w:jc w:val="both"/>
        <w:rPr>
          <w:rtl/>
        </w:rPr>
      </w:pPr>
    </w:p>
    <w:p w:rsidR="00000000" w:rsidRDefault="00AB2155">
      <w:pPr>
        <w:jc w:val="both"/>
        <w:rPr>
          <w:rtl/>
        </w:rPr>
      </w:pPr>
    </w:p>
    <w:p w:rsidR="00000000" w:rsidRDefault="00AB2155">
      <w:pPr>
        <w:tabs>
          <w:tab w:val="left" w:pos="2835"/>
        </w:tabs>
        <w:jc w:val="both"/>
        <w:rPr>
          <w:rtl/>
        </w:rPr>
      </w:pPr>
      <w:r>
        <w:rPr>
          <w:b/>
          <w:bCs/>
          <w:u w:val="single"/>
          <w:rtl/>
        </w:rPr>
        <w:t>מתמחה של היועץ המשפטי</w:t>
      </w:r>
      <w:r>
        <w:rPr>
          <w:rtl/>
        </w:rPr>
        <w:t>:</w:t>
      </w:r>
      <w:r>
        <w:rPr>
          <w:rtl/>
        </w:rPr>
        <w:tab/>
        <w:t>בועז פרסלר</w:t>
      </w:r>
    </w:p>
    <w:p w:rsidR="00000000" w:rsidRDefault="00AB2155">
      <w:pPr>
        <w:jc w:val="both"/>
        <w:rPr>
          <w:rtl/>
        </w:rPr>
      </w:pPr>
    </w:p>
    <w:p w:rsidR="00000000" w:rsidRDefault="00AB2155">
      <w:pPr>
        <w:tabs>
          <w:tab w:val="left" w:pos="2835"/>
        </w:tabs>
        <w:jc w:val="both"/>
        <w:rPr>
          <w:b/>
          <w:bCs/>
          <w:u w:val="single"/>
          <w:rtl/>
        </w:rPr>
      </w:pPr>
      <w:r>
        <w:rPr>
          <w:b/>
          <w:bCs/>
          <w:u w:val="single"/>
          <w:rtl/>
        </w:rPr>
        <w:t>מנהלת הוועדה</w:t>
      </w:r>
      <w:r>
        <w:rPr>
          <w:rtl/>
        </w:rPr>
        <w:t>:                           דורית ואג</w:t>
      </w:r>
    </w:p>
    <w:p w:rsidR="00000000" w:rsidRDefault="00AB2155">
      <w:pPr>
        <w:jc w:val="both"/>
        <w:rPr>
          <w:b/>
          <w:bCs/>
          <w:u w:val="single"/>
          <w:rtl/>
        </w:rPr>
      </w:pPr>
    </w:p>
    <w:p w:rsidR="00000000" w:rsidRDefault="00AB2155">
      <w:pPr>
        <w:tabs>
          <w:tab w:val="left" w:pos="2835"/>
        </w:tabs>
        <w:jc w:val="both"/>
        <w:rPr>
          <w:rtl/>
        </w:rPr>
      </w:pPr>
      <w:r>
        <w:rPr>
          <w:b/>
          <w:bCs/>
          <w:u w:val="single"/>
          <w:rtl/>
        </w:rPr>
        <w:t>קצרנית</w:t>
      </w:r>
      <w:r>
        <w:rPr>
          <w:rtl/>
        </w:rPr>
        <w:t>:                                      אביגיל זכאי</w:t>
      </w:r>
    </w:p>
    <w:p w:rsidR="00000000" w:rsidRDefault="00AB2155">
      <w:pPr>
        <w:jc w:val="both"/>
        <w:rPr>
          <w:rtl/>
        </w:rPr>
      </w:pPr>
    </w:p>
    <w:p w:rsidR="00000000" w:rsidRDefault="00AB2155">
      <w:pPr>
        <w:jc w:val="both"/>
        <w:rPr>
          <w:rtl/>
        </w:rPr>
      </w:pPr>
    </w:p>
    <w:p w:rsidR="00000000" w:rsidRDefault="00AB2155">
      <w:pPr>
        <w:jc w:val="both"/>
        <w:rPr>
          <w:rtl/>
        </w:rPr>
      </w:pPr>
    </w:p>
    <w:p w:rsidR="00000000" w:rsidRDefault="00AB2155">
      <w:pPr>
        <w:jc w:val="both"/>
        <w:rPr>
          <w:rtl/>
        </w:rPr>
      </w:pPr>
      <w:r>
        <w:rPr>
          <w:b/>
          <w:bCs/>
          <w:u w:val="single"/>
          <w:rtl/>
        </w:rPr>
        <w:t>סדר היום:</w:t>
      </w:r>
      <w:r>
        <w:rPr>
          <w:rtl/>
        </w:rPr>
        <w:t xml:space="preserve">      הצעת חוק בתי המשפט (תיקון</w:t>
      </w:r>
      <w:r>
        <w:rPr>
          <w:rtl/>
        </w:rPr>
        <w:t xml:space="preserve"> (ייצוג בעל דין), התש"ס-2000,</w:t>
      </w:r>
    </w:p>
    <w:p w:rsidR="00000000" w:rsidRDefault="00AB2155">
      <w:pPr>
        <w:jc w:val="both"/>
        <w:rPr>
          <w:rtl/>
        </w:rPr>
      </w:pPr>
      <w:r>
        <w:rPr>
          <w:rtl/>
        </w:rPr>
        <w:t xml:space="preserve">                       של חה"כ יולי-יואל אדלשטיין (פ/1434) – אישור לקריאה ראשונה –</w:t>
      </w:r>
    </w:p>
    <w:p w:rsidR="00000000" w:rsidRDefault="00AB2155">
      <w:pPr>
        <w:jc w:val="both"/>
        <w:rPr>
          <w:rtl/>
        </w:rPr>
      </w:pPr>
      <w:r>
        <w:rPr>
          <w:rtl/>
        </w:rPr>
        <w:t xml:space="preserve">                       הצבעה.</w:t>
      </w:r>
    </w:p>
    <w:p w:rsidR="00000000" w:rsidRDefault="00AB2155">
      <w:pPr>
        <w:jc w:val="both"/>
        <w:rPr>
          <w:rtl/>
        </w:rPr>
      </w:pPr>
    </w:p>
    <w:p w:rsidR="00000000" w:rsidRDefault="00AB2155">
      <w:pPr>
        <w:rPr>
          <w:rtl/>
        </w:rPr>
      </w:pPr>
      <w:r>
        <w:rPr>
          <w:rtl/>
        </w:rPr>
        <w:br w:type="page"/>
      </w:r>
    </w:p>
    <w:p w:rsidR="00000000" w:rsidRDefault="00AB2155">
      <w:pPr>
        <w:jc w:val="center"/>
        <w:rPr>
          <w:b/>
          <w:bCs/>
          <w:u w:val="single"/>
          <w:rtl/>
        </w:rPr>
      </w:pPr>
      <w:r>
        <w:rPr>
          <w:b/>
          <w:bCs/>
          <w:u w:val="single"/>
          <w:rtl/>
        </w:rPr>
        <w:t>הצעת חוק בתי המשפט (תיקון – ייצוג בעל דין), התש"ס-2000</w:t>
      </w:r>
    </w:p>
    <w:p w:rsidR="00000000" w:rsidRDefault="00AB2155">
      <w:pPr>
        <w:rPr>
          <w:b/>
          <w:bCs/>
          <w:u w:val="single"/>
          <w:rtl/>
        </w:rPr>
      </w:pPr>
    </w:p>
    <w:p w:rsidR="00000000" w:rsidRDefault="00AB2155">
      <w:pPr>
        <w:rPr>
          <w:u w:val="single"/>
          <w:rtl/>
        </w:rPr>
      </w:pPr>
      <w:r>
        <w:rPr>
          <w:u w:val="single"/>
          <w:rtl/>
        </w:rPr>
        <w:t>היו"ר אמנון רובינשטיין:</w:t>
      </w:r>
    </w:p>
    <w:p w:rsidR="00000000" w:rsidRDefault="00AB2155">
      <w:pPr>
        <w:rPr>
          <w:u w:val="single"/>
          <w:rtl/>
        </w:rPr>
      </w:pPr>
    </w:p>
    <w:p w:rsidR="00000000" w:rsidRDefault="00AB2155">
      <w:pPr>
        <w:jc w:val="both"/>
        <w:rPr>
          <w:rtl/>
        </w:rPr>
      </w:pPr>
      <w:r>
        <w:rPr>
          <w:rtl/>
        </w:rPr>
        <w:tab/>
        <w:t>אני פותח את הישיבה.  אנחנו ע</w:t>
      </w:r>
      <w:r>
        <w:rPr>
          <w:rtl/>
        </w:rPr>
        <w:t>וסקים בהצעת חוק בתי המשפט – ייצוג בעל דין), התש"ס-2000, שעברה בקריאה מוקדמת בכנסת.  היוזמה להצעה היא של חבר-הכנסת יולי אדלשטיין ואנחנו מתבקשים לאשר אותה לקריאה ראשונה.</w:t>
      </w:r>
    </w:p>
    <w:p w:rsidR="00000000" w:rsidRDefault="00AB2155">
      <w:pPr>
        <w:jc w:val="both"/>
        <w:rPr>
          <w:rtl/>
        </w:rPr>
      </w:pPr>
    </w:p>
    <w:p w:rsidR="00000000" w:rsidRDefault="00AB2155">
      <w:pPr>
        <w:jc w:val="both"/>
        <w:rPr>
          <w:rtl/>
        </w:rPr>
      </w:pPr>
      <w:r>
        <w:rPr>
          <w:rtl/>
        </w:rPr>
        <w:tab/>
        <w:t>בבקשה, חבר-הכנסת אדלשטיין.</w:t>
      </w:r>
    </w:p>
    <w:p w:rsidR="00000000" w:rsidRDefault="00AB2155">
      <w:pPr>
        <w:jc w:val="both"/>
        <w:rPr>
          <w:rtl/>
        </w:rPr>
      </w:pPr>
    </w:p>
    <w:p w:rsidR="00000000" w:rsidRDefault="00AB2155">
      <w:pPr>
        <w:rPr>
          <w:u w:val="single"/>
          <w:rtl/>
        </w:rPr>
      </w:pPr>
      <w:r>
        <w:rPr>
          <w:u w:val="single"/>
          <w:rtl/>
        </w:rPr>
        <w:t>יולי-יואל אדלשטיין:</w:t>
      </w:r>
    </w:p>
    <w:p w:rsidR="00000000" w:rsidRDefault="00AB2155">
      <w:pPr>
        <w:rPr>
          <w:u w:val="single"/>
          <w:rtl/>
        </w:rPr>
      </w:pPr>
    </w:p>
    <w:p w:rsidR="00000000" w:rsidRDefault="00AB2155">
      <w:pPr>
        <w:jc w:val="both"/>
        <w:rPr>
          <w:rtl/>
        </w:rPr>
      </w:pPr>
      <w:r>
        <w:rPr>
          <w:rtl/>
        </w:rPr>
        <w:tab/>
        <w:t xml:space="preserve"> הצעת החוק הזאת עברה בקריאה טרומית ב</w:t>
      </w:r>
      <w:r>
        <w:rPr>
          <w:rtl/>
        </w:rPr>
        <w:t>רוב סוחף.  ההצעה באה לתקן עוול הקיים כלפי אוכלוסיית עולים חדשים ומבוגרים שיכולים להיקלע לבית המשפט לתביעות קטנות ולא יכולים להסביר את עניינם גם בגלל שאינם שולטים מספיק בשפה העברית וגם בגלל מורא בית הדין שעדיין קיים.  ההסברים מיותרים.</w:t>
      </w:r>
    </w:p>
    <w:p w:rsidR="00000000" w:rsidRDefault="00AB2155">
      <w:pPr>
        <w:jc w:val="both"/>
        <w:rPr>
          <w:rtl/>
        </w:rPr>
      </w:pPr>
    </w:p>
    <w:p w:rsidR="00000000" w:rsidRDefault="00AB2155">
      <w:pPr>
        <w:rPr>
          <w:u w:val="single"/>
          <w:rtl/>
        </w:rPr>
      </w:pPr>
      <w:r>
        <w:rPr>
          <w:u w:val="single"/>
          <w:rtl/>
        </w:rPr>
        <w:t>שאול יהלום:</w:t>
      </w:r>
    </w:p>
    <w:p w:rsidR="00000000" w:rsidRDefault="00AB2155">
      <w:pPr>
        <w:rPr>
          <w:u w:val="single"/>
          <w:rtl/>
        </w:rPr>
      </w:pPr>
    </w:p>
    <w:p w:rsidR="00000000" w:rsidRDefault="00AB2155">
      <w:pPr>
        <w:jc w:val="both"/>
        <w:rPr>
          <w:rtl/>
        </w:rPr>
      </w:pPr>
      <w:r>
        <w:rPr>
          <w:rtl/>
        </w:rPr>
        <w:tab/>
        <w:t xml:space="preserve"> היום א</w:t>
      </w:r>
      <w:r>
        <w:rPr>
          <w:rtl/>
        </w:rPr>
        <w:t>סור להופיע בבית הדין לתביעות קטנות?</w:t>
      </w:r>
    </w:p>
    <w:p w:rsidR="00000000" w:rsidRDefault="00AB2155">
      <w:pPr>
        <w:jc w:val="both"/>
        <w:rPr>
          <w:rtl/>
        </w:rPr>
      </w:pPr>
    </w:p>
    <w:p w:rsidR="00000000" w:rsidRDefault="00AB2155">
      <w:pPr>
        <w:rPr>
          <w:u w:val="single"/>
          <w:rtl/>
        </w:rPr>
      </w:pPr>
      <w:r>
        <w:rPr>
          <w:u w:val="single"/>
          <w:rtl/>
        </w:rPr>
        <w:t>יולי-יואל אדלשטיין:</w:t>
      </w:r>
    </w:p>
    <w:p w:rsidR="00000000" w:rsidRDefault="00AB2155">
      <w:pPr>
        <w:rPr>
          <w:u w:val="single"/>
          <w:rtl/>
        </w:rPr>
      </w:pPr>
    </w:p>
    <w:p w:rsidR="00000000" w:rsidRDefault="00AB2155">
      <w:pPr>
        <w:jc w:val="both"/>
        <w:rPr>
          <w:rtl/>
        </w:rPr>
      </w:pPr>
      <w:r>
        <w:rPr>
          <w:rtl/>
        </w:rPr>
        <w:tab/>
        <w:t xml:space="preserve"> אלא ברשות מיוחדת.</w:t>
      </w:r>
    </w:p>
    <w:p w:rsidR="00000000" w:rsidRDefault="00AB2155">
      <w:pPr>
        <w:jc w:val="both"/>
        <w:rPr>
          <w:rtl/>
        </w:rPr>
      </w:pPr>
    </w:p>
    <w:p w:rsidR="00000000" w:rsidRDefault="00AB2155">
      <w:pPr>
        <w:rPr>
          <w:u w:val="single"/>
          <w:rtl/>
        </w:rPr>
      </w:pPr>
      <w:r>
        <w:rPr>
          <w:u w:val="single"/>
          <w:rtl/>
        </w:rPr>
        <w:t>היו"ר אמנון רובינשטיין:</w:t>
      </w:r>
    </w:p>
    <w:p w:rsidR="00000000" w:rsidRDefault="00AB2155">
      <w:pPr>
        <w:rPr>
          <w:u w:val="single"/>
          <w:rtl/>
        </w:rPr>
      </w:pPr>
    </w:p>
    <w:p w:rsidR="00000000" w:rsidRDefault="00AB2155">
      <w:pPr>
        <w:jc w:val="both"/>
        <w:rPr>
          <w:rtl/>
        </w:rPr>
      </w:pPr>
      <w:r>
        <w:rPr>
          <w:rtl/>
        </w:rPr>
        <w:tab/>
        <w:t xml:space="preserve">חבר-הכנסת אדלשטיין, בבקשה תקרא את הסעיף. </w:t>
      </w:r>
    </w:p>
    <w:p w:rsidR="00000000" w:rsidRDefault="00AB2155">
      <w:pPr>
        <w:jc w:val="both"/>
        <w:rPr>
          <w:rtl/>
        </w:rPr>
      </w:pPr>
    </w:p>
    <w:p w:rsidR="00000000" w:rsidRDefault="00AB2155">
      <w:pPr>
        <w:rPr>
          <w:u w:val="single"/>
          <w:rtl/>
        </w:rPr>
      </w:pPr>
      <w:r>
        <w:rPr>
          <w:u w:val="single"/>
          <w:rtl/>
        </w:rPr>
        <w:t>יולי-יואל אדלשטיין:</w:t>
      </w:r>
    </w:p>
    <w:p w:rsidR="00000000" w:rsidRDefault="00AB2155">
      <w:pPr>
        <w:rPr>
          <w:u w:val="single"/>
          <w:rtl/>
        </w:rPr>
      </w:pPr>
    </w:p>
    <w:p w:rsidR="00000000" w:rsidRDefault="00AB2155">
      <w:pPr>
        <w:jc w:val="both"/>
        <w:rPr>
          <w:rtl/>
        </w:rPr>
      </w:pPr>
      <w:r>
        <w:rPr>
          <w:rtl/>
        </w:rPr>
        <w:tab/>
        <w:t>(קורא את סעיף (ב).  כך זה עבר בקריאה טרומית.  נציגי משרד המשפטים היפנו את תשומת לבי לכ</w:t>
      </w:r>
      <w:r>
        <w:rPr>
          <w:rtl/>
        </w:rPr>
        <w:t xml:space="preserve">ך שאני חייב לציין בגוף החוק שהענין לא ייעשה כעיסוק  ולא בתמורה.  </w:t>
      </w:r>
    </w:p>
    <w:p w:rsidR="00000000" w:rsidRDefault="00AB2155">
      <w:pPr>
        <w:jc w:val="both"/>
        <w:rPr>
          <w:rtl/>
        </w:rPr>
      </w:pPr>
    </w:p>
    <w:p w:rsidR="00000000" w:rsidRDefault="00AB2155">
      <w:pPr>
        <w:jc w:val="both"/>
        <w:rPr>
          <w:rtl/>
        </w:rPr>
      </w:pPr>
      <w:r>
        <w:rPr>
          <w:rtl/>
        </w:rPr>
        <w:tab/>
        <w:t>יש ניסוח של הסיפא שאושר לי על-ידי נציגת משרד המשפטים והוא:  ובלבד שאין מיופה הכוח עושה את הייצוג בפני בית-המשפט דרך עיסוק או בתמורה אף שלא דרך עיסוקו.</w:t>
      </w:r>
    </w:p>
    <w:p w:rsidR="00000000" w:rsidRDefault="00AB2155">
      <w:pPr>
        <w:jc w:val="both"/>
        <w:rPr>
          <w:rtl/>
        </w:rPr>
      </w:pPr>
    </w:p>
    <w:p w:rsidR="00000000" w:rsidRDefault="00AB2155">
      <w:pPr>
        <w:jc w:val="both"/>
        <w:rPr>
          <w:rtl/>
        </w:rPr>
      </w:pPr>
      <w:r>
        <w:rPr>
          <w:u w:val="single"/>
          <w:rtl/>
        </w:rPr>
        <w:t>תמי סלע:</w:t>
      </w:r>
    </w:p>
    <w:p w:rsidR="00000000" w:rsidRDefault="00AB2155">
      <w:pPr>
        <w:jc w:val="both"/>
        <w:rPr>
          <w:rtl/>
        </w:rPr>
      </w:pPr>
    </w:p>
    <w:p w:rsidR="00000000" w:rsidRDefault="00AB2155">
      <w:pPr>
        <w:jc w:val="both"/>
        <w:rPr>
          <w:rtl/>
        </w:rPr>
      </w:pPr>
      <w:r>
        <w:rPr>
          <w:rtl/>
        </w:rPr>
        <w:tab/>
        <w:t>זה מבוסס על ניסוח שקיים ב</w:t>
      </w:r>
      <w:r>
        <w:rPr>
          <w:rtl/>
        </w:rPr>
        <w:t>בית דין לעניינים מינהליים.</w:t>
      </w:r>
    </w:p>
    <w:p w:rsidR="00000000" w:rsidRDefault="00AB2155">
      <w:pPr>
        <w:jc w:val="both"/>
        <w:rPr>
          <w:rtl/>
        </w:rPr>
      </w:pPr>
    </w:p>
    <w:p w:rsidR="00000000" w:rsidRDefault="00AB2155">
      <w:pPr>
        <w:rPr>
          <w:u w:val="single"/>
          <w:rtl/>
        </w:rPr>
      </w:pPr>
      <w:r>
        <w:rPr>
          <w:u w:val="single"/>
          <w:rtl/>
        </w:rPr>
        <w:t>שאול יהלום:</w:t>
      </w:r>
    </w:p>
    <w:p w:rsidR="00000000" w:rsidRDefault="00AB2155">
      <w:pPr>
        <w:rPr>
          <w:u w:val="single"/>
          <w:rtl/>
        </w:rPr>
      </w:pPr>
    </w:p>
    <w:p w:rsidR="00000000" w:rsidRDefault="00AB2155">
      <w:pPr>
        <w:jc w:val="both"/>
        <w:rPr>
          <w:rtl/>
        </w:rPr>
      </w:pPr>
      <w:r>
        <w:rPr>
          <w:rtl/>
        </w:rPr>
        <w:tab/>
        <w:t xml:space="preserve"> למה אסור שבבית דין לתביעות קטנות יהיה עורך דין?  השאלה היא אם החוק הזה לא מפר את השוויון.</w:t>
      </w:r>
    </w:p>
    <w:p w:rsidR="00000000" w:rsidRDefault="00AB2155">
      <w:pPr>
        <w:jc w:val="both"/>
        <w:rPr>
          <w:rtl/>
        </w:rPr>
      </w:pPr>
    </w:p>
    <w:p w:rsidR="00000000" w:rsidRDefault="00AB2155">
      <w:pPr>
        <w:rPr>
          <w:u w:val="single"/>
          <w:rtl/>
        </w:rPr>
      </w:pPr>
      <w:r>
        <w:rPr>
          <w:u w:val="single"/>
          <w:rtl/>
        </w:rPr>
        <w:t>יולי-יואל אדלשטיין:</w:t>
      </w:r>
    </w:p>
    <w:p w:rsidR="00000000" w:rsidRDefault="00AB2155">
      <w:pPr>
        <w:rPr>
          <w:u w:val="single"/>
          <w:rtl/>
        </w:rPr>
      </w:pPr>
    </w:p>
    <w:p w:rsidR="00000000" w:rsidRDefault="00AB2155">
      <w:pPr>
        <w:jc w:val="both"/>
        <w:rPr>
          <w:rtl/>
        </w:rPr>
      </w:pPr>
      <w:r>
        <w:rPr>
          <w:rtl/>
        </w:rPr>
        <w:tab/>
        <w:t xml:space="preserve"> לא יהיה עסקן שמתמחה בענין הזה אף שאינו עורך דין ודרך קבע יופיע באותו בית משפט לתביעות קטנות וייצג א</w:t>
      </w:r>
      <w:r>
        <w:rPr>
          <w:rtl/>
        </w:rPr>
        <w:t>נשים.</w:t>
      </w:r>
    </w:p>
    <w:p w:rsidR="00000000" w:rsidRDefault="00AB2155">
      <w:pPr>
        <w:jc w:val="both"/>
        <w:rPr>
          <w:rtl/>
        </w:rPr>
      </w:pPr>
      <w:r>
        <w:rPr>
          <w:rtl/>
        </w:rPr>
        <w:br w:type="page"/>
      </w:r>
    </w:p>
    <w:p w:rsidR="00000000" w:rsidRDefault="00AB2155">
      <w:pPr>
        <w:rPr>
          <w:u w:val="single"/>
          <w:rtl/>
        </w:rPr>
      </w:pPr>
      <w:r>
        <w:rPr>
          <w:u w:val="single"/>
          <w:rtl/>
        </w:rPr>
        <w:t>שאול יהלום:</w:t>
      </w:r>
    </w:p>
    <w:p w:rsidR="00000000" w:rsidRDefault="00AB2155">
      <w:pPr>
        <w:rPr>
          <w:u w:val="single"/>
          <w:rtl/>
        </w:rPr>
      </w:pPr>
    </w:p>
    <w:p w:rsidR="00000000" w:rsidRDefault="00AB2155">
      <w:pPr>
        <w:jc w:val="both"/>
        <w:rPr>
          <w:rtl/>
        </w:rPr>
      </w:pPr>
      <w:r>
        <w:rPr>
          <w:rtl/>
        </w:rPr>
        <w:tab/>
        <w:t xml:space="preserve"> ובתנאי שמיופה הכוח אינו מופיע דרך קבע ואין עיסוקו בכך.  בתור דוגמה, נניח שחבר-הכנסת אדלשטיין אין עיסוקו בכך כי הוא חבר כנסת אבל הוא מקבל על עצמו לייצג את כל התביעות של המפלגה שלו והוא מופיע דרך קבע.  אני חושב שכאן צריך לציין את שני ה</w:t>
      </w:r>
      <w:r>
        <w:rPr>
          <w:rtl/>
        </w:rPr>
        <w:t>דברים.</w:t>
      </w:r>
    </w:p>
    <w:p w:rsidR="00000000" w:rsidRDefault="00AB2155">
      <w:pPr>
        <w:jc w:val="both"/>
        <w:rPr>
          <w:rtl/>
        </w:rPr>
      </w:pPr>
    </w:p>
    <w:p w:rsidR="00000000" w:rsidRDefault="00AB2155">
      <w:pPr>
        <w:rPr>
          <w:u w:val="single"/>
          <w:rtl/>
        </w:rPr>
      </w:pPr>
      <w:r>
        <w:rPr>
          <w:u w:val="single"/>
          <w:rtl/>
        </w:rPr>
        <w:t>יולי-יואל אדלשטיין:</w:t>
      </w:r>
    </w:p>
    <w:p w:rsidR="00000000" w:rsidRDefault="00AB2155">
      <w:pPr>
        <w:rPr>
          <w:u w:val="single"/>
          <w:rtl/>
        </w:rPr>
      </w:pPr>
    </w:p>
    <w:p w:rsidR="00000000" w:rsidRDefault="00AB2155">
      <w:pPr>
        <w:jc w:val="both"/>
        <w:rPr>
          <w:rtl/>
        </w:rPr>
      </w:pPr>
      <w:r>
        <w:rPr>
          <w:rtl/>
        </w:rPr>
        <w:tab/>
        <w:t xml:space="preserve"> זה מה שנאמר בניסוח.  אני מציע שהיועץ המשפטי ינסח זאת כך שיופיעו גם עיסוק, גם קבע וגם תמורה.</w:t>
      </w:r>
    </w:p>
    <w:p w:rsidR="00000000" w:rsidRDefault="00AB2155">
      <w:pPr>
        <w:jc w:val="both"/>
        <w:rPr>
          <w:rtl/>
        </w:rPr>
      </w:pPr>
    </w:p>
    <w:p w:rsidR="00000000" w:rsidRDefault="00AB2155">
      <w:pPr>
        <w:rPr>
          <w:u w:val="single"/>
          <w:rtl/>
        </w:rPr>
      </w:pPr>
      <w:r>
        <w:rPr>
          <w:u w:val="single"/>
          <w:rtl/>
        </w:rPr>
        <w:t>היו"ר אמנון רובינשטיין:</w:t>
      </w:r>
    </w:p>
    <w:p w:rsidR="00000000" w:rsidRDefault="00AB2155">
      <w:pPr>
        <w:rPr>
          <w:u w:val="single"/>
          <w:rtl/>
        </w:rPr>
      </w:pPr>
    </w:p>
    <w:p w:rsidR="00000000" w:rsidRDefault="00AB2155">
      <w:pPr>
        <w:jc w:val="both"/>
        <w:rPr>
          <w:rtl/>
        </w:rPr>
      </w:pPr>
      <w:r>
        <w:rPr>
          <w:rtl/>
        </w:rPr>
        <w:tab/>
        <w:t xml:space="preserve">בועז, אני מבקש שתנסחו את זה כפי שהוצע.  </w:t>
      </w:r>
    </w:p>
    <w:p w:rsidR="00000000" w:rsidRDefault="00AB2155">
      <w:pPr>
        <w:jc w:val="both"/>
        <w:rPr>
          <w:rtl/>
        </w:rPr>
      </w:pPr>
    </w:p>
    <w:p w:rsidR="00000000" w:rsidRDefault="00AB2155">
      <w:pPr>
        <w:jc w:val="both"/>
        <w:rPr>
          <w:rtl/>
        </w:rPr>
      </w:pPr>
      <w:r>
        <w:rPr>
          <w:rtl/>
        </w:rPr>
        <w:tab/>
        <w:t>אני מעמיד את הצעת החוק להצבעה.  מי בעד?  מי נגד?  חבר-הכנסת אדל</w:t>
      </w:r>
      <w:r>
        <w:rPr>
          <w:rtl/>
        </w:rPr>
        <w:t>שטיין, אתה רשאי להצביע.</w:t>
      </w:r>
    </w:p>
    <w:p w:rsidR="00000000" w:rsidRDefault="00AB2155">
      <w:pPr>
        <w:jc w:val="both"/>
        <w:rPr>
          <w:rtl/>
        </w:rPr>
      </w:pPr>
    </w:p>
    <w:p w:rsidR="00000000" w:rsidRDefault="00AB2155">
      <w:pPr>
        <w:jc w:val="center"/>
        <w:rPr>
          <w:rtl/>
        </w:rPr>
      </w:pPr>
      <w:r>
        <w:rPr>
          <w:rtl/>
        </w:rPr>
        <w:t>הצבעה</w:t>
      </w:r>
    </w:p>
    <w:p w:rsidR="00000000" w:rsidRDefault="00AB2155">
      <w:pPr>
        <w:jc w:val="center"/>
        <w:rPr>
          <w:rtl/>
        </w:rPr>
      </w:pPr>
      <w:r>
        <w:rPr>
          <w:rtl/>
        </w:rPr>
        <w:t>הצעת החוק נתקבלה</w:t>
      </w:r>
    </w:p>
    <w:p w:rsidR="00000000" w:rsidRDefault="00AB2155">
      <w:pPr>
        <w:jc w:val="both"/>
        <w:rPr>
          <w:rtl/>
        </w:rPr>
      </w:pPr>
    </w:p>
    <w:p w:rsidR="00000000" w:rsidRDefault="00AB2155">
      <w:pPr>
        <w:rPr>
          <w:u w:val="single"/>
          <w:rtl/>
        </w:rPr>
      </w:pPr>
      <w:r>
        <w:rPr>
          <w:u w:val="single"/>
          <w:rtl/>
        </w:rPr>
        <w:t>היו"ר אמנון רובינשטיין:</w:t>
      </w:r>
    </w:p>
    <w:p w:rsidR="00000000" w:rsidRDefault="00AB2155">
      <w:pPr>
        <w:rPr>
          <w:u w:val="single"/>
          <w:rtl/>
        </w:rPr>
      </w:pPr>
    </w:p>
    <w:p w:rsidR="00000000" w:rsidRDefault="00AB2155">
      <w:pPr>
        <w:jc w:val="both"/>
        <w:rPr>
          <w:rtl/>
        </w:rPr>
      </w:pPr>
      <w:r>
        <w:rPr>
          <w:rtl/>
        </w:rPr>
        <w:tab/>
        <w:t>הצעת החוק התקבלה בקריאה ראשונה פה אחד.</w:t>
      </w:r>
    </w:p>
    <w:p w:rsidR="00000000" w:rsidRDefault="00AB2155">
      <w:pPr>
        <w:jc w:val="both"/>
        <w:rPr>
          <w:rtl/>
        </w:rPr>
      </w:pPr>
    </w:p>
    <w:p w:rsidR="00000000" w:rsidRDefault="00AB2155">
      <w:pPr>
        <w:jc w:val="both"/>
        <w:rPr>
          <w:rtl/>
        </w:rPr>
      </w:pPr>
      <w:r>
        <w:rPr>
          <w:rtl/>
        </w:rPr>
        <w:tab/>
        <w:t>הישיבה נעולה.</w:t>
      </w:r>
    </w:p>
    <w:p w:rsidR="00000000" w:rsidRDefault="00AB2155">
      <w:pPr>
        <w:jc w:val="both"/>
        <w:rPr>
          <w:rtl/>
        </w:rPr>
      </w:pPr>
    </w:p>
    <w:p w:rsidR="00000000" w:rsidRDefault="00AB2155">
      <w:pPr>
        <w:jc w:val="both"/>
        <w:rPr>
          <w:rtl/>
        </w:rPr>
      </w:pPr>
    </w:p>
    <w:p w:rsidR="00000000" w:rsidRDefault="00AB2155">
      <w:pPr>
        <w:pStyle w:val="2"/>
        <w:rPr>
          <w:rtl/>
        </w:rPr>
      </w:pPr>
      <w:r>
        <w:rPr>
          <w:rtl/>
        </w:rPr>
        <w:t>הישיבה ננעלה בשעה 11:45</w:t>
      </w:r>
    </w:p>
    <w:p w:rsidR="00000000" w:rsidRDefault="00AB2155">
      <w:pPr>
        <w:jc w:val="both"/>
        <w:rPr>
          <w:rtl/>
        </w:rPr>
      </w:pPr>
    </w:p>
    <w:p w:rsidR="00000000" w:rsidRDefault="00AB2155">
      <w:pPr>
        <w:jc w:val="both"/>
        <w:rPr>
          <w:b/>
          <w:bCs/>
          <w:u w:val="single"/>
          <w:rtl/>
        </w:rPr>
      </w:pPr>
    </w:p>
    <w:p w:rsidR="00000000" w:rsidRDefault="00AB2155">
      <w:pPr>
        <w:rPr>
          <w:b/>
          <w:bCs/>
          <w:u w:val="single"/>
          <w:rtl/>
        </w:rPr>
      </w:pPr>
    </w:p>
    <w:p w:rsidR="00000000" w:rsidRDefault="00AB2155">
      <w:pPr>
        <w:jc w:val="center"/>
        <w:rPr>
          <w:b/>
          <w:bCs/>
          <w:u w:val="single"/>
          <w:rtl/>
        </w:rPr>
      </w:pPr>
    </w:p>
    <w:p w:rsidR="00000000" w:rsidRDefault="00AB215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2155">
      <w:r>
        <w:separator/>
      </w:r>
    </w:p>
  </w:endnote>
  <w:endnote w:type="continuationSeparator" w:id="0">
    <w:p w:rsidR="00000000" w:rsidRDefault="00AB2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155">
    <w:pPr>
      <w:pStyle w:val="a7"/>
      <w:rPr>
        <w:rtl/>
      </w:rPr>
    </w:pPr>
  </w:p>
  <w:p w:rsidR="00000000" w:rsidRDefault="00AB215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2155">
      <w:r>
        <w:separator/>
      </w:r>
    </w:p>
  </w:footnote>
  <w:footnote w:type="continuationSeparator" w:id="0">
    <w:p w:rsidR="00000000" w:rsidRDefault="00AB2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15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AB2155">
    <w:pPr>
      <w:pStyle w:val="a5"/>
      <w:ind w:right="360"/>
      <w:rPr>
        <w:rtl/>
      </w:rPr>
    </w:pPr>
    <w:r>
      <w:rPr>
        <w:rtl/>
      </w:rPr>
      <w:t>ועדת החוקה חוק ומשפט</w:t>
    </w:r>
  </w:p>
  <w:p w:rsidR="00000000" w:rsidRDefault="00AB2155">
    <w:pPr>
      <w:pStyle w:val="a5"/>
      <w:ind w:right="360"/>
      <w:rPr>
        <w:rStyle w:val="a9"/>
        <w:rtl/>
      </w:rPr>
    </w:pPr>
    <w:r>
      <w:rPr>
        <w:rtl/>
      </w:rPr>
      <w:t>14.11.2000</w:t>
    </w:r>
  </w:p>
  <w:p w:rsidR="00000000" w:rsidRDefault="00AB215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2155"/>
    <w:rsid w:val="00AB2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3848FE-A339-4133-8B94-0E361B14E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456</Words>
  <Characters>2283</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חוקה/2201</dc:title>
  <dc:subject>חוקה 14.11.2000ב</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