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0136B">
      <w:pPr>
        <w:jc w:val="right"/>
        <w:rPr>
          <w:rtl/>
        </w:rPr>
      </w:pPr>
      <w:bookmarkStart w:id="0" w:name="_GoBack"/>
      <w:bookmarkEnd w:id="0"/>
      <w:r>
        <w:rPr>
          <w:rtl/>
        </w:rPr>
        <w:t>פרוטוקולים/ועדת חוקה/2702</w:t>
      </w:r>
    </w:p>
    <w:p w:rsidR="00000000" w:rsidRDefault="0050136B">
      <w:pPr>
        <w:jc w:val="right"/>
        <w:rPr>
          <w:rtl/>
        </w:rPr>
      </w:pPr>
      <w:r>
        <w:rPr>
          <w:rtl/>
        </w:rPr>
        <w:tab/>
        <w:t>ירושלים</w:t>
      </w:r>
      <w:r>
        <w:rPr>
          <w:rtl/>
        </w:rPr>
        <w:t>, כ"ו בשבט, תשס"א</w:t>
      </w:r>
    </w:p>
    <w:p w:rsidR="00000000" w:rsidRDefault="0050136B">
      <w:pPr>
        <w:jc w:val="right"/>
        <w:rPr>
          <w:rtl/>
          <w:lang w:val="es"/>
        </w:rPr>
      </w:pPr>
      <w:r>
        <w:rPr>
          <w:rtl/>
          <w:lang w:val="es"/>
        </w:rPr>
        <w:t>19 בפברואר, 2001</w:t>
      </w:r>
    </w:p>
    <w:p w:rsidR="00000000" w:rsidRDefault="0050136B">
      <w:pPr>
        <w:jc w:val="right"/>
        <w:rPr>
          <w:rtl/>
        </w:rPr>
      </w:pPr>
    </w:p>
    <w:p w:rsidR="00000000" w:rsidRDefault="0050136B">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50136B">
      <w:pPr>
        <w:jc w:val="both"/>
        <w:rPr>
          <w:b/>
          <w:bCs/>
          <w:rtl/>
        </w:rPr>
      </w:pPr>
      <w:r>
        <w:rPr>
          <w:b/>
          <w:bCs/>
          <w:rtl/>
        </w:rPr>
        <w:t>מושב שלישי</w:t>
      </w:r>
    </w:p>
    <w:p w:rsidR="00000000" w:rsidRDefault="0050136B">
      <w:pPr>
        <w:jc w:val="both"/>
        <w:rPr>
          <w:b/>
          <w:bCs/>
          <w:rtl/>
        </w:rPr>
      </w:pPr>
    </w:p>
    <w:p w:rsidR="00000000" w:rsidRDefault="0050136B">
      <w:pPr>
        <w:jc w:val="both"/>
        <w:rPr>
          <w:b/>
          <w:bCs/>
          <w:rtl/>
        </w:rPr>
      </w:pPr>
    </w:p>
    <w:p w:rsidR="00000000" w:rsidRDefault="0050136B">
      <w:pPr>
        <w:jc w:val="both"/>
        <w:rPr>
          <w:b/>
          <w:bCs/>
          <w:rtl/>
        </w:rPr>
      </w:pPr>
    </w:p>
    <w:p w:rsidR="00000000" w:rsidRDefault="0050136B">
      <w:pPr>
        <w:jc w:val="both"/>
        <w:rPr>
          <w:b/>
          <w:bCs/>
          <w:rtl/>
        </w:rPr>
      </w:pPr>
    </w:p>
    <w:p w:rsidR="00000000" w:rsidRDefault="0050136B">
      <w:pPr>
        <w:jc w:val="center"/>
        <w:rPr>
          <w:b/>
          <w:bCs/>
          <w:rtl/>
        </w:rPr>
      </w:pPr>
      <w:r>
        <w:rPr>
          <w:b/>
          <w:bCs/>
          <w:rtl/>
        </w:rPr>
        <w:t>פרוטוקול מס' 255</w:t>
      </w:r>
    </w:p>
    <w:p w:rsidR="00000000" w:rsidRDefault="0050136B">
      <w:pPr>
        <w:jc w:val="center"/>
        <w:rPr>
          <w:b/>
          <w:bCs/>
          <w:rtl/>
        </w:rPr>
      </w:pPr>
      <w:r>
        <w:rPr>
          <w:b/>
          <w:bCs/>
          <w:rtl/>
        </w:rPr>
        <w:t>מישיבת ועדת החוקה, חוק ומשפט</w:t>
      </w:r>
    </w:p>
    <w:p w:rsidR="00000000" w:rsidRDefault="0050136B">
      <w:pPr>
        <w:pStyle w:val="20"/>
        <w:rPr>
          <w:rtl/>
        </w:rPr>
      </w:pPr>
      <w:r>
        <w:rPr>
          <w:rtl/>
        </w:rPr>
        <w:t>יום שני, ו' בטבת התשס"א (1 בינואר 2001), שעה 11:50</w:t>
      </w:r>
    </w:p>
    <w:p w:rsidR="00000000" w:rsidRDefault="0050136B">
      <w:pPr>
        <w:jc w:val="center"/>
        <w:rPr>
          <w:b/>
          <w:bCs/>
          <w:rtl/>
        </w:rPr>
      </w:pPr>
    </w:p>
    <w:p w:rsidR="00000000" w:rsidRDefault="0050136B">
      <w:pPr>
        <w:jc w:val="center"/>
        <w:rPr>
          <w:rtl/>
        </w:rPr>
      </w:pPr>
    </w:p>
    <w:p w:rsidR="00000000" w:rsidRDefault="0050136B">
      <w:pPr>
        <w:jc w:val="center"/>
        <w:rPr>
          <w:rtl/>
        </w:rPr>
      </w:pPr>
    </w:p>
    <w:p w:rsidR="00000000" w:rsidRDefault="0050136B">
      <w:pPr>
        <w:jc w:val="both"/>
        <w:rPr>
          <w:rtl/>
        </w:rPr>
      </w:pPr>
    </w:p>
    <w:p w:rsidR="00000000" w:rsidRDefault="0050136B">
      <w:pPr>
        <w:jc w:val="both"/>
        <w:rPr>
          <w:b/>
          <w:bCs/>
          <w:u w:val="single"/>
          <w:rtl/>
        </w:rPr>
      </w:pPr>
      <w:r>
        <w:rPr>
          <w:b/>
          <w:bCs/>
          <w:u w:val="single"/>
          <w:rtl/>
        </w:rPr>
        <w:t>נכחו:</w:t>
      </w:r>
    </w:p>
    <w:p w:rsidR="00000000" w:rsidRDefault="0050136B">
      <w:pPr>
        <w:jc w:val="both"/>
        <w:rPr>
          <w:b/>
          <w:bCs/>
          <w:u w:val="single"/>
          <w:rtl/>
        </w:rPr>
      </w:pPr>
    </w:p>
    <w:p w:rsidR="00000000" w:rsidRDefault="0050136B">
      <w:pPr>
        <w:tabs>
          <w:tab w:val="left" w:pos="1505"/>
        </w:tabs>
        <w:jc w:val="both"/>
        <w:rPr>
          <w:rtl/>
        </w:rPr>
      </w:pPr>
      <w:r>
        <w:rPr>
          <w:b/>
          <w:bCs/>
          <w:u w:val="single"/>
          <w:rtl/>
        </w:rPr>
        <w:t>חברי הוועדה</w:t>
      </w:r>
      <w:r>
        <w:rPr>
          <w:rtl/>
        </w:rPr>
        <w:t>:</w:t>
      </w:r>
      <w:r>
        <w:rPr>
          <w:rtl/>
        </w:rPr>
        <w:tab/>
        <w:t>אמנון רובינשטיין  -  היו"ר</w:t>
      </w:r>
    </w:p>
    <w:p w:rsidR="00000000" w:rsidRDefault="0050136B">
      <w:pPr>
        <w:tabs>
          <w:tab w:val="left" w:pos="1505"/>
        </w:tabs>
        <w:jc w:val="both"/>
        <w:rPr>
          <w:rtl/>
        </w:rPr>
      </w:pPr>
      <w:r>
        <w:rPr>
          <w:rtl/>
        </w:rPr>
        <w:tab/>
        <w:t>שאול יהלום</w:t>
      </w:r>
    </w:p>
    <w:p w:rsidR="00000000" w:rsidRDefault="0050136B">
      <w:pPr>
        <w:tabs>
          <w:tab w:val="left" w:pos="1505"/>
        </w:tabs>
        <w:jc w:val="both"/>
        <w:rPr>
          <w:rtl/>
        </w:rPr>
      </w:pPr>
      <w:r>
        <w:rPr>
          <w:rtl/>
        </w:rPr>
        <w:tab/>
        <w:t>ציפי ל</w:t>
      </w:r>
      <w:r>
        <w:rPr>
          <w:rtl/>
        </w:rPr>
        <w:t>בני</w:t>
      </w:r>
    </w:p>
    <w:p w:rsidR="00000000" w:rsidRDefault="0050136B">
      <w:pPr>
        <w:tabs>
          <w:tab w:val="left" w:pos="1505"/>
        </w:tabs>
        <w:jc w:val="both"/>
        <w:rPr>
          <w:rtl/>
        </w:rPr>
      </w:pPr>
      <w:r>
        <w:rPr>
          <w:rtl/>
        </w:rPr>
        <w:tab/>
        <w:t>יובל שטייניץ</w:t>
      </w:r>
    </w:p>
    <w:p w:rsidR="00000000" w:rsidRDefault="0050136B">
      <w:pPr>
        <w:tabs>
          <w:tab w:val="left" w:pos="1505"/>
        </w:tabs>
        <w:jc w:val="both"/>
        <w:rPr>
          <w:rtl/>
        </w:rPr>
      </w:pPr>
    </w:p>
    <w:p w:rsidR="00000000" w:rsidRDefault="0050136B">
      <w:pPr>
        <w:tabs>
          <w:tab w:val="left" w:pos="1505"/>
        </w:tabs>
        <w:jc w:val="both"/>
        <w:rPr>
          <w:rtl/>
        </w:rPr>
      </w:pPr>
    </w:p>
    <w:p w:rsidR="00000000" w:rsidRDefault="0050136B">
      <w:pPr>
        <w:jc w:val="both"/>
        <w:rPr>
          <w:rtl/>
        </w:rPr>
      </w:pPr>
    </w:p>
    <w:p w:rsidR="00000000" w:rsidRDefault="0050136B">
      <w:pPr>
        <w:tabs>
          <w:tab w:val="left" w:pos="1505"/>
          <w:tab w:val="left" w:pos="3969"/>
        </w:tabs>
        <w:jc w:val="both"/>
        <w:rPr>
          <w:rtl/>
        </w:rPr>
      </w:pPr>
      <w:r>
        <w:rPr>
          <w:b/>
          <w:bCs/>
          <w:u w:val="single"/>
          <w:rtl/>
        </w:rPr>
        <w:t>מוזמנים</w:t>
      </w:r>
      <w:r>
        <w:rPr>
          <w:rtl/>
        </w:rPr>
        <w:t>:</w:t>
      </w:r>
      <w:r>
        <w:rPr>
          <w:rtl/>
        </w:rPr>
        <w:tab/>
        <w:t>עו"ד יהודית קרפ</w:t>
      </w:r>
      <w:r>
        <w:rPr>
          <w:rtl/>
        </w:rPr>
        <w:tab/>
        <w:t>- משרד המשפטים, המשנה ליועמ"ש</w:t>
      </w:r>
    </w:p>
    <w:p w:rsidR="00000000" w:rsidRDefault="0050136B">
      <w:pPr>
        <w:tabs>
          <w:tab w:val="left" w:pos="1505"/>
          <w:tab w:val="left" w:pos="3969"/>
        </w:tabs>
        <w:jc w:val="both"/>
        <w:rPr>
          <w:rtl/>
        </w:rPr>
      </w:pPr>
      <w:r>
        <w:rPr>
          <w:rtl/>
        </w:rPr>
        <w:tab/>
        <w:t>עו"ד דורי פינטו</w:t>
      </w:r>
      <w:r>
        <w:rPr>
          <w:rtl/>
        </w:rPr>
        <w:tab/>
        <w:t>- סגן הסניגור הציבורי הארצי</w:t>
      </w:r>
    </w:p>
    <w:p w:rsidR="00000000" w:rsidRDefault="0050136B">
      <w:pPr>
        <w:tabs>
          <w:tab w:val="left" w:pos="1505"/>
          <w:tab w:val="left" w:pos="3969"/>
        </w:tabs>
        <w:jc w:val="both"/>
        <w:rPr>
          <w:rtl/>
        </w:rPr>
      </w:pPr>
      <w:r>
        <w:rPr>
          <w:rtl/>
        </w:rPr>
        <w:tab/>
        <w:t>ד"ר דבורה הורביץ</w:t>
      </w:r>
      <w:r>
        <w:rPr>
          <w:rtl/>
        </w:rPr>
        <w:tab/>
        <w:t>- משרד העבודה והרווחה, שירות המבחן לנוער</w:t>
      </w:r>
    </w:p>
    <w:p w:rsidR="00000000" w:rsidRDefault="0050136B">
      <w:pPr>
        <w:tabs>
          <w:tab w:val="left" w:pos="1505"/>
          <w:tab w:val="left" w:pos="3969"/>
        </w:tabs>
        <w:jc w:val="both"/>
        <w:rPr>
          <w:rtl/>
        </w:rPr>
      </w:pPr>
      <w:r>
        <w:rPr>
          <w:rtl/>
        </w:rPr>
        <w:tab/>
        <w:t>סוזי בן-ברוך</w:t>
      </w:r>
      <w:r>
        <w:rPr>
          <w:rtl/>
        </w:rPr>
        <w:tab/>
        <w:t>- המשרד לביטחון פנים</w:t>
      </w:r>
    </w:p>
    <w:p w:rsidR="00000000" w:rsidRDefault="0050136B">
      <w:pPr>
        <w:tabs>
          <w:tab w:val="left" w:pos="1505"/>
          <w:tab w:val="left" w:pos="3969"/>
        </w:tabs>
        <w:jc w:val="both"/>
        <w:rPr>
          <w:rtl/>
        </w:rPr>
      </w:pPr>
      <w:r>
        <w:rPr>
          <w:rtl/>
        </w:rPr>
        <w:tab/>
        <w:t>ד"ר יצחק קדמן</w:t>
      </w:r>
      <w:r>
        <w:rPr>
          <w:rtl/>
        </w:rPr>
        <w:tab/>
        <w:t>- מנכ"ל המועצה הלאומית לשל</w:t>
      </w:r>
      <w:r>
        <w:rPr>
          <w:rtl/>
        </w:rPr>
        <w:t>ום הילד</w:t>
      </w:r>
    </w:p>
    <w:p w:rsidR="00000000" w:rsidRDefault="0050136B">
      <w:pPr>
        <w:tabs>
          <w:tab w:val="left" w:pos="1505"/>
          <w:tab w:val="left" w:pos="3969"/>
        </w:tabs>
        <w:jc w:val="both"/>
        <w:rPr>
          <w:rtl/>
        </w:rPr>
      </w:pPr>
      <w:r>
        <w:rPr>
          <w:rtl/>
        </w:rPr>
        <w:tab/>
        <w:t>עו"ד לימור סולומון</w:t>
      </w:r>
      <w:r>
        <w:rPr>
          <w:rtl/>
        </w:rPr>
        <w:tab/>
        <w:t>- המועצה הלאומית לשלום הילד</w:t>
      </w:r>
    </w:p>
    <w:p w:rsidR="00000000" w:rsidRDefault="0050136B">
      <w:pPr>
        <w:jc w:val="both"/>
        <w:rPr>
          <w:rtl/>
        </w:rPr>
      </w:pPr>
      <w:r>
        <w:rPr>
          <w:rtl/>
        </w:rPr>
        <w:tab/>
      </w:r>
      <w:r>
        <w:rPr>
          <w:rtl/>
        </w:rPr>
        <w:tab/>
      </w:r>
    </w:p>
    <w:p w:rsidR="00000000" w:rsidRDefault="0050136B">
      <w:pPr>
        <w:jc w:val="both"/>
        <w:rPr>
          <w:rtl/>
        </w:rPr>
      </w:pPr>
    </w:p>
    <w:p w:rsidR="00000000" w:rsidRDefault="0050136B">
      <w:pPr>
        <w:jc w:val="both"/>
        <w:rPr>
          <w:rtl/>
        </w:rPr>
      </w:pPr>
    </w:p>
    <w:p w:rsidR="00000000" w:rsidRDefault="0050136B">
      <w:pPr>
        <w:tabs>
          <w:tab w:val="left" w:pos="2835"/>
        </w:tabs>
        <w:jc w:val="both"/>
        <w:rPr>
          <w:b/>
          <w:bCs/>
          <w:u w:val="single"/>
          <w:rtl/>
        </w:rPr>
      </w:pPr>
    </w:p>
    <w:p w:rsidR="00000000" w:rsidRDefault="0050136B">
      <w:pPr>
        <w:tabs>
          <w:tab w:val="left" w:pos="2835"/>
        </w:tabs>
        <w:jc w:val="both"/>
        <w:rPr>
          <w:rtl/>
        </w:rPr>
      </w:pPr>
      <w:r>
        <w:rPr>
          <w:b/>
          <w:bCs/>
          <w:u w:val="single"/>
          <w:rtl/>
        </w:rPr>
        <w:t>יועץ משפטי</w:t>
      </w:r>
      <w:r>
        <w:rPr>
          <w:rtl/>
        </w:rPr>
        <w:t>:</w:t>
      </w:r>
      <w:r>
        <w:rPr>
          <w:rtl/>
        </w:rPr>
        <w:tab/>
        <w:t>שלמה שהם</w:t>
      </w:r>
    </w:p>
    <w:p w:rsidR="00000000" w:rsidRDefault="0050136B">
      <w:pPr>
        <w:jc w:val="both"/>
        <w:rPr>
          <w:rtl/>
        </w:rPr>
      </w:pPr>
    </w:p>
    <w:p w:rsidR="00000000" w:rsidRDefault="0050136B">
      <w:pPr>
        <w:jc w:val="both"/>
        <w:rPr>
          <w:rtl/>
        </w:rPr>
      </w:pPr>
    </w:p>
    <w:p w:rsidR="00000000" w:rsidRDefault="0050136B">
      <w:pPr>
        <w:tabs>
          <w:tab w:val="left" w:pos="2835"/>
        </w:tabs>
        <w:jc w:val="both"/>
        <w:rPr>
          <w:rtl/>
        </w:rPr>
      </w:pPr>
      <w:r>
        <w:rPr>
          <w:b/>
          <w:bCs/>
          <w:u w:val="single"/>
          <w:rtl/>
        </w:rPr>
        <w:t>מנהל/ת הוועדה</w:t>
      </w:r>
      <w:r>
        <w:rPr>
          <w:rtl/>
        </w:rPr>
        <w:t>:</w:t>
      </w:r>
      <w:r>
        <w:rPr>
          <w:rtl/>
        </w:rPr>
        <w:tab/>
        <w:t>דורית ואג</w:t>
      </w:r>
    </w:p>
    <w:p w:rsidR="00000000" w:rsidRDefault="0050136B">
      <w:pPr>
        <w:tabs>
          <w:tab w:val="left" w:pos="2835"/>
        </w:tabs>
        <w:jc w:val="both"/>
        <w:rPr>
          <w:rtl/>
        </w:rPr>
      </w:pPr>
    </w:p>
    <w:p w:rsidR="00000000" w:rsidRDefault="0050136B">
      <w:pPr>
        <w:tabs>
          <w:tab w:val="left" w:pos="2835"/>
        </w:tabs>
        <w:jc w:val="both"/>
        <w:rPr>
          <w:rtl/>
        </w:rPr>
      </w:pPr>
    </w:p>
    <w:p w:rsidR="00000000" w:rsidRDefault="0050136B">
      <w:pPr>
        <w:tabs>
          <w:tab w:val="left" w:pos="2835"/>
        </w:tabs>
        <w:jc w:val="both"/>
        <w:rPr>
          <w:rtl/>
        </w:rPr>
      </w:pPr>
      <w:r>
        <w:rPr>
          <w:b/>
          <w:bCs/>
          <w:u w:val="single"/>
          <w:rtl/>
        </w:rPr>
        <w:t>מתמחה ליועץ המשפטי:</w:t>
      </w:r>
      <w:r>
        <w:rPr>
          <w:rtl/>
        </w:rPr>
        <w:tab/>
        <w:t>בועז פרסלר</w:t>
      </w:r>
    </w:p>
    <w:p w:rsidR="00000000" w:rsidRDefault="0050136B">
      <w:pPr>
        <w:jc w:val="both"/>
        <w:rPr>
          <w:b/>
          <w:bCs/>
          <w:u w:val="single"/>
          <w:rtl/>
        </w:rPr>
      </w:pPr>
    </w:p>
    <w:p w:rsidR="00000000" w:rsidRDefault="0050136B">
      <w:pPr>
        <w:jc w:val="both"/>
        <w:rPr>
          <w:b/>
          <w:bCs/>
          <w:u w:val="single"/>
          <w:rtl/>
        </w:rPr>
      </w:pPr>
    </w:p>
    <w:p w:rsidR="00000000" w:rsidRDefault="0050136B">
      <w:pPr>
        <w:tabs>
          <w:tab w:val="left" w:pos="2835"/>
        </w:tabs>
        <w:jc w:val="both"/>
        <w:rPr>
          <w:rtl/>
        </w:rPr>
      </w:pPr>
      <w:r>
        <w:rPr>
          <w:b/>
          <w:bCs/>
          <w:u w:val="single"/>
          <w:rtl/>
        </w:rPr>
        <w:t>קצרנית</w:t>
      </w:r>
      <w:r>
        <w:rPr>
          <w:rtl/>
        </w:rPr>
        <w:t>:</w:t>
      </w:r>
      <w:r>
        <w:rPr>
          <w:rtl/>
        </w:rPr>
        <w:tab/>
        <w:t>אסתר מימון</w:t>
      </w:r>
    </w:p>
    <w:p w:rsidR="00000000" w:rsidRDefault="0050136B">
      <w:pPr>
        <w:jc w:val="both"/>
        <w:rPr>
          <w:rtl/>
        </w:rPr>
      </w:pPr>
    </w:p>
    <w:p w:rsidR="00000000" w:rsidRDefault="0050136B">
      <w:pPr>
        <w:jc w:val="both"/>
        <w:rPr>
          <w:rtl/>
        </w:rPr>
      </w:pPr>
    </w:p>
    <w:p w:rsidR="00000000" w:rsidRDefault="0050136B">
      <w:pPr>
        <w:jc w:val="both"/>
        <w:rPr>
          <w:rtl/>
        </w:rPr>
      </w:pPr>
    </w:p>
    <w:p w:rsidR="00000000" w:rsidRDefault="0050136B">
      <w:pPr>
        <w:jc w:val="both"/>
        <w:rPr>
          <w:rtl/>
        </w:rPr>
      </w:pPr>
    </w:p>
    <w:p w:rsidR="00000000" w:rsidRDefault="0050136B">
      <w:pPr>
        <w:ind w:left="1590" w:hanging="1590"/>
        <w:jc w:val="both"/>
        <w:rPr>
          <w:rtl/>
        </w:rPr>
      </w:pPr>
      <w:r>
        <w:rPr>
          <w:b/>
          <w:bCs/>
          <w:u w:val="single"/>
          <w:rtl/>
        </w:rPr>
        <w:t>סדר היום:</w:t>
      </w:r>
      <w:r>
        <w:rPr>
          <w:rtl/>
        </w:rPr>
        <w:tab/>
        <w:t>הצעת חוק לתיקון דיני הראיות (הגנת ילדים) (תיקון מס' 8) (הרחבת תחולה והכשרת ראי</w:t>
      </w:r>
      <w:r>
        <w:rPr>
          <w:rtl/>
        </w:rPr>
        <w:t>ות), התשס"א-2000 - בקשה לרביזיה</w:t>
      </w:r>
    </w:p>
    <w:p w:rsidR="00000000" w:rsidRDefault="0050136B">
      <w:pPr>
        <w:jc w:val="center"/>
        <w:rPr>
          <w:b/>
          <w:bCs/>
          <w:rtl/>
        </w:rPr>
      </w:pPr>
      <w:r>
        <w:rPr>
          <w:rtl/>
        </w:rPr>
        <w:br w:type="page"/>
      </w:r>
      <w:r>
        <w:rPr>
          <w:b/>
          <w:bCs/>
          <w:rtl/>
        </w:rPr>
        <w:lastRenderedPageBreak/>
        <w:t>הצעת חוק לתיקון דיני הראיות (הגנת ילדים) (תיקון מס' 8)</w:t>
      </w:r>
    </w:p>
    <w:p w:rsidR="00000000" w:rsidRDefault="0050136B">
      <w:pPr>
        <w:pStyle w:val="30"/>
        <w:jc w:val="center"/>
        <w:rPr>
          <w:u w:val="none"/>
          <w:rtl/>
        </w:rPr>
      </w:pPr>
      <w:r>
        <w:rPr>
          <w:b/>
          <w:bCs/>
          <w:rtl/>
        </w:rPr>
        <w:t>(הרחבת תחולה והכשרת ראיות), התשס"א-2000 - בקשה לרביזיה</w:t>
      </w:r>
    </w:p>
    <w:p w:rsidR="00000000" w:rsidRDefault="0050136B">
      <w:pPr>
        <w:jc w:val="both"/>
        <w:rPr>
          <w:rtl/>
        </w:rPr>
      </w:pPr>
    </w:p>
    <w:p w:rsidR="00000000" w:rsidRDefault="0050136B">
      <w:pPr>
        <w:rPr>
          <w:u w:val="single"/>
          <w:rtl/>
        </w:rPr>
      </w:pPr>
      <w:r>
        <w:rPr>
          <w:u w:val="single"/>
          <w:rtl/>
        </w:rPr>
        <w:t>היו"ר אמנון רובינשטיין:</w:t>
      </w:r>
    </w:p>
    <w:p w:rsidR="00000000" w:rsidRDefault="0050136B">
      <w:pPr>
        <w:rPr>
          <w:u w:val="single"/>
          <w:rtl/>
        </w:rPr>
      </w:pPr>
    </w:p>
    <w:p w:rsidR="00000000" w:rsidRDefault="0050136B">
      <w:pPr>
        <w:jc w:val="both"/>
        <w:rPr>
          <w:rtl/>
        </w:rPr>
      </w:pPr>
      <w:r>
        <w:rPr>
          <w:rtl/>
        </w:rPr>
        <w:tab/>
        <w:t>אנחנו עוברים להעצת חוק לתיקון דיני הראיות (הגנת ילדים) (תיקון מס' 8) (הרחבת תחולה והכש</w:t>
      </w:r>
      <w:r>
        <w:rPr>
          <w:rtl/>
        </w:rPr>
        <w:t>רת ראיות), התשס"א-2000.</w:t>
      </w:r>
    </w:p>
    <w:p w:rsidR="00000000" w:rsidRDefault="0050136B">
      <w:pPr>
        <w:jc w:val="both"/>
        <w:rPr>
          <w:rtl/>
        </w:rPr>
      </w:pPr>
    </w:p>
    <w:p w:rsidR="00000000" w:rsidRDefault="0050136B">
      <w:pPr>
        <w:rPr>
          <w:u w:val="single"/>
          <w:rtl/>
        </w:rPr>
      </w:pPr>
      <w:r>
        <w:rPr>
          <w:u w:val="single"/>
          <w:rtl/>
        </w:rPr>
        <w:t>שאול יהלום:</w:t>
      </w:r>
    </w:p>
    <w:p w:rsidR="00000000" w:rsidRDefault="0050136B">
      <w:pPr>
        <w:rPr>
          <w:u w:val="single"/>
          <w:rtl/>
        </w:rPr>
      </w:pPr>
    </w:p>
    <w:p w:rsidR="00000000" w:rsidRDefault="0050136B">
      <w:pPr>
        <w:jc w:val="both"/>
        <w:rPr>
          <w:rtl/>
        </w:rPr>
      </w:pPr>
      <w:r>
        <w:rPr>
          <w:rtl/>
        </w:rPr>
        <w:tab/>
        <w:t xml:space="preserve"> אדוני היושב-ראש, מאז שביקשתי רביזיה התקשרו אלי שני גורמים. התקשרה אלי גברת קרפ, והעבירה את עמדת משרד המשפטים, והתקשר אלי מנחם וקשל והסביר לי שעדיין משרד העבודה והרווחה לא יכול לעסוק בצורה רחבה בעניין, ולכן אני מציע כ</w:t>
      </w:r>
      <w:r>
        <w:rPr>
          <w:rtl/>
        </w:rPr>
        <w:t>אן הצעת פשרה מאוד מצומצמת. אם מקבלים את הפשרה, אני, כמובן, מוותר על הרביזיה.</w:t>
      </w:r>
    </w:p>
    <w:p w:rsidR="00000000" w:rsidRDefault="0050136B">
      <w:pPr>
        <w:jc w:val="both"/>
        <w:rPr>
          <w:rtl/>
        </w:rPr>
      </w:pPr>
    </w:p>
    <w:p w:rsidR="00000000" w:rsidRDefault="0050136B">
      <w:pPr>
        <w:jc w:val="both"/>
        <w:rPr>
          <w:rtl/>
        </w:rPr>
      </w:pPr>
      <w:r>
        <w:rPr>
          <w:rtl/>
        </w:rPr>
        <w:tab/>
        <w:t>הפשרה שאני מציע היא להוסיף לכל מה שסוכם, שחוקרי ילדים יחקרו קטינים שהיו עדים או קורבנות לעבירות של חבלה חמורה עד גיל 12, בעבירות רצח, ניסיון לרצח והריגה, גם אם זה לא בתוך המשפחה</w:t>
      </w:r>
      <w:r>
        <w:rPr>
          <w:rtl/>
        </w:rPr>
        <w:t>, עד גיל 12. אני מציע שתחולת החוק תהיה לעוד שנה.</w:t>
      </w:r>
    </w:p>
    <w:p w:rsidR="00000000" w:rsidRDefault="0050136B">
      <w:pPr>
        <w:jc w:val="both"/>
        <w:rPr>
          <w:rtl/>
        </w:rPr>
      </w:pPr>
    </w:p>
    <w:p w:rsidR="00000000" w:rsidRDefault="0050136B">
      <w:pPr>
        <w:jc w:val="both"/>
        <w:rPr>
          <w:rtl/>
        </w:rPr>
      </w:pPr>
      <w:r>
        <w:rPr>
          <w:rtl/>
        </w:rPr>
        <w:tab/>
        <w:t>היום קיבלו ילדים חוקרי ילדים רק אם זה בתוך המשפחה, ומחר ילד רואה רצח של שכן, אז עד גיל 12 לא חוקר ילדים יחקור אותו? זו תוספת מאוד מצומצמת, וזה הגיוני.</w:t>
      </w:r>
    </w:p>
    <w:p w:rsidR="00000000" w:rsidRDefault="0050136B">
      <w:pPr>
        <w:jc w:val="both"/>
        <w:rPr>
          <w:rtl/>
        </w:rPr>
      </w:pPr>
    </w:p>
    <w:p w:rsidR="00000000" w:rsidRDefault="0050136B">
      <w:pPr>
        <w:jc w:val="both"/>
        <w:rPr>
          <w:rtl/>
        </w:rPr>
      </w:pPr>
      <w:r>
        <w:rPr>
          <w:u w:val="single"/>
          <w:rtl/>
        </w:rPr>
        <w:t>סוזי בן-ברוך:</w:t>
      </w:r>
    </w:p>
    <w:p w:rsidR="00000000" w:rsidRDefault="0050136B">
      <w:pPr>
        <w:jc w:val="both"/>
        <w:rPr>
          <w:rtl/>
        </w:rPr>
      </w:pPr>
    </w:p>
    <w:p w:rsidR="00000000" w:rsidRDefault="0050136B">
      <w:pPr>
        <w:jc w:val="both"/>
        <w:rPr>
          <w:rtl/>
        </w:rPr>
      </w:pPr>
      <w:r>
        <w:rPr>
          <w:rtl/>
        </w:rPr>
        <w:tab/>
        <w:t>בחבלה חמורה בכלל ולא בתוך המשפחה?</w:t>
      </w:r>
    </w:p>
    <w:p w:rsidR="00000000" w:rsidRDefault="0050136B">
      <w:pPr>
        <w:jc w:val="both"/>
        <w:rPr>
          <w:rtl/>
        </w:rPr>
      </w:pPr>
    </w:p>
    <w:p w:rsidR="00000000" w:rsidRDefault="0050136B">
      <w:pPr>
        <w:rPr>
          <w:u w:val="single"/>
          <w:rtl/>
        </w:rPr>
      </w:pPr>
      <w:r>
        <w:rPr>
          <w:u w:val="single"/>
          <w:rtl/>
        </w:rPr>
        <w:t>שא</w:t>
      </w:r>
      <w:r>
        <w:rPr>
          <w:u w:val="single"/>
          <w:rtl/>
        </w:rPr>
        <w:t>ול יהלום:</w:t>
      </w:r>
    </w:p>
    <w:p w:rsidR="00000000" w:rsidRDefault="0050136B">
      <w:pPr>
        <w:rPr>
          <w:u w:val="single"/>
          <w:rtl/>
        </w:rPr>
      </w:pPr>
    </w:p>
    <w:p w:rsidR="00000000" w:rsidRDefault="0050136B">
      <w:pPr>
        <w:jc w:val="both"/>
        <w:rPr>
          <w:rtl/>
        </w:rPr>
      </w:pPr>
      <w:r>
        <w:rPr>
          <w:rtl/>
        </w:rPr>
        <w:tab/>
        <w:t xml:space="preserve"> כן, עד גיל 12, לא עד גיל 14.</w:t>
      </w:r>
    </w:p>
    <w:p w:rsidR="00000000" w:rsidRDefault="0050136B">
      <w:pPr>
        <w:jc w:val="both"/>
        <w:rPr>
          <w:rtl/>
        </w:rPr>
      </w:pPr>
    </w:p>
    <w:p w:rsidR="00000000" w:rsidRDefault="0050136B">
      <w:pPr>
        <w:jc w:val="both"/>
        <w:rPr>
          <w:rtl/>
        </w:rPr>
      </w:pPr>
      <w:r>
        <w:rPr>
          <w:u w:val="single"/>
          <w:rtl/>
        </w:rPr>
        <w:t>יהודית קרפ:</w:t>
      </w:r>
    </w:p>
    <w:p w:rsidR="00000000" w:rsidRDefault="0050136B">
      <w:pPr>
        <w:jc w:val="both"/>
        <w:rPr>
          <w:rtl/>
        </w:rPr>
      </w:pPr>
    </w:p>
    <w:p w:rsidR="00000000" w:rsidRDefault="0050136B">
      <w:pPr>
        <w:jc w:val="both"/>
        <w:rPr>
          <w:rtl/>
        </w:rPr>
      </w:pPr>
      <w:r>
        <w:rPr>
          <w:rtl/>
        </w:rPr>
        <w:tab/>
        <w:t>ההבדל בין 12 ל-14 הוא לא הבדל משמעותי.</w:t>
      </w:r>
    </w:p>
    <w:p w:rsidR="00000000" w:rsidRDefault="0050136B">
      <w:pPr>
        <w:jc w:val="both"/>
        <w:rPr>
          <w:rtl/>
        </w:rPr>
      </w:pPr>
    </w:p>
    <w:p w:rsidR="00000000" w:rsidRDefault="0050136B">
      <w:pPr>
        <w:rPr>
          <w:u w:val="single"/>
          <w:rtl/>
        </w:rPr>
      </w:pPr>
      <w:r>
        <w:rPr>
          <w:u w:val="single"/>
          <w:rtl/>
        </w:rPr>
        <w:t>שאול יהלום:</w:t>
      </w:r>
    </w:p>
    <w:p w:rsidR="00000000" w:rsidRDefault="0050136B">
      <w:pPr>
        <w:rPr>
          <w:u w:val="single"/>
          <w:rtl/>
        </w:rPr>
      </w:pPr>
    </w:p>
    <w:p w:rsidR="00000000" w:rsidRDefault="0050136B">
      <w:pPr>
        <w:jc w:val="both"/>
        <w:rPr>
          <w:rtl/>
        </w:rPr>
      </w:pPr>
      <w:r>
        <w:rPr>
          <w:rtl/>
        </w:rPr>
        <w:tab/>
        <w:t xml:space="preserve"> זה הבדל משמעותי מאוד. 12 זה כבר גיל האחריות הפלילית.</w:t>
      </w:r>
    </w:p>
    <w:p w:rsidR="00000000" w:rsidRDefault="0050136B">
      <w:pPr>
        <w:jc w:val="both"/>
        <w:rPr>
          <w:rtl/>
        </w:rPr>
      </w:pPr>
    </w:p>
    <w:p w:rsidR="00000000" w:rsidRDefault="0050136B">
      <w:pPr>
        <w:rPr>
          <w:u w:val="single"/>
          <w:rtl/>
        </w:rPr>
      </w:pPr>
      <w:r>
        <w:rPr>
          <w:u w:val="single"/>
          <w:rtl/>
        </w:rPr>
        <w:t>היו"ר אמנון רובינשטיין:</w:t>
      </w:r>
    </w:p>
    <w:p w:rsidR="00000000" w:rsidRDefault="0050136B">
      <w:pPr>
        <w:rPr>
          <w:u w:val="single"/>
          <w:rtl/>
        </w:rPr>
      </w:pPr>
    </w:p>
    <w:p w:rsidR="00000000" w:rsidRDefault="0050136B">
      <w:pPr>
        <w:jc w:val="both"/>
        <w:rPr>
          <w:rtl/>
        </w:rPr>
      </w:pPr>
      <w:r>
        <w:rPr>
          <w:rtl/>
        </w:rPr>
        <w:tab/>
        <w:t xml:space="preserve"> אתה מוכן להוריד את זה ל-10?</w:t>
      </w:r>
    </w:p>
    <w:p w:rsidR="00000000" w:rsidRDefault="0050136B">
      <w:pPr>
        <w:jc w:val="both"/>
        <w:rPr>
          <w:rtl/>
        </w:rPr>
      </w:pPr>
    </w:p>
    <w:p w:rsidR="00000000" w:rsidRDefault="0050136B">
      <w:pPr>
        <w:rPr>
          <w:u w:val="single"/>
          <w:rtl/>
        </w:rPr>
      </w:pPr>
      <w:r>
        <w:rPr>
          <w:u w:val="single"/>
          <w:rtl/>
        </w:rPr>
        <w:t>שאול יהלום:</w:t>
      </w:r>
    </w:p>
    <w:p w:rsidR="00000000" w:rsidRDefault="0050136B">
      <w:pPr>
        <w:rPr>
          <w:u w:val="single"/>
          <w:rtl/>
        </w:rPr>
      </w:pPr>
    </w:p>
    <w:p w:rsidR="00000000" w:rsidRDefault="0050136B">
      <w:pPr>
        <w:jc w:val="both"/>
        <w:rPr>
          <w:rtl/>
        </w:rPr>
      </w:pPr>
      <w:r>
        <w:rPr>
          <w:rtl/>
        </w:rPr>
        <w:tab/>
        <w:t xml:space="preserve"> את העניין של חבלה ח</w:t>
      </w:r>
      <w:r>
        <w:rPr>
          <w:rtl/>
        </w:rPr>
        <w:t>מורה בלבד.</w:t>
      </w:r>
    </w:p>
    <w:p w:rsidR="00000000" w:rsidRDefault="0050136B">
      <w:pPr>
        <w:jc w:val="both"/>
        <w:rPr>
          <w:rtl/>
        </w:rPr>
      </w:pPr>
    </w:p>
    <w:p w:rsidR="00000000" w:rsidRDefault="0050136B">
      <w:pPr>
        <w:rPr>
          <w:u w:val="single"/>
          <w:rtl/>
        </w:rPr>
      </w:pPr>
      <w:r>
        <w:rPr>
          <w:u w:val="single"/>
          <w:rtl/>
        </w:rPr>
        <w:t>היו"ר אמנון רובינשטיין:</w:t>
      </w:r>
    </w:p>
    <w:p w:rsidR="00000000" w:rsidRDefault="0050136B">
      <w:pPr>
        <w:rPr>
          <w:u w:val="single"/>
          <w:rtl/>
        </w:rPr>
      </w:pPr>
    </w:p>
    <w:p w:rsidR="00000000" w:rsidRDefault="0050136B">
      <w:pPr>
        <w:jc w:val="both"/>
        <w:rPr>
          <w:rtl/>
        </w:rPr>
      </w:pPr>
      <w:r>
        <w:rPr>
          <w:rtl/>
        </w:rPr>
        <w:tab/>
        <w:t xml:space="preserve"> שאול יהלום מוכן להוריד רק את החבלה החמורה לגיל 10.</w:t>
      </w:r>
    </w:p>
    <w:p w:rsidR="00000000" w:rsidRDefault="0050136B">
      <w:pPr>
        <w:jc w:val="both"/>
        <w:rPr>
          <w:rtl/>
        </w:rPr>
      </w:pPr>
    </w:p>
    <w:p w:rsidR="00000000" w:rsidRDefault="0050136B">
      <w:pPr>
        <w:jc w:val="both"/>
        <w:rPr>
          <w:u w:val="single"/>
          <w:rtl/>
        </w:rPr>
      </w:pPr>
      <w:r>
        <w:rPr>
          <w:u w:val="single"/>
          <w:rtl/>
        </w:rPr>
        <w:t>סוזי בן-ברוך:</w:t>
      </w:r>
    </w:p>
    <w:p w:rsidR="00000000" w:rsidRDefault="0050136B">
      <w:pPr>
        <w:jc w:val="both"/>
        <w:rPr>
          <w:rtl/>
        </w:rPr>
      </w:pPr>
    </w:p>
    <w:p w:rsidR="00000000" w:rsidRDefault="0050136B">
      <w:pPr>
        <w:jc w:val="both"/>
        <w:rPr>
          <w:rtl/>
        </w:rPr>
      </w:pPr>
      <w:r>
        <w:rPr>
          <w:rtl/>
        </w:rPr>
        <w:tab/>
        <w:t>אתה מוכן שוב לחזור על ההצעה שלך.</w:t>
      </w:r>
    </w:p>
    <w:p w:rsidR="00000000" w:rsidRDefault="0050136B">
      <w:pPr>
        <w:rPr>
          <w:rtl/>
        </w:rPr>
      </w:pPr>
    </w:p>
    <w:p w:rsidR="00000000" w:rsidRDefault="0050136B">
      <w:pPr>
        <w:rPr>
          <w:u w:val="single"/>
          <w:rtl/>
        </w:rPr>
      </w:pPr>
      <w:r>
        <w:rPr>
          <w:u w:val="single"/>
          <w:rtl/>
        </w:rPr>
        <w:t>שאול יהלום:</w:t>
      </w:r>
    </w:p>
    <w:p w:rsidR="00000000" w:rsidRDefault="0050136B">
      <w:pPr>
        <w:rPr>
          <w:u w:val="single"/>
          <w:rtl/>
        </w:rPr>
      </w:pPr>
    </w:p>
    <w:p w:rsidR="00000000" w:rsidRDefault="0050136B">
      <w:pPr>
        <w:rPr>
          <w:rtl/>
        </w:rPr>
      </w:pPr>
      <w:r>
        <w:rPr>
          <w:rtl/>
        </w:rPr>
        <w:lastRenderedPageBreak/>
        <w:tab/>
        <w:t xml:space="preserve"> עבירות של חבלה חמורה עד גיל 12, יש הצעה של היושב-ראש עד גיל 10. בעבירות של רצח, ניסיון לרצח והריגה, </w:t>
      </w:r>
      <w:r>
        <w:rPr>
          <w:rtl/>
        </w:rPr>
        <w:t>גם אם זה לא בתוך המשפחה, וגם זה עד גיל 12, לא עד גיל 14.</w:t>
      </w:r>
    </w:p>
    <w:p w:rsidR="00000000" w:rsidRDefault="0050136B">
      <w:pPr>
        <w:rPr>
          <w:rtl/>
        </w:rPr>
      </w:pPr>
    </w:p>
    <w:p w:rsidR="00000000" w:rsidRDefault="0050136B">
      <w:pPr>
        <w:rPr>
          <w:u w:val="single"/>
          <w:rtl/>
        </w:rPr>
      </w:pPr>
      <w:r>
        <w:rPr>
          <w:u w:val="single"/>
          <w:rtl/>
        </w:rPr>
        <w:t>היו"ר אמנון רובינשטיין:</w:t>
      </w:r>
    </w:p>
    <w:p w:rsidR="00000000" w:rsidRDefault="0050136B">
      <w:pPr>
        <w:rPr>
          <w:u w:val="single"/>
          <w:rtl/>
        </w:rPr>
      </w:pPr>
    </w:p>
    <w:p w:rsidR="00000000" w:rsidRDefault="0050136B">
      <w:pPr>
        <w:rPr>
          <w:rtl/>
        </w:rPr>
      </w:pPr>
      <w:r>
        <w:rPr>
          <w:rtl/>
        </w:rPr>
        <w:tab/>
        <w:t xml:space="preserve"> עד גיל 10.</w:t>
      </w:r>
    </w:p>
    <w:p w:rsidR="00000000" w:rsidRDefault="0050136B">
      <w:pPr>
        <w:rPr>
          <w:rtl/>
        </w:rPr>
      </w:pPr>
    </w:p>
    <w:p w:rsidR="00000000" w:rsidRDefault="0050136B">
      <w:pPr>
        <w:rPr>
          <w:u w:val="single"/>
          <w:rtl/>
        </w:rPr>
      </w:pPr>
      <w:r>
        <w:rPr>
          <w:u w:val="single"/>
          <w:rtl/>
        </w:rPr>
        <w:t>שאול יהלום:</w:t>
      </w:r>
    </w:p>
    <w:p w:rsidR="00000000" w:rsidRDefault="0050136B">
      <w:pPr>
        <w:rPr>
          <w:u w:val="single"/>
          <w:rtl/>
        </w:rPr>
      </w:pPr>
    </w:p>
    <w:p w:rsidR="00000000" w:rsidRDefault="0050136B">
      <w:pPr>
        <w:rPr>
          <w:rtl/>
        </w:rPr>
      </w:pPr>
      <w:r>
        <w:rPr>
          <w:rtl/>
        </w:rPr>
        <w:tab/>
        <w:t xml:space="preserve"> רצח, ניסיון לרצח והריגה, עד גיל 12.</w:t>
      </w:r>
    </w:p>
    <w:p w:rsidR="00000000" w:rsidRDefault="0050136B">
      <w:pPr>
        <w:rPr>
          <w:rtl/>
        </w:rPr>
      </w:pPr>
    </w:p>
    <w:p w:rsidR="00000000" w:rsidRDefault="0050136B">
      <w:pPr>
        <w:rPr>
          <w:u w:val="single"/>
          <w:rtl/>
        </w:rPr>
      </w:pPr>
      <w:r>
        <w:rPr>
          <w:u w:val="single"/>
          <w:rtl/>
        </w:rPr>
        <w:t>היו"ר אמנון רובינשטיין:</w:t>
      </w:r>
    </w:p>
    <w:p w:rsidR="00000000" w:rsidRDefault="0050136B">
      <w:pPr>
        <w:rPr>
          <w:u w:val="single"/>
          <w:rtl/>
        </w:rPr>
      </w:pPr>
    </w:p>
    <w:p w:rsidR="00000000" w:rsidRDefault="0050136B">
      <w:pPr>
        <w:rPr>
          <w:rtl/>
        </w:rPr>
      </w:pPr>
      <w:r>
        <w:rPr>
          <w:rtl/>
        </w:rPr>
        <w:tab/>
        <w:t xml:space="preserve"> תגובת משרד המשפטים והמשרד לביטחון פנים בקצרה.</w:t>
      </w:r>
    </w:p>
    <w:p w:rsidR="00000000" w:rsidRDefault="0050136B">
      <w:pPr>
        <w:rPr>
          <w:rtl/>
        </w:rPr>
      </w:pPr>
    </w:p>
    <w:p w:rsidR="00000000" w:rsidRDefault="0050136B">
      <w:pPr>
        <w:jc w:val="both"/>
        <w:rPr>
          <w:rtl/>
        </w:rPr>
      </w:pPr>
      <w:r>
        <w:rPr>
          <w:u w:val="single"/>
          <w:rtl/>
        </w:rPr>
        <w:t>יהודית קרפ:</w:t>
      </w:r>
    </w:p>
    <w:p w:rsidR="00000000" w:rsidRDefault="0050136B">
      <w:pPr>
        <w:jc w:val="both"/>
        <w:rPr>
          <w:rtl/>
        </w:rPr>
      </w:pPr>
    </w:p>
    <w:p w:rsidR="00000000" w:rsidRDefault="0050136B">
      <w:pPr>
        <w:rPr>
          <w:rtl/>
        </w:rPr>
      </w:pPr>
      <w:r>
        <w:rPr>
          <w:rtl/>
        </w:rPr>
        <w:tab/>
        <w:t>נשמע גם את הסניגורי</w:t>
      </w:r>
      <w:r>
        <w:rPr>
          <w:rtl/>
        </w:rPr>
        <w:t>ה. יש פה שינוי מהותי ביותר בזכויות נאשמים.</w:t>
      </w:r>
    </w:p>
    <w:p w:rsidR="00000000" w:rsidRDefault="0050136B">
      <w:pPr>
        <w:rPr>
          <w:rtl/>
        </w:rPr>
      </w:pPr>
    </w:p>
    <w:p w:rsidR="00000000" w:rsidRDefault="0050136B">
      <w:pPr>
        <w:rPr>
          <w:u w:val="single"/>
          <w:rtl/>
        </w:rPr>
      </w:pPr>
      <w:r>
        <w:rPr>
          <w:u w:val="single"/>
          <w:rtl/>
        </w:rPr>
        <w:t>היו"ר אמנון רובינשטיין:</w:t>
      </w:r>
    </w:p>
    <w:p w:rsidR="00000000" w:rsidRDefault="0050136B">
      <w:pPr>
        <w:rPr>
          <w:u w:val="single"/>
          <w:rtl/>
        </w:rPr>
      </w:pPr>
    </w:p>
    <w:p w:rsidR="00000000" w:rsidRDefault="0050136B">
      <w:pPr>
        <w:rPr>
          <w:rtl/>
        </w:rPr>
      </w:pPr>
      <w:r>
        <w:rPr>
          <w:rtl/>
        </w:rPr>
        <w:tab/>
        <w:t xml:space="preserve"> יש כאן בקשה לרביזיה, ואני משנה חוק קיים.</w:t>
      </w:r>
    </w:p>
    <w:p w:rsidR="00000000" w:rsidRDefault="0050136B">
      <w:pPr>
        <w:rPr>
          <w:rtl/>
        </w:rPr>
      </w:pPr>
    </w:p>
    <w:p w:rsidR="00000000" w:rsidRDefault="0050136B">
      <w:pPr>
        <w:rPr>
          <w:u w:val="single"/>
          <w:rtl/>
        </w:rPr>
      </w:pPr>
      <w:r>
        <w:rPr>
          <w:u w:val="single"/>
          <w:rtl/>
        </w:rPr>
        <w:t>שאול יהלום:</w:t>
      </w:r>
    </w:p>
    <w:p w:rsidR="00000000" w:rsidRDefault="0050136B">
      <w:pPr>
        <w:rPr>
          <w:u w:val="single"/>
          <w:rtl/>
        </w:rPr>
      </w:pPr>
    </w:p>
    <w:p w:rsidR="00000000" w:rsidRDefault="0050136B">
      <w:pPr>
        <w:rPr>
          <w:rtl/>
        </w:rPr>
      </w:pPr>
      <w:r>
        <w:rPr>
          <w:rtl/>
        </w:rPr>
        <w:tab/>
        <w:t xml:space="preserve"> בתוך המשפחה זה לא נאשמים?</w:t>
      </w:r>
    </w:p>
    <w:p w:rsidR="00000000" w:rsidRDefault="0050136B">
      <w:pPr>
        <w:rPr>
          <w:rtl/>
        </w:rPr>
      </w:pPr>
    </w:p>
    <w:p w:rsidR="00000000" w:rsidRDefault="0050136B">
      <w:pPr>
        <w:rPr>
          <w:u w:val="single"/>
          <w:rtl/>
        </w:rPr>
      </w:pPr>
      <w:r>
        <w:rPr>
          <w:u w:val="single"/>
          <w:rtl/>
        </w:rPr>
        <w:t>היו"ר אמנון רובינשטיין:</w:t>
      </w:r>
    </w:p>
    <w:p w:rsidR="00000000" w:rsidRDefault="0050136B">
      <w:pPr>
        <w:rPr>
          <w:u w:val="single"/>
          <w:rtl/>
        </w:rPr>
      </w:pPr>
    </w:p>
    <w:p w:rsidR="00000000" w:rsidRDefault="0050136B">
      <w:pPr>
        <w:rPr>
          <w:rtl/>
        </w:rPr>
      </w:pPr>
      <w:r>
        <w:rPr>
          <w:rtl/>
        </w:rPr>
        <w:tab/>
        <w:t xml:space="preserve"> לשכת עורכי הדין והסניגוריה הציבורית התנגדו גם לזה.</w:t>
      </w:r>
    </w:p>
    <w:p w:rsidR="00000000" w:rsidRDefault="0050136B">
      <w:pPr>
        <w:rPr>
          <w:rtl/>
        </w:rPr>
      </w:pPr>
    </w:p>
    <w:p w:rsidR="00000000" w:rsidRDefault="0050136B">
      <w:pPr>
        <w:rPr>
          <w:rtl/>
        </w:rPr>
      </w:pPr>
      <w:r>
        <w:rPr>
          <w:rtl/>
        </w:rPr>
        <w:tab/>
        <w:t>רבותי, אני מבקש שנעשה</w:t>
      </w:r>
      <w:r>
        <w:rPr>
          <w:rtl/>
        </w:rPr>
        <w:t xml:space="preserve"> הפסקה של חמש דקות להתייעצות בין משרד המשפטים, המשרד לביטחון פנים וחבר הכנסת יהלום.</w:t>
      </w:r>
    </w:p>
    <w:p w:rsidR="00000000" w:rsidRDefault="0050136B">
      <w:pPr>
        <w:rPr>
          <w:rtl/>
        </w:rPr>
      </w:pPr>
    </w:p>
    <w:p w:rsidR="00000000" w:rsidRDefault="0050136B">
      <w:pPr>
        <w:ind w:firstLine="567"/>
        <w:rPr>
          <w:rtl/>
        </w:rPr>
      </w:pPr>
      <w:r>
        <w:rPr>
          <w:rtl/>
        </w:rPr>
        <w:t>(הישיבה נפסקה בשעה 12:55)</w:t>
      </w:r>
    </w:p>
    <w:p w:rsidR="00000000" w:rsidRDefault="0050136B">
      <w:pPr>
        <w:rPr>
          <w:rtl/>
        </w:rPr>
      </w:pPr>
    </w:p>
    <w:p w:rsidR="00000000" w:rsidRDefault="0050136B">
      <w:pPr>
        <w:ind w:firstLine="567"/>
        <w:rPr>
          <w:rtl/>
        </w:rPr>
      </w:pPr>
      <w:r>
        <w:rPr>
          <w:rtl/>
        </w:rPr>
        <w:t>(הישיבה נתחדשה בשעה 12:10)</w:t>
      </w:r>
      <w:r>
        <w:rPr>
          <w:rtl/>
        </w:rPr>
        <w:tab/>
      </w:r>
    </w:p>
    <w:p w:rsidR="00000000" w:rsidRDefault="0050136B">
      <w:pPr>
        <w:rPr>
          <w:rtl/>
        </w:rPr>
      </w:pPr>
    </w:p>
    <w:p w:rsidR="00000000" w:rsidRDefault="0050136B">
      <w:pPr>
        <w:rPr>
          <w:u w:val="single"/>
          <w:rtl/>
        </w:rPr>
      </w:pPr>
      <w:r>
        <w:rPr>
          <w:u w:val="single"/>
          <w:rtl/>
        </w:rPr>
        <w:t>היו"ר אמנון רובינשטיין:</w:t>
      </w:r>
    </w:p>
    <w:p w:rsidR="00000000" w:rsidRDefault="0050136B">
      <w:pPr>
        <w:rPr>
          <w:u w:val="single"/>
          <w:rtl/>
        </w:rPr>
      </w:pPr>
    </w:p>
    <w:p w:rsidR="00000000" w:rsidRDefault="0050136B">
      <w:pPr>
        <w:jc w:val="both"/>
        <w:rPr>
          <w:rtl/>
        </w:rPr>
      </w:pPr>
      <w:r>
        <w:rPr>
          <w:rtl/>
        </w:rPr>
        <w:tab/>
        <w:t>רבותי, אני  פותח את הישיבה בנושא הרביזיה. מי בעד הבקשה לרביזיה של חבר הכנסת יהלום? מי נגד</w:t>
      </w:r>
      <w:r>
        <w:rPr>
          <w:rtl/>
        </w:rPr>
        <w:t>?</w:t>
      </w:r>
    </w:p>
    <w:p w:rsidR="00000000" w:rsidRDefault="0050136B">
      <w:pPr>
        <w:jc w:val="both"/>
        <w:rPr>
          <w:rtl/>
        </w:rPr>
      </w:pPr>
    </w:p>
    <w:p w:rsidR="00000000" w:rsidRDefault="0050136B">
      <w:pPr>
        <w:pStyle w:val="40"/>
        <w:rPr>
          <w:rtl/>
        </w:rPr>
      </w:pPr>
      <w:r>
        <w:rPr>
          <w:rtl/>
        </w:rPr>
        <w:t>הצבעה</w:t>
      </w:r>
    </w:p>
    <w:p w:rsidR="00000000" w:rsidRDefault="0050136B">
      <w:pPr>
        <w:jc w:val="center"/>
        <w:rPr>
          <w:rtl/>
        </w:rPr>
      </w:pPr>
      <w:r>
        <w:rPr>
          <w:rtl/>
        </w:rPr>
        <w:t>בעד הרביזיה -3</w:t>
      </w:r>
    </w:p>
    <w:p w:rsidR="00000000" w:rsidRDefault="0050136B">
      <w:pPr>
        <w:jc w:val="center"/>
        <w:rPr>
          <w:rtl/>
        </w:rPr>
      </w:pPr>
      <w:r>
        <w:rPr>
          <w:rtl/>
        </w:rPr>
        <w:t>נגד - 1</w:t>
      </w:r>
    </w:p>
    <w:p w:rsidR="00000000" w:rsidRDefault="0050136B">
      <w:pPr>
        <w:jc w:val="center"/>
        <w:rPr>
          <w:rtl/>
        </w:rPr>
      </w:pPr>
      <w:r>
        <w:rPr>
          <w:rtl/>
        </w:rPr>
        <w:t>הרביזיה נתקבלה.</w:t>
      </w:r>
    </w:p>
    <w:p w:rsidR="00000000" w:rsidRDefault="0050136B">
      <w:pPr>
        <w:rPr>
          <w:u w:val="single"/>
          <w:rtl/>
        </w:rPr>
      </w:pPr>
      <w:r>
        <w:rPr>
          <w:u w:val="single"/>
          <w:rtl/>
        </w:rPr>
        <w:br w:type="page"/>
      </w:r>
      <w:r>
        <w:rPr>
          <w:u w:val="single"/>
          <w:rtl/>
        </w:rPr>
        <w:lastRenderedPageBreak/>
        <w:t>היו"ר אמנון רובינשטיין:</w:t>
      </w:r>
    </w:p>
    <w:p w:rsidR="00000000" w:rsidRDefault="0050136B">
      <w:pPr>
        <w:rPr>
          <w:u w:val="single"/>
          <w:rtl/>
        </w:rPr>
      </w:pPr>
    </w:p>
    <w:p w:rsidR="00000000" w:rsidRDefault="0050136B">
      <w:pPr>
        <w:jc w:val="both"/>
        <w:rPr>
          <w:rtl/>
        </w:rPr>
      </w:pPr>
      <w:r>
        <w:rPr>
          <w:rtl/>
        </w:rPr>
        <w:tab/>
        <w:t xml:space="preserve"> הוחלט על רביזיה. המשמעות היא שכעת הוא רשאי להציע הצעה לתיקון. אני הצעתי אז שלא יהיה תיקון לחוק, אלא שתהיה הסתייגות של שר המשפטים, נציגי הממשלה לא קיבלו את זה, וכעת יש בקשה לרביזיה </w:t>
      </w:r>
      <w:r>
        <w:rPr>
          <w:rtl/>
        </w:rPr>
        <w:t>ויש רוב לרביזיה, ויהיה גם רוב לקבלת התיקון של שאול יהלום.</w:t>
      </w:r>
    </w:p>
    <w:p w:rsidR="00000000" w:rsidRDefault="0050136B">
      <w:pPr>
        <w:jc w:val="both"/>
        <w:rPr>
          <w:rtl/>
        </w:rPr>
      </w:pPr>
    </w:p>
    <w:p w:rsidR="00000000" w:rsidRDefault="0050136B">
      <w:pPr>
        <w:rPr>
          <w:u w:val="single"/>
          <w:rtl/>
        </w:rPr>
      </w:pPr>
      <w:r>
        <w:rPr>
          <w:u w:val="single"/>
          <w:rtl/>
        </w:rPr>
        <w:t>שאול יהלום:</w:t>
      </w:r>
    </w:p>
    <w:p w:rsidR="00000000" w:rsidRDefault="0050136B">
      <w:pPr>
        <w:rPr>
          <w:u w:val="single"/>
          <w:rtl/>
        </w:rPr>
      </w:pPr>
    </w:p>
    <w:p w:rsidR="00000000" w:rsidRDefault="0050136B">
      <w:pPr>
        <w:jc w:val="both"/>
        <w:rPr>
          <w:rtl/>
        </w:rPr>
      </w:pPr>
      <w:r>
        <w:rPr>
          <w:rtl/>
        </w:rPr>
        <w:tab/>
        <w:t xml:space="preserve"> רק אם הם מקבלים את הפשרה, אם לא, אז אני מבקש דיון על כל הרשימה. אני מציע שתקבלו את הפשרה המצומצמת הזאת.</w:t>
      </w:r>
    </w:p>
    <w:p w:rsidR="00000000" w:rsidRDefault="0050136B">
      <w:pPr>
        <w:jc w:val="both"/>
        <w:rPr>
          <w:rtl/>
        </w:rPr>
      </w:pPr>
    </w:p>
    <w:p w:rsidR="00000000" w:rsidRDefault="0050136B">
      <w:pPr>
        <w:rPr>
          <w:u w:val="single"/>
          <w:rtl/>
        </w:rPr>
      </w:pPr>
      <w:r>
        <w:rPr>
          <w:u w:val="single"/>
          <w:rtl/>
        </w:rPr>
        <w:t>היו"ר אמנון רובינשטיין:</w:t>
      </w:r>
    </w:p>
    <w:p w:rsidR="00000000" w:rsidRDefault="0050136B">
      <w:pPr>
        <w:rPr>
          <w:u w:val="single"/>
          <w:rtl/>
        </w:rPr>
      </w:pPr>
    </w:p>
    <w:p w:rsidR="00000000" w:rsidRDefault="0050136B">
      <w:pPr>
        <w:jc w:val="both"/>
        <w:rPr>
          <w:rtl/>
        </w:rPr>
      </w:pPr>
      <w:r>
        <w:rPr>
          <w:rtl/>
        </w:rPr>
        <w:tab/>
        <w:t xml:space="preserve"> תנסח את הצעת הפשרה שלך.</w:t>
      </w:r>
    </w:p>
    <w:p w:rsidR="00000000" w:rsidRDefault="0050136B">
      <w:pPr>
        <w:jc w:val="both"/>
        <w:rPr>
          <w:rtl/>
        </w:rPr>
      </w:pPr>
    </w:p>
    <w:p w:rsidR="00000000" w:rsidRDefault="0050136B">
      <w:pPr>
        <w:rPr>
          <w:u w:val="single"/>
          <w:rtl/>
        </w:rPr>
      </w:pPr>
      <w:r>
        <w:rPr>
          <w:u w:val="single"/>
          <w:rtl/>
        </w:rPr>
        <w:t>שאול יהלום:</w:t>
      </w:r>
    </w:p>
    <w:p w:rsidR="00000000" w:rsidRDefault="0050136B">
      <w:pPr>
        <w:rPr>
          <w:u w:val="single"/>
          <w:rtl/>
        </w:rPr>
      </w:pPr>
    </w:p>
    <w:p w:rsidR="00000000" w:rsidRDefault="0050136B">
      <w:pPr>
        <w:jc w:val="both"/>
        <w:rPr>
          <w:rtl/>
        </w:rPr>
      </w:pPr>
      <w:r>
        <w:rPr>
          <w:rtl/>
        </w:rPr>
        <w:tab/>
        <w:t xml:space="preserve"> הצעת הפשרה</w:t>
      </w:r>
      <w:r>
        <w:rPr>
          <w:rtl/>
        </w:rPr>
        <w:t xml:space="preserve"> שלי אומרת שבעוד שנה מיום הפרסום ייושם החוק, כדי לתת למשרד העבודה והרווחה את כל הזמן להיערך. בעבירות רצח, ניסיון לרצח והריגה, גם אם זה לא בתוך המשפחה, עד גיל 12, כי זה גיל האחריות הפלילית.</w:t>
      </w:r>
    </w:p>
    <w:p w:rsidR="00000000" w:rsidRDefault="0050136B">
      <w:pPr>
        <w:jc w:val="both"/>
        <w:rPr>
          <w:rtl/>
        </w:rPr>
      </w:pPr>
    </w:p>
    <w:p w:rsidR="00000000" w:rsidRDefault="0050136B">
      <w:pPr>
        <w:rPr>
          <w:u w:val="single"/>
          <w:rtl/>
        </w:rPr>
      </w:pPr>
      <w:r>
        <w:rPr>
          <w:u w:val="single"/>
          <w:rtl/>
        </w:rPr>
        <w:t>היו"ר אמנון רובינשטיין:</w:t>
      </w:r>
    </w:p>
    <w:p w:rsidR="00000000" w:rsidRDefault="0050136B">
      <w:pPr>
        <w:rPr>
          <w:u w:val="single"/>
          <w:rtl/>
        </w:rPr>
      </w:pPr>
    </w:p>
    <w:p w:rsidR="00000000" w:rsidRDefault="0050136B">
      <w:pPr>
        <w:jc w:val="both"/>
        <w:rPr>
          <w:rtl/>
        </w:rPr>
      </w:pPr>
      <w:r>
        <w:rPr>
          <w:rtl/>
        </w:rPr>
        <w:tab/>
        <w:t xml:space="preserve"> אומר ד"ר קדמן שצריך להיות גיל אחיד לכול</w:t>
      </w:r>
      <w:r>
        <w:rPr>
          <w:rtl/>
        </w:rPr>
        <w:t>ם.</w:t>
      </w:r>
    </w:p>
    <w:p w:rsidR="00000000" w:rsidRDefault="0050136B">
      <w:pPr>
        <w:jc w:val="both"/>
        <w:rPr>
          <w:rtl/>
        </w:rPr>
      </w:pPr>
    </w:p>
    <w:p w:rsidR="00000000" w:rsidRDefault="0050136B">
      <w:pPr>
        <w:rPr>
          <w:u w:val="single"/>
          <w:rtl/>
        </w:rPr>
      </w:pPr>
      <w:r>
        <w:rPr>
          <w:u w:val="single"/>
          <w:rtl/>
        </w:rPr>
        <w:t>שאול יהלום:</w:t>
      </w:r>
    </w:p>
    <w:p w:rsidR="00000000" w:rsidRDefault="0050136B">
      <w:pPr>
        <w:rPr>
          <w:u w:val="single"/>
          <w:rtl/>
        </w:rPr>
      </w:pPr>
    </w:p>
    <w:p w:rsidR="00000000" w:rsidRDefault="0050136B">
      <w:pPr>
        <w:jc w:val="both"/>
        <w:rPr>
          <w:rtl/>
        </w:rPr>
      </w:pPr>
      <w:r>
        <w:rPr>
          <w:rtl/>
        </w:rPr>
        <w:tab/>
        <w:t xml:space="preserve"> למעשה גם גיל 14 היה צריך להיות גיל 12, עזוב. </w:t>
      </w:r>
    </w:p>
    <w:p w:rsidR="00000000" w:rsidRDefault="0050136B">
      <w:pPr>
        <w:jc w:val="both"/>
        <w:rPr>
          <w:rtl/>
        </w:rPr>
      </w:pPr>
    </w:p>
    <w:p w:rsidR="00000000" w:rsidRDefault="0050136B">
      <w:pPr>
        <w:ind w:firstLine="567"/>
        <w:jc w:val="both"/>
        <w:rPr>
          <w:rtl/>
        </w:rPr>
      </w:pPr>
      <w:r>
        <w:rPr>
          <w:rtl/>
        </w:rPr>
        <w:t>בעבירות של חבלה חמורה בתוך המשפחה בלבד, עד גיל 12.</w:t>
      </w:r>
    </w:p>
    <w:p w:rsidR="00000000" w:rsidRDefault="0050136B">
      <w:pPr>
        <w:jc w:val="both"/>
        <w:rPr>
          <w:rtl/>
        </w:rPr>
      </w:pPr>
    </w:p>
    <w:p w:rsidR="00000000" w:rsidRDefault="0050136B">
      <w:pPr>
        <w:rPr>
          <w:u w:val="single"/>
          <w:rtl/>
        </w:rPr>
      </w:pPr>
      <w:r>
        <w:rPr>
          <w:u w:val="single"/>
          <w:rtl/>
        </w:rPr>
        <w:t>היו"ר אמנון רובינשטיין:</w:t>
      </w:r>
    </w:p>
    <w:p w:rsidR="00000000" w:rsidRDefault="0050136B">
      <w:pPr>
        <w:rPr>
          <w:u w:val="single"/>
          <w:rtl/>
        </w:rPr>
      </w:pPr>
    </w:p>
    <w:p w:rsidR="00000000" w:rsidRDefault="0050136B">
      <w:pPr>
        <w:jc w:val="both"/>
        <w:rPr>
          <w:rtl/>
        </w:rPr>
      </w:pPr>
      <w:r>
        <w:rPr>
          <w:rtl/>
        </w:rPr>
        <w:tab/>
        <w:t xml:space="preserve"> מי בעד ההצעה לתיקון?</w:t>
      </w:r>
    </w:p>
    <w:p w:rsidR="00000000" w:rsidRDefault="0050136B">
      <w:pPr>
        <w:jc w:val="both"/>
        <w:rPr>
          <w:rtl/>
        </w:rPr>
      </w:pPr>
    </w:p>
    <w:p w:rsidR="00000000" w:rsidRDefault="0050136B">
      <w:pPr>
        <w:pStyle w:val="5"/>
        <w:rPr>
          <w:rtl/>
        </w:rPr>
      </w:pPr>
      <w:r>
        <w:rPr>
          <w:rtl/>
        </w:rPr>
        <w:t>הצבעה</w:t>
      </w:r>
    </w:p>
    <w:p w:rsidR="00000000" w:rsidRDefault="0050136B">
      <w:pPr>
        <w:jc w:val="center"/>
        <w:rPr>
          <w:rtl/>
        </w:rPr>
      </w:pPr>
      <w:r>
        <w:rPr>
          <w:rtl/>
        </w:rPr>
        <w:t>בעד התיקון של שאול יהלום - 3</w:t>
      </w:r>
    </w:p>
    <w:p w:rsidR="00000000" w:rsidRDefault="0050136B">
      <w:pPr>
        <w:jc w:val="center"/>
        <w:rPr>
          <w:rtl/>
        </w:rPr>
      </w:pPr>
      <w:r>
        <w:rPr>
          <w:rtl/>
        </w:rPr>
        <w:t>התיקון של שאול יהלום להצעת חוק לתיקון דיני הראיות (הגנ</w:t>
      </w:r>
      <w:r>
        <w:rPr>
          <w:rtl/>
        </w:rPr>
        <w:t>ת ילדים) (תיקון מס' 8)</w:t>
      </w:r>
    </w:p>
    <w:p w:rsidR="00000000" w:rsidRDefault="0050136B">
      <w:pPr>
        <w:jc w:val="center"/>
        <w:rPr>
          <w:rtl/>
        </w:rPr>
      </w:pPr>
      <w:r>
        <w:rPr>
          <w:rtl/>
        </w:rPr>
        <w:t>(הרחבת תחולה והכשרת ראיות), התשס"א-2000 אושר.</w:t>
      </w:r>
    </w:p>
    <w:p w:rsidR="00000000" w:rsidRDefault="0050136B">
      <w:pPr>
        <w:jc w:val="both"/>
        <w:rPr>
          <w:rtl/>
        </w:rPr>
      </w:pPr>
    </w:p>
    <w:p w:rsidR="00000000" w:rsidRDefault="0050136B">
      <w:pPr>
        <w:rPr>
          <w:u w:val="single"/>
          <w:rtl/>
        </w:rPr>
      </w:pPr>
      <w:r>
        <w:rPr>
          <w:u w:val="single"/>
          <w:rtl/>
        </w:rPr>
        <w:t>היו"ר אמנון רובינשטיין:</w:t>
      </w:r>
    </w:p>
    <w:p w:rsidR="00000000" w:rsidRDefault="0050136B">
      <w:pPr>
        <w:rPr>
          <w:u w:val="single"/>
          <w:rtl/>
        </w:rPr>
      </w:pPr>
    </w:p>
    <w:p w:rsidR="00000000" w:rsidRDefault="0050136B">
      <w:pPr>
        <w:jc w:val="both"/>
        <w:rPr>
          <w:rtl/>
        </w:rPr>
      </w:pPr>
      <w:r>
        <w:rPr>
          <w:rtl/>
        </w:rPr>
        <w:tab/>
        <w:t xml:space="preserve"> תחולה בעוד שנה.</w:t>
      </w:r>
    </w:p>
    <w:p w:rsidR="00000000" w:rsidRDefault="0050136B">
      <w:pPr>
        <w:jc w:val="both"/>
        <w:rPr>
          <w:rtl/>
        </w:rPr>
      </w:pPr>
    </w:p>
    <w:p w:rsidR="00000000" w:rsidRDefault="0050136B">
      <w:pPr>
        <w:jc w:val="both"/>
        <w:rPr>
          <w:rtl/>
        </w:rPr>
      </w:pPr>
      <w:r>
        <w:rPr>
          <w:u w:val="single"/>
          <w:rtl/>
        </w:rPr>
        <w:t>יהודית קרפ:</w:t>
      </w:r>
    </w:p>
    <w:p w:rsidR="00000000" w:rsidRDefault="0050136B">
      <w:pPr>
        <w:jc w:val="both"/>
        <w:rPr>
          <w:rtl/>
        </w:rPr>
      </w:pPr>
    </w:p>
    <w:p w:rsidR="00000000" w:rsidRDefault="0050136B">
      <w:pPr>
        <w:ind w:firstLine="567"/>
        <w:jc w:val="both"/>
        <w:rPr>
          <w:rtl/>
        </w:rPr>
      </w:pPr>
      <w:r>
        <w:rPr>
          <w:rtl/>
        </w:rPr>
        <w:t>לעניין ניסיון לרצח, הריגה וכן הלאה קיבלנו שנה וחצי.</w:t>
      </w:r>
    </w:p>
    <w:p w:rsidR="00000000" w:rsidRDefault="0050136B">
      <w:pPr>
        <w:jc w:val="both"/>
        <w:rPr>
          <w:rtl/>
        </w:rPr>
      </w:pPr>
    </w:p>
    <w:p w:rsidR="00000000" w:rsidRDefault="0050136B">
      <w:pPr>
        <w:rPr>
          <w:u w:val="single"/>
          <w:rtl/>
        </w:rPr>
      </w:pPr>
      <w:r>
        <w:rPr>
          <w:u w:val="single"/>
          <w:rtl/>
        </w:rPr>
        <w:t>היו"ר אמנון רובינשטיין:</w:t>
      </w:r>
    </w:p>
    <w:p w:rsidR="00000000" w:rsidRDefault="0050136B">
      <w:pPr>
        <w:rPr>
          <w:u w:val="single"/>
          <w:rtl/>
        </w:rPr>
      </w:pPr>
    </w:p>
    <w:p w:rsidR="00000000" w:rsidRDefault="0050136B">
      <w:pPr>
        <w:jc w:val="both"/>
        <w:rPr>
          <w:rtl/>
        </w:rPr>
      </w:pPr>
      <w:r>
        <w:rPr>
          <w:rtl/>
        </w:rPr>
        <w:tab/>
        <w:t xml:space="preserve"> קיבלנו 18 חודש, אז זה יהיה גם כאן.</w:t>
      </w:r>
    </w:p>
    <w:p w:rsidR="00000000" w:rsidRDefault="0050136B">
      <w:pPr>
        <w:rPr>
          <w:u w:val="single"/>
          <w:rtl/>
        </w:rPr>
      </w:pPr>
      <w:r>
        <w:rPr>
          <w:u w:val="single"/>
          <w:rtl/>
        </w:rPr>
        <w:br w:type="page"/>
      </w:r>
      <w:r>
        <w:rPr>
          <w:u w:val="single"/>
          <w:rtl/>
        </w:rPr>
        <w:lastRenderedPageBreak/>
        <w:t>שאול יהלום:</w:t>
      </w:r>
    </w:p>
    <w:p w:rsidR="00000000" w:rsidRDefault="0050136B">
      <w:pPr>
        <w:rPr>
          <w:u w:val="single"/>
          <w:rtl/>
        </w:rPr>
      </w:pPr>
    </w:p>
    <w:p w:rsidR="00000000" w:rsidRDefault="0050136B">
      <w:pPr>
        <w:jc w:val="both"/>
        <w:rPr>
          <w:rtl/>
        </w:rPr>
      </w:pPr>
      <w:r>
        <w:rPr>
          <w:rtl/>
        </w:rPr>
        <w:tab/>
        <w:t xml:space="preserve"> בסדר.</w:t>
      </w:r>
    </w:p>
    <w:p w:rsidR="00000000" w:rsidRDefault="0050136B">
      <w:pPr>
        <w:jc w:val="both"/>
        <w:rPr>
          <w:rtl/>
        </w:rPr>
      </w:pPr>
    </w:p>
    <w:p w:rsidR="00000000" w:rsidRDefault="0050136B">
      <w:pPr>
        <w:rPr>
          <w:u w:val="single"/>
          <w:rtl/>
        </w:rPr>
      </w:pPr>
      <w:r>
        <w:rPr>
          <w:u w:val="single"/>
          <w:rtl/>
        </w:rPr>
        <w:t>היו"ר אמנון רובינשטיין:</w:t>
      </w:r>
    </w:p>
    <w:p w:rsidR="00000000" w:rsidRDefault="0050136B">
      <w:pPr>
        <w:rPr>
          <w:u w:val="single"/>
          <w:rtl/>
        </w:rPr>
      </w:pPr>
    </w:p>
    <w:p w:rsidR="00000000" w:rsidRDefault="0050136B">
      <w:pPr>
        <w:jc w:val="both"/>
        <w:rPr>
          <w:rtl/>
        </w:rPr>
      </w:pPr>
      <w:r>
        <w:rPr>
          <w:rtl/>
        </w:rPr>
        <w:tab/>
        <w:t xml:space="preserve"> הצעת התיקון התקבלה.</w:t>
      </w:r>
    </w:p>
    <w:p w:rsidR="00000000" w:rsidRDefault="0050136B">
      <w:pPr>
        <w:jc w:val="both"/>
        <w:rPr>
          <w:rtl/>
        </w:rPr>
      </w:pPr>
    </w:p>
    <w:p w:rsidR="00000000" w:rsidRDefault="0050136B">
      <w:pPr>
        <w:jc w:val="center"/>
        <w:rPr>
          <w:b/>
          <w:bCs/>
          <w:u w:val="single"/>
          <w:rtl/>
        </w:rPr>
      </w:pPr>
      <w:r>
        <w:rPr>
          <w:b/>
          <w:bCs/>
          <w:u w:val="single"/>
          <w:rtl/>
        </w:rPr>
        <w:t>הישיבה ננעלה בשעה 12:20</w:t>
      </w:r>
    </w:p>
    <w:p w:rsidR="00000000" w:rsidRDefault="0050136B">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0136B">
      <w:r>
        <w:separator/>
      </w:r>
    </w:p>
  </w:endnote>
  <w:endnote w:type="continuationSeparator" w:id="0">
    <w:p w:rsidR="00000000" w:rsidRDefault="005013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136B">
    <w:pPr>
      <w:pStyle w:val="a7"/>
      <w:rPr>
        <w:rtl/>
      </w:rPr>
    </w:pPr>
  </w:p>
  <w:p w:rsidR="00000000" w:rsidRDefault="0050136B">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136B">
    <w:pPr>
      <w:pStyle w:val="a7"/>
      <w:rPr>
        <w:rtl/>
      </w:rPr>
    </w:pPr>
  </w:p>
  <w:p w:rsidR="00000000" w:rsidRDefault="0050136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0136B">
      <w:r>
        <w:separator/>
      </w:r>
    </w:p>
  </w:footnote>
  <w:footnote w:type="continuationSeparator" w:id="0">
    <w:p w:rsidR="00000000" w:rsidRDefault="005013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136B">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50136B">
    <w:pPr>
      <w:pStyle w:val="a5"/>
      <w:ind w:right="360"/>
      <w:rPr>
        <w:rtl/>
      </w:rPr>
    </w:pPr>
    <w:r>
      <w:rPr>
        <w:rtl/>
      </w:rPr>
      <w:t>ועדת החוקה חוק ומשפט</w:t>
    </w:r>
    <w:r>
      <w:rPr>
        <w:rtl/>
      </w:rPr>
      <w:tab/>
    </w:r>
  </w:p>
  <w:p w:rsidR="00000000" w:rsidRDefault="0050136B">
    <w:pPr>
      <w:pStyle w:val="a5"/>
      <w:ind w:right="360"/>
      <w:rPr>
        <w:rtl/>
      </w:rPr>
    </w:pPr>
    <w:r>
      <w:rPr>
        <w:rtl/>
      </w:rPr>
      <w:t>1.1.2001</w:t>
    </w:r>
    <w:r>
      <w:rPr>
        <w:rtl/>
      </w:rPr>
      <w:tab/>
    </w:r>
    <w:r>
      <w:rPr>
        <w:rtl/>
      </w:rPr>
      <w:tab/>
    </w:r>
  </w:p>
  <w:p w:rsidR="00000000" w:rsidRDefault="0050136B">
    <w:pPr>
      <w:pStyle w:val="a5"/>
      <w:ind w:right="360"/>
      <w:rPr>
        <w:rStyle w:val="a9"/>
        <w:rtl/>
      </w:rPr>
    </w:pPr>
  </w:p>
  <w:p w:rsidR="00000000" w:rsidRDefault="0050136B">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136B">
    <w:pPr>
      <w:pStyle w:val="a5"/>
      <w:rPr>
        <w:rtl/>
      </w:rPr>
    </w:pPr>
  </w:p>
  <w:p w:rsidR="00000000" w:rsidRDefault="0050136B">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A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0136B"/>
    <w:rsid w:val="005013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E33FCBB-505B-44F1-86BA-6D9830E46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5</Pages>
  <Words>744</Words>
  <Characters>3724</Characters>
  <Application>Microsoft Office Word</Application>
  <DocSecurity>0</DocSecurity>
  <Lines>31</Lines>
  <Paragraphs>8</Paragraphs>
  <ScaleCrop>false</ScaleCrop>
  <Company/>
  <LinksUpToDate>false</LinksUpToDate>
  <CharactersWithSpaces>4460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חוקה/2702</dc:title>
  <dc:subject>חוקה 1.1.2001ג</dc:subject>
  <dc:creator>אסתר מימון</dc:creator>
  <cp:keywords/>
  <dc:description/>
  <cp:lastModifiedBy>רינה דבורה קדרון</cp:lastModifiedBy>
  <cp:revision>2</cp:revision>
  <dcterms:created xsi:type="dcterms:W3CDTF">2017-04-19T08:54:00Z</dcterms:created>
  <dcterms:modified xsi:type="dcterms:W3CDTF">2017-04-19T08:54:00Z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