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411A">
      <w:pPr>
        <w:jc w:val="right"/>
        <w:rPr>
          <w:rtl/>
        </w:rPr>
      </w:pPr>
      <w:bookmarkStart w:id="0" w:name="_GoBack"/>
      <w:bookmarkEnd w:id="0"/>
      <w:r>
        <w:rPr>
          <w:rtl/>
        </w:rPr>
        <w:t>פרוטוקולים/ועדת חוקה/2867</w:t>
      </w:r>
    </w:p>
    <w:p w:rsidR="00000000" w:rsidRDefault="0026411A">
      <w:pPr>
        <w:jc w:val="right"/>
        <w:rPr>
          <w:rtl/>
        </w:rPr>
      </w:pPr>
      <w:r>
        <w:rPr>
          <w:rtl/>
        </w:rPr>
        <w:tab/>
        <w:t>ירושלים</w:t>
      </w:r>
      <w:r>
        <w:rPr>
          <w:rtl/>
        </w:rPr>
        <w:t>, כ"ד באדר, תשס"א</w:t>
      </w:r>
    </w:p>
    <w:p w:rsidR="00000000" w:rsidRDefault="0026411A">
      <w:pPr>
        <w:jc w:val="right"/>
        <w:rPr>
          <w:rtl/>
          <w:lang w:val="es"/>
        </w:rPr>
      </w:pPr>
      <w:r>
        <w:rPr>
          <w:rtl/>
          <w:lang w:val="es"/>
        </w:rPr>
        <w:t>19 במרץ, 2001</w:t>
      </w:r>
    </w:p>
    <w:p w:rsidR="00000000" w:rsidRDefault="0026411A">
      <w:pPr>
        <w:jc w:val="right"/>
        <w:rPr>
          <w:rtl/>
        </w:rPr>
      </w:pPr>
    </w:p>
    <w:p w:rsidR="00000000" w:rsidRDefault="0026411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6411A">
      <w:pPr>
        <w:jc w:val="both"/>
        <w:rPr>
          <w:b/>
          <w:bCs/>
          <w:rtl/>
        </w:rPr>
      </w:pPr>
      <w:r>
        <w:rPr>
          <w:b/>
          <w:bCs/>
          <w:rtl/>
        </w:rPr>
        <w:t>מושב שלישי</w:t>
      </w:r>
    </w:p>
    <w:p w:rsidR="00000000" w:rsidRDefault="0026411A">
      <w:pPr>
        <w:jc w:val="both"/>
        <w:rPr>
          <w:b/>
          <w:bCs/>
          <w:rtl/>
        </w:rPr>
      </w:pPr>
    </w:p>
    <w:p w:rsidR="00000000" w:rsidRDefault="0026411A">
      <w:pPr>
        <w:jc w:val="both"/>
        <w:rPr>
          <w:b/>
          <w:bCs/>
          <w:rtl/>
        </w:rPr>
      </w:pPr>
    </w:p>
    <w:p w:rsidR="00000000" w:rsidRDefault="0026411A">
      <w:pPr>
        <w:jc w:val="both"/>
        <w:rPr>
          <w:b/>
          <w:bCs/>
          <w:rtl/>
        </w:rPr>
      </w:pPr>
    </w:p>
    <w:p w:rsidR="00000000" w:rsidRDefault="0026411A">
      <w:pPr>
        <w:jc w:val="both"/>
        <w:rPr>
          <w:b/>
          <w:bCs/>
          <w:rtl/>
        </w:rPr>
      </w:pPr>
    </w:p>
    <w:p w:rsidR="00000000" w:rsidRDefault="0026411A">
      <w:pPr>
        <w:jc w:val="center"/>
        <w:rPr>
          <w:b/>
          <w:bCs/>
          <w:rtl/>
        </w:rPr>
      </w:pPr>
      <w:r>
        <w:rPr>
          <w:b/>
          <w:bCs/>
          <w:rtl/>
        </w:rPr>
        <w:t>פרוטוקול מס' 278</w:t>
      </w:r>
    </w:p>
    <w:p w:rsidR="00000000" w:rsidRDefault="0026411A">
      <w:pPr>
        <w:jc w:val="center"/>
        <w:rPr>
          <w:b/>
          <w:bCs/>
          <w:rtl/>
        </w:rPr>
      </w:pPr>
      <w:r>
        <w:rPr>
          <w:b/>
          <w:bCs/>
          <w:rtl/>
        </w:rPr>
        <w:t>מישיבת ועדת החוקה חוק ומשפט</w:t>
      </w:r>
    </w:p>
    <w:p w:rsidR="00000000" w:rsidRDefault="0026411A">
      <w:pPr>
        <w:pStyle w:val="10"/>
        <w:rPr>
          <w:rtl/>
        </w:rPr>
      </w:pPr>
      <w:r>
        <w:rPr>
          <w:rtl/>
        </w:rPr>
        <w:t>יום רביעי, י"ט באדר התשס"א (14 במרץ 2001), שעה 09:00</w:t>
      </w:r>
    </w:p>
    <w:p w:rsidR="00000000" w:rsidRDefault="0026411A">
      <w:pPr>
        <w:jc w:val="center"/>
        <w:rPr>
          <w:b/>
          <w:bCs/>
          <w:rtl/>
        </w:rPr>
      </w:pPr>
    </w:p>
    <w:p w:rsidR="00000000" w:rsidRDefault="0026411A">
      <w:pPr>
        <w:jc w:val="center"/>
        <w:rPr>
          <w:rtl/>
        </w:rPr>
      </w:pPr>
    </w:p>
    <w:p w:rsidR="00000000" w:rsidRDefault="0026411A">
      <w:pPr>
        <w:jc w:val="center"/>
        <w:rPr>
          <w:rtl/>
        </w:rPr>
      </w:pPr>
    </w:p>
    <w:p w:rsidR="00000000" w:rsidRDefault="0026411A">
      <w:pPr>
        <w:jc w:val="both"/>
        <w:rPr>
          <w:rtl/>
        </w:rPr>
      </w:pPr>
    </w:p>
    <w:p w:rsidR="00000000" w:rsidRDefault="0026411A">
      <w:pPr>
        <w:jc w:val="both"/>
        <w:rPr>
          <w:b/>
          <w:bCs/>
          <w:u w:val="single"/>
          <w:rtl/>
        </w:rPr>
      </w:pPr>
      <w:r>
        <w:rPr>
          <w:b/>
          <w:bCs/>
          <w:u w:val="single"/>
          <w:rtl/>
        </w:rPr>
        <w:t>נכחו:</w:t>
      </w:r>
    </w:p>
    <w:p w:rsidR="00000000" w:rsidRDefault="0026411A">
      <w:pPr>
        <w:jc w:val="both"/>
        <w:rPr>
          <w:b/>
          <w:bCs/>
          <w:u w:val="single"/>
          <w:rtl/>
        </w:rPr>
      </w:pPr>
    </w:p>
    <w:p w:rsidR="00000000" w:rsidRDefault="0026411A">
      <w:pPr>
        <w:tabs>
          <w:tab w:val="left" w:pos="1505"/>
        </w:tabs>
        <w:jc w:val="both"/>
        <w:rPr>
          <w:rtl/>
        </w:rPr>
      </w:pPr>
      <w:r>
        <w:rPr>
          <w:b/>
          <w:bCs/>
          <w:u w:val="single"/>
          <w:rtl/>
        </w:rPr>
        <w:t>חברי הוועדה</w:t>
      </w:r>
      <w:r>
        <w:rPr>
          <w:rtl/>
        </w:rPr>
        <w:t>:</w:t>
      </w:r>
      <w:r>
        <w:rPr>
          <w:rtl/>
        </w:rPr>
        <w:tab/>
        <w:t>אמנון רובינשטיין  -  היו"ר</w:t>
      </w:r>
    </w:p>
    <w:p w:rsidR="00000000" w:rsidRDefault="0026411A">
      <w:pPr>
        <w:tabs>
          <w:tab w:val="left" w:pos="1505"/>
        </w:tabs>
        <w:jc w:val="both"/>
        <w:rPr>
          <w:rtl/>
        </w:rPr>
      </w:pPr>
      <w:r>
        <w:rPr>
          <w:rtl/>
        </w:rPr>
        <w:tab/>
        <w:t>שאול יהלום</w:t>
      </w:r>
    </w:p>
    <w:p w:rsidR="00000000" w:rsidRDefault="0026411A">
      <w:pPr>
        <w:tabs>
          <w:tab w:val="left" w:pos="1505"/>
        </w:tabs>
        <w:jc w:val="both"/>
        <w:rPr>
          <w:rtl/>
        </w:rPr>
      </w:pPr>
      <w:r>
        <w:rPr>
          <w:rtl/>
        </w:rPr>
        <w:tab/>
        <w:t>נחום לנג</w:t>
      </w:r>
      <w:r>
        <w:rPr>
          <w:rtl/>
        </w:rPr>
        <w:t>נטל</w:t>
      </w:r>
    </w:p>
    <w:p w:rsidR="00000000" w:rsidRDefault="0026411A">
      <w:pPr>
        <w:tabs>
          <w:tab w:val="left" w:pos="1505"/>
        </w:tabs>
        <w:jc w:val="both"/>
        <w:rPr>
          <w:rtl/>
        </w:rPr>
      </w:pPr>
      <w:r>
        <w:rPr>
          <w:rtl/>
        </w:rPr>
        <w:tab/>
        <w:t>אופיר פינס-פז</w:t>
      </w:r>
    </w:p>
    <w:p w:rsidR="00000000" w:rsidRDefault="0026411A">
      <w:pPr>
        <w:tabs>
          <w:tab w:val="left" w:pos="1505"/>
        </w:tabs>
        <w:jc w:val="both"/>
        <w:rPr>
          <w:rtl/>
        </w:rPr>
      </w:pPr>
    </w:p>
    <w:p w:rsidR="00000000" w:rsidRDefault="0026411A">
      <w:pPr>
        <w:tabs>
          <w:tab w:val="left" w:pos="1505"/>
        </w:tabs>
        <w:jc w:val="both"/>
        <w:rPr>
          <w:rtl/>
        </w:rPr>
      </w:pPr>
    </w:p>
    <w:p w:rsidR="00000000" w:rsidRDefault="0026411A">
      <w:pPr>
        <w:jc w:val="both"/>
        <w:rPr>
          <w:rtl/>
        </w:rPr>
      </w:pPr>
    </w:p>
    <w:p w:rsidR="00000000" w:rsidRDefault="0026411A">
      <w:pPr>
        <w:tabs>
          <w:tab w:val="left" w:pos="1505"/>
          <w:tab w:val="left" w:pos="3402"/>
          <w:tab w:val="left" w:pos="3969"/>
        </w:tabs>
        <w:jc w:val="both"/>
        <w:rPr>
          <w:rtl/>
        </w:rPr>
      </w:pPr>
      <w:r>
        <w:rPr>
          <w:b/>
          <w:bCs/>
          <w:u w:val="single"/>
          <w:rtl/>
        </w:rPr>
        <w:t>מוזמנים</w:t>
      </w:r>
      <w:r>
        <w:rPr>
          <w:rtl/>
        </w:rPr>
        <w:t>:</w:t>
      </w:r>
      <w:r>
        <w:rPr>
          <w:rtl/>
        </w:rPr>
        <w:tab/>
        <w:t>עו"ד עינת רביד</w:t>
      </w:r>
      <w:r>
        <w:rPr>
          <w:rtl/>
        </w:rPr>
        <w:tab/>
        <w:t>- משרד המשפטים, ממונה על חקיקה – כלכלי-פיסקלי</w:t>
      </w:r>
    </w:p>
    <w:p w:rsidR="00000000" w:rsidRDefault="0026411A">
      <w:pPr>
        <w:tabs>
          <w:tab w:val="left" w:pos="1505"/>
          <w:tab w:val="left" w:pos="3402"/>
          <w:tab w:val="left" w:pos="3969"/>
        </w:tabs>
        <w:jc w:val="both"/>
        <w:rPr>
          <w:rtl/>
        </w:rPr>
      </w:pPr>
      <w:r>
        <w:rPr>
          <w:rtl/>
        </w:rPr>
        <w:tab/>
        <w:t>עו"ד רג'ין יהודה-כלף</w:t>
      </w:r>
      <w:r>
        <w:rPr>
          <w:rtl/>
        </w:rPr>
        <w:tab/>
        <w:t>- משרד האוצר, אגף מכס ומע"מ</w:t>
      </w:r>
    </w:p>
    <w:p w:rsidR="00000000" w:rsidRDefault="0026411A">
      <w:pPr>
        <w:tabs>
          <w:tab w:val="left" w:pos="1505"/>
          <w:tab w:val="left" w:pos="3402"/>
          <w:tab w:val="left" w:pos="3969"/>
        </w:tabs>
        <w:jc w:val="both"/>
        <w:rPr>
          <w:rtl/>
        </w:rPr>
      </w:pPr>
      <w:r>
        <w:rPr>
          <w:rtl/>
        </w:rPr>
        <w:tab/>
        <w:t>אריה כהן</w:t>
      </w:r>
      <w:r>
        <w:rPr>
          <w:rtl/>
        </w:rPr>
        <w:tab/>
        <w:t>- הנהלת בתי המשפט, הממונה על ההוצאה לפועל</w:t>
      </w:r>
    </w:p>
    <w:p w:rsidR="00000000" w:rsidRDefault="0026411A">
      <w:pPr>
        <w:tabs>
          <w:tab w:val="left" w:pos="1505"/>
          <w:tab w:val="left" w:pos="3402"/>
          <w:tab w:val="left" w:pos="3969"/>
        </w:tabs>
        <w:jc w:val="both"/>
        <w:rPr>
          <w:rtl/>
        </w:rPr>
      </w:pPr>
      <w:r>
        <w:rPr>
          <w:rtl/>
        </w:rPr>
        <w:tab/>
        <w:t>עמית קרונברגר</w:t>
      </w:r>
      <w:r>
        <w:rPr>
          <w:rtl/>
        </w:rPr>
        <w:tab/>
        <w:t>- הנהלת בתי המשפט, סמנכ"ל בכיר למינהל</w:t>
      </w:r>
    </w:p>
    <w:p w:rsidR="00000000" w:rsidRDefault="0026411A">
      <w:pPr>
        <w:tabs>
          <w:tab w:val="left" w:pos="1505"/>
          <w:tab w:val="left" w:pos="3402"/>
          <w:tab w:val="left" w:pos="3969"/>
        </w:tabs>
        <w:jc w:val="both"/>
        <w:rPr>
          <w:rtl/>
        </w:rPr>
      </w:pPr>
      <w:r>
        <w:rPr>
          <w:rtl/>
        </w:rPr>
        <w:tab/>
        <w:t>עו"ד דני</w:t>
      </w:r>
      <w:r>
        <w:rPr>
          <w:rtl/>
        </w:rPr>
        <w:t>אל וקס</w:t>
      </w:r>
      <w:r>
        <w:rPr>
          <w:rtl/>
        </w:rPr>
        <w:tab/>
        <w:t>- איגוד הבנקים</w:t>
      </w:r>
    </w:p>
    <w:p w:rsidR="00000000" w:rsidRDefault="0026411A">
      <w:pPr>
        <w:tabs>
          <w:tab w:val="left" w:pos="1505"/>
          <w:tab w:val="left" w:pos="3402"/>
          <w:tab w:val="left" w:pos="3969"/>
        </w:tabs>
        <w:jc w:val="both"/>
        <w:rPr>
          <w:rtl/>
        </w:rPr>
      </w:pPr>
      <w:r>
        <w:rPr>
          <w:rtl/>
        </w:rPr>
        <w:tab/>
      </w:r>
    </w:p>
    <w:p w:rsidR="00000000" w:rsidRDefault="0026411A">
      <w:pPr>
        <w:tabs>
          <w:tab w:val="left" w:pos="1505"/>
          <w:tab w:val="left" w:pos="3969"/>
        </w:tabs>
        <w:jc w:val="both"/>
        <w:rPr>
          <w:rtl/>
        </w:rPr>
      </w:pPr>
      <w:r>
        <w:rPr>
          <w:rtl/>
        </w:rPr>
        <w:tab/>
      </w:r>
    </w:p>
    <w:p w:rsidR="00000000" w:rsidRDefault="0026411A">
      <w:pPr>
        <w:jc w:val="both"/>
        <w:rPr>
          <w:rtl/>
        </w:rPr>
      </w:pPr>
    </w:p>
    <w:p w:rsidR="00000000" w:rsidRDefault="0026411A">
      <w:pPr>
        <w:jc w:val="both"/>
        <w:rPr>
          <w:rtl/>
        </w:rPr>
      </w:pPr>
    </w:p>
    <w:p w:rsidR="00000000" w:rsidRDefault="0026411A">
      <w:pPr>
        <w:jc w:val="both"/>
        <w:rPr>
          <w:rtl/>
        </w:rPr>
      </w:pPr>
    </w:p>
    <w:p w:rsidR="00000000" w:rsidRDefault="0026411A">
      <w:pPr>
        <w:tabs>
          <w:tab w:val="left" w:pos="2835"/>
        </w:tabs>
        <w:jc w:val="both"/>
        <w:rPr>
          <w:rtl/>
        </w:rPr>
      </w:pPr>
      <w:r>
        <w:rPr>
          <w:b/>
          <w:bCs/>
          <w:u w:val="single"/>
          <w:rtl/>
        </w:rPr>
        <w:t>יועץ משפטי</w:t>
      </w:r>
      <w:r>
        <w:rPr>
          <w:rtl/>
        </w:rPr>
        <w:t>:</w:t>
      </w:r>
      <w:r>
        <w:rPr>
          <w:rtl/>
        </w:rPr>
        <w:tab/>
        <w:t>שלמה שהם</w:t>
      </w:r>
    </w:p>
    <w:p w:rsidR="00000000" w:rsidRDefault="0026411A">
      <w:pPr>
        <w:jc w:val="both"/>
        <w:rPr>
          <w:rtl/>
        </w:rPr>
      </w:pPr>
    </w:p>
    <w:p w:rsidR="00000000" w:rsidRDefault="0026411A">
      <w:pPr>
        <w:tabs>
          <w:tab w:val="left" w:pos="2835"/>
        </w:tabs>
        <w:jc w:val="both"/>
        <w:rPr>
          <w:rtl/>
        </w:rPr>
      </w:pPr>
      <w:r>
        <w:rPr>
          <w:b/>
          <w:bCs/>
          <w:u w:val="single"/>
          <w:rtl/>
        </w:rPr>
        <w:t>מנהל/ת הוועדה</w:t>
      </w:r>
      <w:r>
        <w:rPr>
          <w:rtl/>
        </w:rPr>
        <w:t>:</w:t>
      </w:r>
      <w:r>
        <w:rPr>
          <w:rtl/>
        </w:rPr>
        <w:tab/>
        <w:t>דורית ואג</w:t>
      </w:r>
    </w:p>
    <w:p w:rsidR="00000000" w:rsidRDefault="0026411A">
      <w:pPr>
        <w:tabs>
          <w:tab w:val="left" w:pos="2835"/>
        </w:tabs>
        <w:jc w:val="both"/>
        <w:rPr>
          <w:rtl/>
        </w:rPr>
      </w:pPr>
    </w:p>
    <w:p w:rsidR="00000000" w:rsidRDefault="0026411A">
      <w:pPr>
        <w:tabs>
          <w:tab w:val="left" w:pos="2835"/>
        </w:tabs>
        <w:jc w:val="both"/>
        <w:rPr>
          <w:rtl/>
        </w:rPr>
      </w:pPr>
      <w:r>
        <w:rPr>
          <w:b/>
          <w:bCs/>
          <w:u w:val="single"/>
          <w:rtl/>
        </w:rPr>
        <w:t>מתמחה ליועץ המשפטי:</w:t>
      </w:r>
      <w:r>
        <w:rPr>
          <w:rtl/>
        </w:rPr>
        <w:tab/>
        <w:t>דרור קרידי</w:t>
      </w:r>
    </w:p>
    <w:p w:rsidR="00000000" w:rsidRDefault="0026411A">
      <w:pPr>
        <w:jc w:val="both"/>
        <w:rPr>
          <w:b/>
          <w:bCs/>
          <w:u w:val="single"/>
          <w:rtl/>
        </w:rPr>
      </w:pPr>
    </w:p>
    <w:p w:rsidR="00000000" w:rsidRDefault="0026411A">
      <w:pPr>
        <w:tabs>
          <w:tab w:val="left" w:pos="2835"/>
        </w:tabs>
        <w:jc w:val="both"/>
        <w:rPr>
          <w:rtl/>
        </w:rPr>
      </w:pPr>
      <w:r>
        <w:rPr>
          <w:b/>
          <w:bCs/>
          <w:u w:val="single"/>
          <w:rtl/>
        </w:rPr>
        <w:t>קצרנית</w:t>
      </w:r>
      <w:r>
        <w:rPr>
          <w:rtl/>
        </w:rPr>
        <w:t>:</w:t>
      </w:r>
      <w:r>
        <w:rPr>
          <w:rtl/>
        </w:rPr>
        <w:tab/>
        <w:t>אסתר מימון</w:t>
      </w:r>
    </w:p>
    <w:p w:rsidR="00000000" w:rsidRDefault="0026411A">
      <w:pPr>
        <w:jc w:val="both"/>
        <w:rPr>
          <w:rtl/>
        </w:rPr>
      </w:pPr>
    </w:p>
    <w:p w:rsidR="00000000" w:rsidRDefault="0026411A">
      <w:pPr>
        <w:jc w:val="both"/>
        <w:rPr>
          <w:rtl/>
        </w:rPr>
      </w:pPr>
    </w:p>
    <w:p w:rsidR="00000000" w:rsidRDefault="0026411A">
      <w:pPr>
        <w:jc w:val="both"/>
        <w:rPr>
          <w:rtl/>
        </w:rPr>
      </w:pPr>
    </w:p>
    <w:p w:rsidR="00000000" w:rsidRDefault="0026411A">
      <w:pPr>
        <w:jc w:val="both"/>
        <w:rPr>
          <w:rtl/>
        </w:rPr>
      </w:pPr>
    </w:p>
    <w:p w:rsidR="00000000" w:rsidRDefault="0026411A">
      <w:pPr>
        <w:jc w:val="both"/>
        <w:rPr>
          <w:rtl/>
        </w:rPr>
      </w:pPr>
    </w:p>
    <w:p w:rsidR="00000000" w:rsidRDefault="0026411A">
      <w:pPr>
        <w:jc w:val="both"/>
        <w:rPr>
          <w:rtl/>
        </w:rPr>
      </w:pPr>
    </w:p>
    <w:p w:rsidR="00000000" w:rsidRDefault="0026411A">
      <w:pPr>
        <w:ind w:left="1221" w:hanging="1221"/>
        <w:jc w:val="both"/>
        <w:rPr>
          <w:rtl/>
        </w:rPr>
      </w:pPr>
      <w:r>
        <w:rPr>
          <w:b/>
          <w:bCs/>
          <w:u w:val="single"/>
          <w:rtl/>
        </w:rPr>
        <w:t>סדר היום:</w:t>
      </w:r>
      <w:r>
        <w:rPr>
          <w:rtl/>
        </w:rPr>
        <w:tab/>
        <w:t>הצעת חוק ההוצאה לפועל (תיקון מס' 21) (הודעה על סיום הליכים), התשס"א-2000, של חבר הכנסת נחום לנגנטל</w:t>
      </w:r>
    </w:p>
    <w:p w:rsidR="00000000" w:rsidRDefault="0026411A">
      <w:pPr>
        <w:jc w:val="both"/>
        <w:rPr>
          <w:rtl/>
        </w:rPr>
      </w:pPr>
    </w:p>
    <w:p w:rsidR="00000000" w:rsidRDefault="0026411A">
      <w:pPr>
        <w:jc w:val="center"/>
        <w:rPr>
          <w:b/>
          <w:bCs/>
          <w:rtl/>
        </w:rPr>
      </w:pPr>
      <w:r>
        <w:rPr>
          <w:rtl/>
        </w:rPr>
        <w:br w:type="page"/>
      </w:r>
      <w:r>
        <w:rPr>
          <w:b/>
          <w:bCs/>
          <w:rtl/>
        </w:rPr>
        <w:lastRenderedPageBreak/>
        <w:t>הצעת חוק הה</w:t>
      </w:r>
      <w:r>
        <w:rPr>
          <w:b/>
          <w:bCs/>
          <w:rtl/>
        </w:rPr>
        <w:t>וצאה לפועל (תיקון מס' 21) (הודעה על סיום הליכים), התשס"א-2000,</w:t>
      </w:r>
    </w:p>
    <w:p w:rsidR="00000000" w:rsidRDefault="0026411A">
      <w:pPr>
        <w:pStyle w:val="20"/>
        <w:rPr>
          <w:b w:val="0"/>
          <w:bCs w:val="0"/>
          <w:u w:val="none"/>
          <w:rtl/>
        </w:rPr>
      </w:pPr>
      <w:r>
        <w:rPr>
          <w:rtl/>
        </w:rPr>
        <w:t>של חבר הכנסת נחום לנגנטל</w:t>
      </w:r>
    </w:p>
    <w:p w:rsidR="00000000" w:rsidRDefault="0026411A">
      <w:pPr>
        <w:rPr>
          <w:rtl/>
        </w:rPr>
      </w:pPr>
    </w:p>
    <w:p w:rsidR="00000000" w:rsidRDefault="0026411A">
      <w:pPr>
        <w:jc w:val="both"/>
        <w:rPr>
          <w:u w:val="single"/>
          <w:rtl/>
        </w:rPr>
      </w:pPr>
      <w:r>
        <w:rPr>
          <w:u w:val="single"/>
          <w:rtl/>
        </w:rPr>
        <w:t>היו"ר אמנון רובינשטיין:</w:t>
      </w:r>
    </w:p>
    <w:p w:rsidR="00000000" w:rsidRDefault="0026411A">
      <w:pPr>
        <w:jc w:val="both"/>
        <w:rPr>
          <w:u w:val="single"/>
          <w:rtl/>
        </w:rPr>
      </w:pPr>
    </w:p>
    <w:p w:rsidR="00000000" w:rsidRDefault="0026411A">
      <w:pPr>
        <w:jc w:val="both"/>
        <w:rPr>
          <w:rtl/>
        </w:rPr>
      </w:pPr>
      <w:r>
        <w:rPr>
          <w:rtl/>
        </w:rPr>
        <w:tab/>
        <w:t xml:space="preserve">בוקר טוב. אני פותח את ישיבת ועדת החוקה, חוק ומשפט. הנושא על סדר-היום: הצעת חוק ההוצאה לפועל (תיקון מס' 21), של חבר הכנסת לנגנטל, שעברה קריאה </w:t>
      </w:r>
      <w:r>
        <w:rPr>
          <w:rtl/>
        </w:rPr>
        <w:t>ראשונה. חבר הכנסת לנגנטל, תציג את ההצעה.</w:t>
      </w:r>
    </w:p>
    <w:p w:rsidR="00000000" w:rsidRDefault="0026411A">
      <w:pPr>
        <w:jc w:val="both"/>
        <w:rPr>
          <w:rtl/>
        </w:rPr>
      </w:pPr>
    </w:p>
    <w:p w:rsidR="00000000" w:rsidRDefault="0026411A">
      <w:pPr>
        <w:jc w:val="both"/>
        <w:rPr>
          <w:rtl/>
        </w:rPr>
      </w:pPr>
      <w:r>
        <w:rPr>
          <w:u w:val="single"/>
          <w:rtl/>
        </w:rPr>
        <w:t>נחום לנגנטל:</w:t>
      </w:r>
    </w:p>
    <w:p w:rsidR="00000000" w:rsidRDefault="0026411A">
      <w:pPr>
        <w:jc w:val="both"/>
        <w:rPr>
          <w:rtl/>
        </w:rPr>
      </w:pPr>
    </w:p>
    <w:p w:rsidR="00000000" w:rsidRDefault="0026411A">
      <w:pPr>
        <w:jc w:val="both"/>
        <w:rPr>
          <w:rtl/>
        </w:rPr>
      </w:pPr>
      <w:r>
        <w:rPr>
          <w:rtl/>
        </w:rPr>
        <w:tab/>
        <w:t>סוגיית הצעת החוק הזאת פורסמה בשורות מסוימות, אפילו לא בידיעות, בכמה עיתונים, וקיבלתי מבול של טלפונים, מכתבים והצעות, חוברות וספרים על בעיות ההוצאה לפועל במדינת ישראל, כי פתאום ראו שאני אדם שעוסק בזה.</w:t>
      </w:r>
    </w:p>
    <w:p w:rsidR="00000000" w:rsidRDefault="0026411A">
      <w:pPr>
        <w:jc w:val="both"/>
        <w:rPr>
          <w:rtl/>
        </w:rPr>
      </w:pPr>
    </w:p>
    <w:p w:rsidR="00000000" w:rsidRDefault="0026411A">
      <w:pPr>
        <w:jc w:val="both"/>
        <w:rPr>
          <w:rtl/>
        </w:rPr>
      </w:pPr>
      <w:r>
        <w:rPr>
          <w:rtl/>
        </w:rPr>
        <w:tab/>
        <w:t>אפרופו הנושא שדנו בו לפני הישיבה, זו סוגיה שכנראה מטרידה מאוד את אזרחי מדינת ישראל, וצריך לעסוק באופן אמיתי בסוגיה הזאת על מנת לתת שיפור שירות לאזרח ושיפור שירות במוסר התשלומים.</w:t>
      </w:r>
    </w:p>
    <w:p w:rsidR="00000000" w:rsidRDefault="0026411A">
      <w:pPr>
        <w:jc w:val="both"/>
        <w:rPr>
          <w:rtl/>
        </w:rPr>
      </w:pPr>
    </w:p>
    <w:p w:rsidR="00000000" w:rsidRDefault="0026411A">
      <w:pPr>
        <w:jc w:val="both"/>
        <w:rPr>
          <w:rtl/>
        </w:rPr>
      </w:pPr>
      <w:r>
        <w:rPr>
          <w:rtl/>
        </w:rPr>
        <w:tab/>
        <w:t>אני לא חבר בוועדה הזאת, לדאבוני, אבל צריך באיזו צורה לעסוק בתחום הזה ובענ</w:t>
      </w:r>
      <w:r>
        <w:rPr>
          <w:rtl/>
        </w:rPr>
        <w:t>יין הזה.</w:t>
      </w:r>
    </w:p>
    <w:p w:rsidR="00000000" w:rsidRDefault="0026411A">
      <w:pPr>
        <w:jc w:val="both"/>
        <w:rPr>
          <w:rtl/>
        </w:rPr>
      </w:pPr>
    </w:p>
    <w:p w:rsidR="00000000" w:rsidRDefault="0026411A">
      <w:pPr>
        <w:jc w:val="both"/>
        <w:rPr>
          <w:rtl/>
        </w:rPr>
      </w:pPr>
      <w:r>
        <w:rPr>
          <w:u w:val="single"/>
          <w:rtl/>
        </w:rPr>
        <w:t>דורית ואג:</w:t>
      </w:r>
    </w:p>
    <w:p w:rsidR="00000000" w:rsidRDefault="0026411A">
      <w:pPr>
        <w:jc w:val="both"/>
        <w:rPr>
          <w:rtl/>
        </w:rPr>
      </w:pPr>
    </w:p>
    <w:p w:rsidR="00000000" w:rsidRDefault="0026411A">
      <w:pPr>
        <w:jc w:val="both"/>
        <w:rPr>
          <w:rtl/>
        </w:rPr>
      </w:pPr>
      <w:r>
        <w:rPr>
          <w:rtl/>
        </w:rPr>
        <w:tab/>
        <w:t>עוד מעט מגיע מועד הדיווח השנתי.</w:t>
      </w:r>
    </w:p>
    <w:p w:rsidR="00000000" w:rsidRDefault="0026411A">
      <w:pPr>
        <w:jc w:val="both"/>
        <w:rPr>
          <w:rtl/>
        </w:rPr>
      </w:pPr>
    </w:p>
    <w:p w:rsidR="00000000" w:rsidRDefault="0026411A">
      <w:pPr>
        <w:jc w:val="both"/>
        <w:rPr>
          <w:rtl/>
        </w:rPr>
      </w:pPr>
      <w:r>
        <w:rPr>
          <w:u w:val="single"/>
          <w:rtl/>
        </w:rPr>
        <w:t>נחום לנגנטל:</w:t>
      </w:r>
    </w:p>
    <w:p w:rsidR="00000000" w:rsidRDefault="0026411A">
      <w:pPr>
        <w:jc w:val="both"/>
        <w:rPr>
          <w:rtl/>
        </w:rPr>
      </w:pPr>
    </w:p>
    <w:p w:rsidR="00000000" w:rsidRDefault="0026411A">
      <w:pPr>
        <w:jc w:val="both"/>
        <w:rPr>
          <w:rtl/>
        </w:rPr>
      </w:pPr>
      <w:r>
        <w:rPr>
          <w:rtl/>
        </w:rPr>
        <w:tab/>
        <w:t>אני מתכוון לדיון יותר עמוק, אולי להקים ועדת משנה.</w:t>
      </w:r>
    </w:p>
    <w:p w:rsidR="00000000" w:rsidRDefault="0026411A">
      <w:pPr>
        <w:jc w:val="both"/>
        <w:rPr>
          <w:rtl/>
        </w:rPr>
      </w:pPr>
    </w:p>
    <w:p w:rsidR="00000000" w:rsidRDefault="0026411A">
      <w:pPr>
        <w:rPr>
          <w:u w:val="single"/>
          <w:rtl/>
        </w:rPr>
      </w:pPr>
      <w:r>
        <w:rPr>
          <w:u w:val="single"/>
          <w:rtl/>
        </w:rPr>
        <w:t>היו"ר אמנון רובינשטיין:</w:t>
      </w:r>
    </w:p>
    <w:p w:rsidR="00000000" w:rsidRDefault="0026411A">
      <w:pPr>
        <w:rPr>
          <w:u w:val="single"/>
          <w:rtl/>
        </w:rPr>
      </w:pPr>
    </w:p>
    <w:p w:rsidR="00000000" w:rsidRDefault="0026411A">
      <w:pPr>
        <w:jc w:val="both"/>
        <w:rPr>
          <w:rtl/>
        </w:rPr>
      </w:pPr>
      <w:r>
        <w:rPr>
          <w:rtl/>
        </w:rPr>
        <w:tab/>
        <w:t>ועדת משנה זה דיון כפול.</w:t>
      </w:r>
    </w:p>
    <w:p w:rsidR="00000000" w:rsidRDefault="0026411A">
      <w:pPr>
        <w:jc w:val="both"/>
        <w:rPr>
          <w:rtl/>
        </w:rPr>
      </w:pPr>
    </w:p>
    <w:p w:rsidR="00000000" w:rsidRDefault="0026411A">
      <w:pPr>
        <w:jc w:val="both"/>
        <w:rPr>
          <w:rtl/>
        </w:rPr>
      </w:pPr>
      <w:r>
        <w:rPr>
          <w:u w:val="single"/>
          <w:rtl/>
        </w:rPr>
        <w:t>עינת רביד:</w:t>
      </w:r>
    </w:p>
    <w:p w:rsidR="00000000" w:rsidRDefault="0026411A">
      <w:pPr>
        <w:jc w:val="both"/>
        <w:rPr>
          <w:rtl/>
        </w:rPr>
      </w:pPr>
    </w:p>
    <w:p w:rsidR="00000000" w:rsidRDefault="0026411A">
      <w:pPr>
        <w:jc w:val="both"/>
        <w:rPr>
          <w:rtl/>
        </w:rPr>
      </w:pPr>
      <w:r>
        <w:rPr>
          <w:rtl/>
        </w:rPr>
        <w:tab/>
        <w:t>בשעתו היתה ועדת משנה בראשותו של רובי ריבלין.</w:t>
      </w:r>
    </w:p>
    <w:p w:rsidR="00000000" w:rsidRDefault="0026411A">
      <w:pPr>
        <w:jc w:val="both"/>
        <w:rPr>
          <w:rtl/>
        </w:rPr>
      </w:pPr>
    </w:p>
    <w:p w:rsidR="00000000" w:rsidRDefault="0026411A">
      <w:pPr>
        <w:jc w:val="both"/>
        <w:rPr>
          <w:rtl/>
        </w:rPr>
      </w:pPr>
      <w:r>
        <w:rPr>
          <w:u w:val="single"/>
          <w:rtl/>
        </w:rPr>
        <w:t>דורית ואג:</w:t>
      </w:r>
    </w:p>
    <w:p w:rsidR="00000000" w:rsidRDefault="0026411A">
      <w:pPr>
        <w:jc w:val="both"/>
        <w:rPr>
          <w:rtl/>
        </w:rPr>
      </w:pPr>
    </w:p>
    <w:p w:rsidR="00000000" w:rsidRDefault="0026411A">
      <w:pPr>
        <w:jc w:val="both"/>
        <w:rPr>
          <w:rtl/>
        </w:rPr>
      </w:pPr>
      <w:r>
        <w:rPr>
          <w:rtl/>
        </w:rPr>
        <w:tab/>
        <w:t xml:space="preserve">לא בקדנציה </w:t>
      </w:r>
      <w:r>
        <w:rPr>
          <w:rtl/>
        </w:rPr>
        <w:t>הזאת.</w:t>
      </w:r>
    </w:p>
    <w:p w:rsidR="00000000" w:rsidRDefault="0026411A">
      <w:pPr>
        <w:jc w:val="both"/>
        <w:rPr>
          <w:rtl/>
        </w:rPr>
      </w:pPr>
    </w:p>
    <w:p w:rsidR="00000000" w:rsidRDefault="0026411A">
      <w:pPr>
        <w:jc w:val="both"/>
        <w:rPr>
          <w:rtl/>
        </w:rPr>
      </w:pPr>
      <w:r>
        <w:rPr>
          <w:u w:val="single"/>
          <w:rtl/>
        </w:rPr>
        <w:t>עינת רביד:</w:t>
      </w:r>
    </w:p>
    <w:p w:rsidR="00000000" w:rsidRDefault="0026411A">
      <w:pPr>
        <w:jc w:val="both"/>
        <w:rPr>
          <w:rtl/>
        </w:rPr>
      </w:pPr>
    </w:p>
    <w:p w:rsidR="00000000" w:rsidRDefault="0026411A">
      <w:pPr>
        <w:jc w:val="both"/>
        <w:rPr>
          <w:rtl/>
        </w:rPr>
      </w:pPr>
      <w:r>
        <w:rPr>
          <w:rtl/>
        </w:rPr>
        <w:tab/>
        <w:t>לפני שנתיים.</w:t>
      </w:r>
    </w:p>
    <w:p w:rsidR="00000000" w:rsidRDefault="0026411A">
      <w:pPr>
        <w:jc w:val="both"/>
        <w:rPr>
          <w:rtl/>
        </w:rPr>
      </w:pPr>
    </w:p>
    <w:p w:rsidR="00000000" w:rsidRDefault="0026411A">
      <w:pPr>
        <w:rPr>
          <w:u w:val="single"/>
          <w:rtl/>
        </w:rPr>
      </w:pPr>
      <w:r>
        <w:rPr>
          <w:u w:val="single"/>
          <w:rtl/>
        </w:rPr>
        <w:t>היו"ר אמנון רובינשטיין:</w:t>
      </w:r>
    </w:p>
    <w:p w:rsidR="00000000" w:rsidRDefault="0026411A">
      <w:pPr>
        <w:rPr>
          <w:u w:val="single"/>
          <w:rtl/>
        </w:rPr>
      </w:pPr>
    </w:p>
    <w:p w:rsidR="00000000" w:rsidRDefault="0026411A">
      <w:pPr>
        <w:jc w:val="both"/>
        <w:rPr>
          <w:rtl/>
        </w:rPr>
      </w:pPr>
      <w:r>
        <w:rPr>
          <w:rtl/>
        </w:rPr>
        <w:tab/>
        <w:t xml:space="preserve"> נחום לנגנטל, כעת נסתפק בהצעת החוק.</w:t>
      </w:r>
    </w:p>
    <w:p w:rsidR="00000000" w:rsidRDefault="0026411A">
      <w:pPr>
        <w:jc w:val="both"/>
        <w:rPr>
          <w:rtl/>
        </w:rPr>
      </w:pPr>
    </w:p>
    <w:p w:rsidR="00000000" w:rsidRDefault="0026411A">
      <w:pPr>
        <w:jc w:val="both"/>
        <w:rPr>
          <w:rtl/>
        </w:rPr>
      </w:pPr>
      <w:r>
        <w:rPr>
          <w:u w:val="single"/>
          <w:rtl/>
        </w:rPr>
        <w:t>נחום לנגנטל:</w:t>
      </w:r>
    </w:p>
    <w:p w:rsidR="00000000" w:rsidRDefault="0026411A">
      <w:pPr>
        <w:jc w:val="both"/>
        <w:rPr>
          <w:rtl/>
        </w:rPr>
      </w:pPr>
    </w:p>
    <w:p w:rsidR="00000000" w:rsidRDefault="0026411A">
      <w:pPr>
        <w:jc w:val="both"/>
        <w:rPr>
          <w:rtl/>
        </w:rPr>
      </w:pPr>
      <w:r>
        <w:rPr>
          <w:rtl/>
        </w:rPr>
        <w:tab/>
        <w:t>קצת מנוצותיה של הצעת החוק הזאת הוסרו בהכנתה לקריאה ראשונה. ובהסכמה בין כל הגורמים והצדדים הגענו לחוק האומר כך: "הוטל עיקול על נכסי החייב, הנמצאי</w:t>
      </w:r>
      <w:r>
        <w:rPr>
          <w:rtl/>
        </w:rPr>
        <w:t>ם בידי צד שלישי, והופסק ההליך, תימסר על כך הודעה לצד שלישי". מה שקרה, שנפתחו נגד אנשים הליכי הוצאה לפועל, משום שהם היו צד שלישי כערבים, למשל, והם, בסופו של דבר, לא ידעו אם החייב הראשי שילם את החוב או לא שילם את החוב ומה קורה אותו. אם אדם הוא עורך-דין בהשכל</w:t>
      </w:r>
      <w:r>
        <w:rPr>
          <w:rtl/>
        </w:rPr>
        <w:t xml:space="preserve">תו, או שיש </w:t>
      </w:r>
      <w:r>
        <w:rPr>
          <w:rtl/>
        </w:rPr>
        <w:lastRenderedPageBreak/>
        <w:t>לו פקידה שתמיד מסתובבת בלשכת ההוצאה לפועל, אז הוא בעצמו יודע אם נסגר התיק או לא. אם לא, דינו להיות לוטה בערפל במשך הרבה מאוד זמן.</w:t>
      </w:r>
    </w:p>
    <w:p w:rsidR="00000000" w:rsidRDefault="0026411A">
      <w:pPr>
        <w:jc w:val="both"/>
        <w:rPr>
          <w:rtl/>
        </w:rPr>
      </w:pPr>
    </w:p>
    <w:p w:rsidR="00000000" w:rsidRDefault="0026411A">
      <w:pPr>
        <w:jc w:val="both"/>
        <w:rPr>
          <w:rtl/>
        </w:rPr>
      </w:pPr>
      <w:r>
        <w:rPr>
          <w:u w:val="single"/>
          <w:rtl/>
        </w:rPr>
        <w:t>עמית קרונברגר:</w:t>
      </w:r>
    </w:p>
    <w:p w:rsidR="00000000" w:rsidRDefault="0026411A">
      <w:pPr>
        <w:jc w:val="both"/>
        <w:rPr>
          <w:rtl/>
        </w:rPr>
      </w:pPr>
    </w:p>
    <w:p w:rsidR="00000000" w:rsidRDefault="0026411A">
      <w:pPr>
        <w:jc w:val="both"/>
        <w:rPr>
          <w:rtl/>
        </w:rPr>
      </w:pPr>
      <w:r>
        <w:rPr>
          <w:rtl/>
        </w:rPr>
        <w:tab/>
        <w:t>יש מרכז מידע.</w:t>
      </w:r>
    </w:p>
    <w:p w:rsidR="00000000" w:rsidRDefault="0026411A">
      <w:pPr>
        <w:jc w:val="both"/>
        <w:rPr>
          <w:rtl/>
        </w:rPr>
      </w:pPr>
    </w:p>
    <w:p w:rsidR="00000000" w:rsidRDefault="0026411A">
      <w:pPr>
        <w:jc w:val="both"/>
        <w:rPr>
          <w:rtl/>
        </w:rPr>
      </w:pPr>
      <w:r>
        <w:rPr>
          <w:u w:val="single"/>
          <w:rtl/>
        </w:rPr>
        <w:t>נחום לנגנטל:</w:t>
      </w:r>
    </w:p>
    <w:p w:rsidR="00000000" w:rsidRDefault="0026411A">
      <w:pPr>
        <w:jc w:val="both"/>
        <w:rPr>
          <w:rtl/>
        </w:rPr>
      </w:pPr>
    </w:p>
    <w:p w:rsidR="00000000" w:rsidRDefault="0026411A">
      <w:pPr>
        <w:jc w:val="both"/>
        <w:rPr>
          <w:rtl/>
        </w:rPr>
      </w:pPr>
      <w:r>
        <w:rPr>
          <w:rtl/>
        </w:rPr>
        <w:tab/>
        <w:t xml:space="preserve">האוצר בזמנו לא הסכים לפרק השני. רציתי משהו הרבה יותר רחב, אבל אמרו </w:t>
      </w:r>
      <w:r>
        <w:rPr>
          <w:rtl/>
        </w:rPr>
        <w:t>לי שמדובר פה על הוצאה אדירה של כסף, לכן נשארנו כרגע רק בהצעה של צדדים שלישיים שנפתח נגדם הליך של הוצאה לפועל. עד כאן דברי הצעתי, הם מנומקים בדברי ההסבר. מאחר וגם הגענו להבנות, דרך שולחן ועדה זו, בקריאה ראשונה, הסכמתי, על מנת לקדם את החוק, והצעת החוק עברה פ</w:t>
      </w:r>
      <w:r>
        <w:rPr>
          <w:rtl/>
        </w:rPr>
        <w:t>ה אחד במליאה, אני מבקש מכבוד הוועדה הנכבדה לאשר את הצעת החוק ולהביא אותה לקריאה שנייה ושלישית.</w:t>
      </w:r>
    </w:p>
    <w:p w:rsidR="00000000" w:rsidRDefault="0026411A">
      <w:pPr>
        <w:jc w:val="both"/>
        <w:rPr>
          <w:rtl/>
        </w:rPr>
      </w:pPr>
    </w:p>
    <w:p w:rsidR="00000000" w:rsidRDefault="0026411A">
      <w:pPr>
        <w:rPr>
          <w:u w:val="single"/>
          <w:rtl/>
        </w:rPr>
      </w:pPr>
      <w:r>
        <w:rPr>
          <w:u w:val="single"/>
          <w:rtl/>
        </w:rPr>
        <w:t>היו"ר אמנון רובינשטיין:</w:t>
      </w:r>
    </w:p>
    <w:p w:rsidR="00000000" w:rsidRDefault="0026411A">
      <w:pPr>
        <w:rPr>
          <w:u w:val="single"/>
          <w:rtl/>
        </w:rPr>
      </w:pPr>
    </w:p>
    <w:p w:rsidR="00000000" w:rsidRDefault="0026411A">
      <w:pPr>
        <w:jc w:val="both"/>
        <w:rPr>
          <w:rtl/>
        </w:rPr>
      </w:pPr>
      <w:r>
        <w:rPr>
          <w:rtl/>
        </w:rPr>
        <w:tab/>
        <w:t xml:space="preserve"> תודה רבה. עורכת-הדין רביד.</w:t>
      </w:r>
    </w:p>
    <w:p w:rsidR="00000000" w:rsidRDefault="0026411A">
      <w:pPr>
        <w:jc w:val="both"/>
        <w:rPr>
          <w:rtl/>
        </w:rPr>
      </w:pPr>
    </w:p>
    <w:p w:rsidR="00000000" w:rsidRDefault="0026411A">
      <w:pPr>
        <w:jc w:val="both"/>
        <w:rPr>
          <w:rtl/>
        </w:rPr>
      </w:pPr>
      <w:r>
        <w:rPr>
          <w:u w:val="single"/>
          <w:rtl/>
        </w:rPr>
        <w:t>עינת רביד:</w:t>
      </w:r>
    </w:p>
    <w:p w:rsidR="00000000" w:rsidRDefault="0026411A">
      <w:pPr>
        <w:jc w:val="both"/>
        <w:rPr>
          <w:rtl/>
        </w:rPr>
      </w:pPr>
    </w:p>
    <w:p w:rsidR="00000000" w:rsidRDefault="0026411A">
      <w:pPr>
        <w:jc w:val="both"/>
        <w:rPr>
          <w:rtl/>
        </w:rPr>
      </w:pPr>
      <w:r>
        <w:rPr>
          <w:rtl/>
        </w:rPr>
        <w:tab/>
        <w:t xml:space="preserve">כמו שאמר חבר הכנסת לנגנטל היתה הסכמה של הממשלה לסיפה של אותה הצעה וכך זה פורסם. למעשה אנחנו </w:t>
      </w:r>
      <w:r>
        <w:rPr>
          <w:rtl/>
        </w:rPr>
        <w:t>לוקחים תקנה שקיימת היום, תקנה 79, לוקחים את חלקה, ומעלים אותה לרמת חוק.</w:t>
      </w:r>
    </w:p>
    <w:p w:rsidR="00000000" w:rsidRDefault="0026411A">
      <w:pPr>
        <w:jc w:val="both"/>
        <w:rPr>
          <w:rtl/>
        </w:rPr>
      </w:pPr>
    </w:p>
    <w:p w:rsidR="00000000" w:rsidRDefault="0026411A">
      <w:pPr>
        <w:jc w:val="both"/>
        <w:rPr>
          <w:rtl/>
        </w:rPr>
      </w:pPr>
      <w:r>
        <w:rPr>
          <w:rtl/>
        </w:rPr>
        <w:tab/>
        <w:t>הדבר היחיד שאני מבקשת, שבמקום המילה "והופסק" תבוא המילה "והסתיים", לדעתי היא יותר ברורה ויותר נכונה במקרה הזה. כך גם דובר בישיבה הקודמת, ומשום מה, בסוף, זה לא נכתב כך בתיקון עצמו.</w:t>
      </w:r>
    </w:p>
    <w:p w:rsidR="00000000" w:rsidRDefault="0026411A">
      <w:pPr>
        <w:jc w:val="both"/>
        <w:rPr>
          <w:rtl/>
        </w:rPr>
      </w:pPr>
    </w:p>
    <w:p w:rsidR="00000000" w:rsidRDefault="0026411A">
      <w:pPr>
        <w:rPr>
          <w:u w:val="single"/>
          <w:rtl/>
        </w:rPr>
      </w:pPr>
      <w:r>
        <w:rPr>
          <w:u w:val="single"/>
          <w:rtl/>
        </w:rPr>
        <w:t>א</w:t>
      </w:r>
      <w:r>
        <w:rPr>
          <w:u w:val="single"/>
          <w:rtl/>
        </w:rPr>
        <w:t>ופיר פינס-פז:</w:t>
      </w:r>
    </w:p>
    <w:p w:rsidR="00000000" w:rsidRDefault="0026411A">
      <w:pPr>
        <w:rPr>
          <w:u w:val="single"/>
          <w:rtl/>
        </w:rPr>
      </w:pPr>
    </w:p>
    <w:p w:rsidR="00000000" w:rsidRDefault="0026411A">
      <w:pPr>
        <w:jc w:val="both"/>
        <w:rPr>
          <w:rtl/>
        </w:rPr>
      </w:pPr>
      <w:r>
        <w:rPr>
          <w:rtl/>
        </w:rPr>
        <w:tab/>
        <w:t xml:space="preserve"> המילה הסתיים כוללת את המילה הופסק. והמילה הופסק לא כוללת את המילה הסתיים.</w:t>
      </w:r>
    </w:p>
    <w:p w:rsidR="00000000" w:rsidRDefault="0026411A">
      <w:pPr>
        <w:jc w:val="both"/>
        <w:rPr>
          <w:rtl/>
        </w:rPr>
      </w:pPr>
    </w:p>
    <w:p w:rsidR="00000000" w:rsidRDefault="0026411A">
      <w:pPr>
        <w:rPr>
          <w:u w:val="single"/>
          <w:rtl/>
        </w:rPr>
      </w:pPr>
      <w:r>
        <w:rPr>
          <w:u w:val="single"/>
          <w:rtl/>
        </w:rPr>
        <w:t>שאול יהלום:</w:t>
      </w:r>
    </w:p>
    <w:p w:rsidR="00000000" w:rsidRDefault="0026411A">
      <w:pPr>
        <w:rPr>
          <w:u w:val="single"/>
          <w:rtl/>
        </w:rPr>
      </w:pPr>
    </w:p>
    <w:p w:rsidR="00000000" w:rsidRDefault="0026411A">
      <w:pPr>
        <w:jc w:val="both"/>
        <w:rPr>
          <w:rtl/>
        </w:rPr>
      </w:pPr>
      <w:r>
        <w:rPr>
          <w:rtl/>
        </w:rPr>
        <w:tab/>
        <w:t xml:space="preserve"> המילה הסתיים לא כוללת את המילה הופסק.</w:t>
      </w:r>
    </w:p>
    <w:p w:rsidR="00000000" w:rsidRDefault="0026411A">
      <w:pPr>
        <w:jc w:val="both"/>
        <w:rPr>
          <w:rtl/>
        </w:rPr>
      </w:pPr>
    </w:p>
    <w:p w:rsidR="00000000" w:rsidRDefault="0026411A">
      <w:pPr>
        <w:jc w:val="both"/>
        <w:rPr>
          <w:rtl/>
        </w:rPr>
      </w:pPr>
      <w:r>
        <w:rPr>
          <w:u w:val="single"/>
          <w:rtl/>
        </w:rPr>
        <w:t>דניאל וקס:</w:t>
      </w:r>
    </w:p>
    <w:p w:rsidR="00000000" w:rsidRDefault="0026411A">
      <w:pPr>
        <w:jc w:val="both"/>
        <w:rPr>
          <w:rtl/>
        </w:rPr>
      </w:pPr>
    </w:p>
    <w:p w:rsidR="00000000" w:rsidRDefault="0026411A">
      <w:pPr>
        <w:jc w:val="both"/>
        <w:rPr>
          <w:rtl/>
        </w:rPr>
      </w:pPr>
      <w:r>
        <w:rPr>
          <w:rtl/>
        </w:rPr>
        <w:tab/>
        <w:t>ההערה בישיבה הקודמת היתה שלי, והכוונה היתה ש"הופסק", זה יכול להיות גם בגלל צו עיכוב הליכים זמני.</w:t>
      </w:r>
    </w:p>
    <w:p w:rsidR="00000000" w:rsidRDefault="0026411A">
      <w:pPr>
        <w:jc w:val="both"/>
        <w:rPr>
          <w:rtl/>
        </w:rPr>
      </w:pPr>
    </w:p>
    <w:p w:rsidR="00000000" w:rsidRDefault="0026411A">
      <w:pPr>
        <w:rPr>
          <w:u w:val="single"/>
          <w:rtl/>
        </w:rPr>
      </w:pPr>
      <w:r>
        <w:rPr>
          <w:u w:val="single"/>
          <w:rtl/>
        </w:rPr>
        <w:t>היו"ר אמנון רובינשטיין:</w:t>
      </w:r>
    </w:p>
    <w:p w:rsidR="00000000" w:rsidRDefault="0026411A">
      <w:pPr>
        <w:rPr>
          <w:u w:val="single"/>
          <w:rtl/>
        </w:rPr>
      </w:pPr>
    </w:p>
    <w:p w:rsidR="00000000" w:rsidRDefault="0026411A">
      <w:pPr>
        <w:jc w:val="both"/>
        <w:rPr>
          <w:rtl/>
        </w:rPr>
      </w:pPr>
      <w:r>
        <w:rPr>
          <w:rtl/>
        </w:rPr>
        <w:tab/>
        <w:t xml:space="preserve"> לכן צריך לכתוב "הסתיים או הופסק".</w:t>
      </w:r>
    </w:p>
    <w:p w:rsidR="00000000" w:rsidRDefault="0026411A">
      <w:pPr>
        <w:jc w:val="both"/>
        <w:rPr>
          <w:rtl/>
        </w:rPr>
      </w:pPr>
    </w:p>
    <w:p w:rsidR="00000000" w:rsidRDefault="0026411A">
      <w:pPr>
        <w:jc w:val="both"/>
        <w:rPr>
          <w:rtl/>
        </w:rPr>
      </w:pPr>
      <w:r>
        <w:rPr>
          <w:u w:val="single"/>
          <w:rtl/>
        </w:rPr>
        <w:t>דניאל וקס:</w:t>
      </w:r>
    </w:p>
    <w:p w:rsidR="00000000" w:rsidRDefault="0026411A">
      <w:pPr>
        <w:jc w:val="both"/>
        <w:rPr>
          <w:rtl/>
        </w:rPr>
      </w:pPr>
    </w:p>
    <w:p w:rsidR="00000000" w:rsidRDefault="0026411A">
      <w:pPr>
        <w:jc w:val="both"/>
        <w:rPr>
          <w:rtl/>
        </w:rPr>
      </w:pPr>
      <w:r>
        <w:rPr>
          <w:rtl/>
        </w:rPr>
        <w:tab/>
        <w:t>ב"הופסק" יש בעיה, כי מודיעים לצד ג' על ביטול ההליך, מבטלים את ההליך בזמן שהוא רק הופסק, כי הבנקים מורידים את זה מהספרים.</w:t>
      </w:r>
    </w:p>
    <w:p w:rsidR="00000000" w:rsidRDefault="0026411A">
      <w:pPr>
        <w:jc w:val="both"/>
        <w:rPr>
          <w:rtl/>
        </w:rPr>
      </w:pPr>
      <w:r>
        <w:rPr>
          <w:u w:val="single"/>
          <w:rtl/>
        </w:rPr>
        <w:br w:type="page"/>
      </w:r>
      <w:r>
        <w:rPr>
          <w:u w:val="single"/>
          <w:rtl/>
        </w:rPr>
        <w:lastRenderedPageBreak/>
        <w:t>נחום לנגנטל:</w:t>
      </w:r>
    </w:p>
    <w:p w:rsidR="00000000" w:rsidRDefault="0026411A">
      <w:pPr>
        <w:jc w:val="both"/>
        <w:rPr>
          <w:rtl/>
        </w:rPr>
      </w:pPr>
    </w:p>
    <w:p w:rsidR="00000000" w:rsidRDefault="0026411A">
      <w:pPr>
        <w:jc w:val="both"/>
        <w:rPr>
          <w:rtl/>
        </w:rPr>
      </w:pPr>
      <w:r>
        <w:rPr>
          <w:rtl/>
        </w:rPr>
        <w:tab/>
        <w:t>אם זה הופסק - הופסק, ואם הסתיים - הסתיים.</w:t>
      </w:r>
    </w:p>
    <w:p w:rsidR="00000000" w:rsidRDefault="0026411A">
      <w:pPr>
        <w:jc w:val="both"/>
        <w:rPr>
          <w:rtl/>
        </w:rPr>
      </w:pPr>
    </w:p>
    <w:p w:rsidR="00000000" w:rsidRDefault="0026411A">
      <w:pPr>
        <w:jc w:val="both"/>
        <w:rPr>
          <w:rtl/>
        </w:rPr>
      </w:pPr>
      <w:r>
        <w:rPr>
          <w:u w:val="single"/>
          <w:rtl/>
        </w:rPr>
        <w:t>עינת רביד:</w:t>
      </w:r>
    </w:p>
    <w:p w:rsidR="00000000" w:rsidRDefault="0026411A">
      <w:pPr>
        <w:jc w:val="both"/>
        <w:rPr>
          <w:rtl/>
        </w:rPr>
      </w:pPr>
    </w:p>
    <w:p w:rsidR="00000000" w:rsidRDefault="0026411A">
      <w:pPr>
        <w:ind w:firstLine="567"/>
        <w:jc w:val="both"/>
        <w:rPr>
          <w:rtl/>
        </w:rPr>
      </w:pPr>
      <w:r>
        <w:rPr>
          <w:rtl/>
        </w:rPr>
        <w:t>אם כך, אפשר להציע את הנוסח של התקנה? התקנה אומרת: "ביטל ראש ההוצאה לפועל את העיקול בידי צד שלישי, יודיע על כך לצד השלישי".</w:t>
      </w:r>
    </w:p>
    <w:p w:rsidR="00000000" w:rsidRDefault="0026411A">
      <w:pPr>
        <w:ind w:firstLine="567"/>
        <w:jc w:val="both"/>
        <w:rPr>
          <w:rtl/>
        </w:rPr>
      </w:pPr>
    </w:p>
    <w:p w:rsidR="00000000" w:rsidRDefault="0026411A">
      <w:pPr>
        <w:jc w:val="both"/>
        <w:rPr>
          <w:rtl/>
        </w:rPr>
      </w:pPr>
      <w:r>
        <w:rPr>
          <w:u w:val="single"/>
          <w:rtl/>
        </w:rPr>
        <w:t>שלמה שהם:</w:t>
      </w:r>
    </w:p>
    <w:p w:rsidR="00000000" w:rsidRDefault="0026411A">
      <w:pPr>
        <w:jc w:val="both"/>
        <w:rPr>
          <w:rtl/>
        </w:rPr>
      </w:pPr>
    </w:p>
    <w:p w:rsidR="00000000" w:rsidRDefault="0026411A">
      <w:pPr>
        <w:ind w:firstLine="567"/>
        <w:jc w:val="both"/>
        <w:rPr>
          <w:rtl/>
        </w:rPr>
      </w:pPr>
      <w:r>
        <w:rPr>
          <w:rtl/>
        </w:rPr>
        <w:t>כל הטענה היא, מה קורה כאשר עיקול עדיין נשאר למעשה, אבל יש הפסקת הליכים. זו השאלה שצריך לתת עליה את הדעת.</w:t>
      </w:r>
    </w:p>
    <w:p w:rsidR="00000000" w:rsidRDefault="0026411A">
      <w:pPr>
        <w:ind w:firstLine="567"/>
        <w:jc w:val="both"/>
        <w:rPr>
          <w:rtl/>
        </w:rPr>
      </w:pPr>
    </w:p>
    <w:p w:rsidR="00000000" w:rsidRDefault="0026411A">
      <w:pPr>
        <w:rPr>
          <w:u w:val="single"/>
          <w:rtl/>
        </w:rPr>
      </w:pPr>
      <w:r>
        <w:rPr>
          <w:u w:val="single"/>
          <w:rtl/>
        </w:rPr>
        <w:t>היו</w:t>
      </w:r>
      <w:r>
        <w:rPr>
          <w:u w:val="single"/>
          <w:rtl/>
        </w:rPr>
        <w:t>"ר אמנון רובינשטיין:</w:t>
      </w:r>
    </w:p>
    <w:p w:rsidR="00000000" w:rsidRDefault="0026411A">
      <w:pPr>
        <w:rPr>
          <w:u w:val="single"/>
          <w:rtl/>
        </w:rPr>
      </w:pPr>
    </w:p>
    <w:p w:rsidR="00000000" w:rsidRDefault="0026411A">
      <w:pPr>
        <w:jc w:val="both"/>
        <w:rPr>
          <w:rtl/>
        </w:rPr>
      </w:pPr>
      <w:r>
        <w:rPr>
          <w:rtl/>
        </w:rPr>
        <w:tab/>
        <w:t>נכתוב "הסתיים או הופסק", וההודעה תהיה בהתאם. יש הערה לנציג האוצר או לנציגי הנהלת בתי המשפט? - לא.</w:t>
      </w:r>
    </w:p>
    <w:p w:rsidR="00000000" w:rsidRDefault="0026411A">
      <w:pPr>
        <w:jc w:val="both"/>
        <w:rPr>
          <w:rtl/>
        </w:rPr>
      </w:pPr>
    </w:p>
    <w:p w:rsidR="00000000" w:rsidRDefault="0026411A">
      <w:pPr>
        <w:jc w:val="both"/>
        <w:rPr>
          <w:rtl/>
        </w:rPr>
      </w:pPr>
      <w:r>
        <w:rPr>
          <w:u w:val="single"/>
          <w:rtl/>
        </w:rPr>
        <w:t>דניאל וקס:</w:t>
      </w:r>
    </w:p>
    <w:p w:rsidR="00000000" w:rsidRDefault="0026411A">
      <w:pPr>
        <w:jc w:val="both"/>
        <w:rPr>
          <w:rtl/>
        </w:rPr>
      </w:pPr>
    </w:p>
    <w:p w:rsidR="00000000" w:rsidRDefault="0026411A">
      <w:pPr>
        <w:jc w:val="both"/>
        <w:rPr>
          <w:rtl/>
        </w:rPr>
      </w:pPr>
      <w:r>
        <w:rPr>
          <w:rtl/>
        </w:rPr>
        <w:tab/>
        <w:t>זה יטיל עול כבד מאוד, מכיוון שהופסק זה יכול להיות צו עיכוב הליכים לשבעה ימים.</w:t>
      </w:r>
    </w:p>
    <w:p w:rsidR="00000000" w:rsidRDefault="0026411A">
      <w:pPr>
        <w:jc w:val="both"/>
        <w:rPr>
          <w:rtl/>
        </w:rPr>
      </w:pPr>
    </w:p>
    <w:p w:rsidR="00000000" w:rsidRDefault="0026411A">
      <w:pPr>
        <w:jc w:val="both"/>
        <w:rPr>
          <w:rtl/>
        </w:rPr>
      </w:pPr>
      <w:r>
        <w:rPr>
          <w:u w:val="single"/>
          <w:rtl/>
        </w:rPr>
        <w:t>שלמה שהם:</w:t>
      </w:r>
    </w:p>
    <w:p w:rsidR="00000000" w:rsidRDefault="0026411A">
      <w:pPr>
        <w:jc w:val="both"/>
        <w:rPr>
          <w:rtl/>
        </w:rPr>
      </w:pPr>
    </w:p>
    <w:p w:rsidR="00000000" w:rsidRDefault="0026411A">
      <w:pPr>
        <w:jc w:val="both"/>
        <w:rPr>
          <w:rtl/>
        </w:rPr>
      </w:pPr>
      <w:r>
        <w:rPr>
          <w:rtl/>
        </w:rPr>
        <w:tab/>
        <w:t>מדובר פה בעיקול. גם אם יש מה ש</w:t>
      </w:r>
      <w:r>
        <w:rPr>
          <w:rtl/>
        </w:rPr>
        <w:t>נקרא "השהיית הליכים", זה עדיין לא ביטול העיקול. הדבר היחיד שאנחנו רוצים לוודא, שכאשר העיקול הוסר, אז יודיעו לחייב. הפסקה היא לא רלוונטית.</w:t>
      </w:r>
    </w:p>
    <w:p w:rsidR="00000000" w:rsidRDefault="0026411A">
      <w:pPr>
        <w:jc w:val="both"/>
        <w:rPr>
          <w:rtl/>
        </w:rPr>
      </w:pPr>
    </w:p>
    <w:p w:rsidR="00000000" w:rsidRDefault="0026411A">
      <w:pPr>
        <w:jc w:val="both"/>
        <w:rPr>
          <w:rtl/>
        </w:rPr>
      </w:pPr>
      <w:r>
        <w:rPr>
          <w:u w:val="single"/>
          <w:rtl/>
        </w:rPr>
        <w:t>דניאל וקס:</w:t>
      </w:r>
    </w:p>
    <w:p w:rsidR="00000000" w:rsidRDefault="0026411A">
      <w:pPr>
        <w:jc w:val="both"/>
        <w:rPr>
          <w:rtl/>
        </w:rPr>
      </w:pPr>
    </w:p>
    <w:p w:rsidR="00000000" w:rsidRDefault="0026411A">
      <w:pPr>
        <w:jc w:val="both"/>
        <w:rPr>
          <w:rtl/>
        </w:rPr>
      </w:pPr>
      <w:r>
        <w:rPr>
          <w:rtl/>
        </w:rPr>
        <w:tab/>
        <w:t>לכן רק "כשנסתיים".</w:t>
      </w:r>
    </w:p>
    <w:p w:rsidR="00000000" w:rsidRDefault="0026411A">
      <w:pPr>
        <w:jc w:val="both"/>
        <w:rPr>
          <w:rtl/>
        </w:rPr>
      </w:pPr>
    </w:p>
    <w:p w:rsidR="00000000" w:rsidRDefault="0026411A">
      <w:pPr>
        <w:rPr>
          <w:u w:val="single"/>
          <w:rtl/>
        </w:rPr>
      </w:pPr>
      <w:r>
        <w:rPr>
          <w:u w:val="single"/>
          <w:rtl/>
        </w:rPr>
        <w:t>שאול יהלום:</w:t>
      </w:r>
    </w:p>
    <w:p w:rsidR="00000000" w:rsidRDefault="0026411A">
      <w:pPr>
        <w:rPr>
          <w:u w:val="single"/>
          <w:rtl/>
        </w:rPr>
      </w:pPr>
    </w:p>
    <w:p w:rsidR="00000000" w:rsidRDefault="0026411A">
      <w:pPr>
        <w:jc w:val="both"/>
        <w:rPr>
          <w:rtl/>
        </w:rPr>
      </w:pPr>
      <w:r>
        <w:rPr>
          <w:rtl/>
        </w:rPr>
        <w:tab/>
        <w:t xml:space="preserve"> נכתוב "הוטל עיקול על נכסי החייב הנמצאים בידי צד שלישי, והוסר העיקול".</w:t>
      </w:r>
    </w:p>
    <w:p w:rsidR="00000000" w:rsidRDefault="0026411A">
      <w:pPr>
        <w:jc w:val="both"/>
        <w:rPr>
          <w:rtl/>
        </w:rPr>
      </w:pPr>
    </w:p>
    <w:p w:rsidR="00000000" w:rsidRDefault="0026411A">
      <w:pPr>
        <w:rPr>
          <w:u w:val="single"/>
          <w:rtl/>
        </w:rPr>
      </w:pPr>
      <w:r>
        <w:rPr>
          <w:u w:val="single"/>
          <w:rtl/>
        </w:rPr>
        <w:t>היו"ר אמנון רובינשטיין:</w:t>
      </w:r>
    </w:p>
    <w:p w:rsidR="00000000" w:rsidRDefault="0026411A">
      <w:pPr>
        <w:rPr>
          <w:u w:val="single"/>
          <w:rtl/>
        </w:rPr>
      </w:pPr>
    </w:p>
    <w:p w:rsidR="00000000" w:rsidRDefault="0026411A">
      <w:pPr>
        <w:jc w:val="both"/>
        <w:rPr>
          <w:rtl/>
        </w:rPr>
      </w:pPr>
      <w:r>
        <w:rPr>
          <w:rtl/>
        </w:rPr>
        <w:tab/>
        <w:t xml:space="preserve"> במקום המלים "והופסק ההליך" נכתוב "והוסר העיקול".</w:t>
      </w:r>
    </w:p>
    <w:p w:rsidR="00000000" w:rsidRDefault="0026411A">
      <w:pPr>
        <w:jc w:val="both"/>
        <w:rPr>
          <w:rtl/>
        </w:rPr>
      </w:pPr>
    </w:p>
    <w:p w:rsidR="00000000" w:rsidRDefault="0026411A">
      <w:pPr>
        <w:jc w:val="both"/>
        <w:rPr>
          <w:rtl/>
        </w:rPr>
      </w:pPr>
      <w:r>
        <w:rPr>
          <w:rtl/>
        </w:rPr>
        <w:tab/>
        <w:t>מי בעד העברת הצעת החוק לקריאה שנייה ושלישית?</w:t>
      </w:r>
    </w:p>
    <w:p w:rsidR="00000000" w:rsidRDefault="0026411A">
      <w:pPr>
        <w:jc w:val="both"/>
        <w:rPr>
          <w:rtl/>
        </w:rPr>
      </w:pPr>
    </w:p>
    <w:p w:rsidR="00000000" w:rsidRDefault="0026411A">
      <w:pPr>
        <w:pStyle w:val="30"/>
        <w:rPr>
          <w:rtl/>
        </w:rPr>
      </w:pPr>
      <w:r>
        <w:rPr>
          <w:rtl/>
        </w:rPr>
        <w:t>הצבעה</w:t>
      </w:r>
    </w:p>
    <w:p w:rsidR="00000000" w:rsidRDefault="0026411A">
      <w:pPr>
        <w:jc w:val="center"/>
        <w:rPr>
          <w:b/>
          <w:bCs/>
          <w:rtl/>
        </w:rPr>
      </w:pPr>
      <w:r>
        <w:rPr>
          <w:b/>
          <w:bCs/>
          <w:rtl/>
        </w:rPr>
        <w:t>בעד - 4</w:t>
      </w:r>
    </w:p>
    <w:p w:rsidR="00000000" w:rsidRDefault="0026411A">
      <w:pPr>
        <w:jc w:val="center"/>
        <w:rPr>
          <w:b/>
          <w:bCs/>
          <w:rtl/>
        </w:rPr>
      </w:pPr>
      <w:r>
        <w:rPr>
          <w:b/>
          <w:bCs/>
          <w:rtl/>
        </w:rPr>
        <w:t>נגד - אין</w:t>
      </w:r>
    </w:p>
    <w:p w:rsidR="00000000" w:rsidRDefault="0026411A">
      <w:pPr>
        <w:jc w:val="center"/>
        <w:rPr>
          <w:b/>
          <w:bCs/>
          <w:rtl/>
        </w:rPr>
      </w:pPr>
      <w:r>
        <w:rPr>
          <w:b/>
          <w:bCs/>
          <w:rtl/>
        </w:rPr>
        <w:t>אושר להעביר את הצעת חוק ההוצאה לפועל (תיקון מס' 21) (הודעה על סיום הליכים), התשס"א-2000), של חבר הכנסת נחו</w:t>
      </w:r>
      <w:r>
        <w:rPr>
          <w:b/>
          <w:bCs/>
          <w:rtl/>
        </w:rPr>
        <w:t>ם לנגנטל, בכפוף לשינויים, לקריאה שנייה ושלישית.</w:t>
      </w:r>
    </w:p>
    <w:p w:rsidR="00000000" w:rsidRDefault="0026411A">
      <w:pPr>
        <w:jc w:val="both"/>
        <w:rPr>
          <w:rtl/>
        </w:rPr>
      </w:pPr>
    </w:p>
    <w:p w:rsidR="00000000" w:rsidRDefault="0026411A">
      <w:pPr>
        <w:rPr>
          <w:u w:val="single"/>
          <w:rtl/>
        </w:rPr>
      </w:pPr>
      <w:r>
        <w:rPr>
          <w:u w:val="single"/>
          <w:rtl/>
        </w:rPr>
        <w:t>היו"ר אמנון רובינשטיין:</w:t>
      </w:r>
    </w:p>
    <w:p w:rsidR="00000000" w:rsidRDefault="0026411A">
      <w:pPr>
        <w:rPr>
          <w:u w:val="single"/>
          <w:rtl/>
        </w:rPr>
      </w:pPr>
    </w:p>
    <w:p w:rsidR="00000000" w:rsidRDefault="0026411A">
      <w:pPr>
        <w:jc w:val="both"/>
        <w:rPr>
          <w:rtl/>
        </w:rPr>
      </w:pPr>
      <w:r>
        <w:rPr>
          <w:rtl/>
        </w:rPr>
        <w:tab/>
        <w:t xml:space="preserve"> הצעת החוק עברה פה אחד. הישיבה נעולה.</w:t>
      </w:r>
    </w:p>
    <w:p w:rsidR="00000000" w:rsidRDefault="0026411A">
      <w:pPr>
        <w:jc w:val="both"/>
        <w:rPr>
          <w:rtl/>
        </w:rPr>
      </w:pPr>
    </w:p>
    <w:p w:rsidR="00000000" w:rsidRDefault="0026411A">
      <w:pPr>
        <w:jc w:val="center"/>
        <w:rPr>
          <w:b/>
          <w:bCs/>
          <w:u w:val="single"/>
          <w:rtl/>
        </w:rPr>
      </w:pPr>
      <w:r>
        <w:rPr>
          <w:b/>
          <w:bCs/>
          <w:u w:val="single"/>
          <w:rtl/>
        </w:rPr>
        <w:t>הישיבה ננעלה בשעה 9:25</w:t>
      </w:r>
    </w:p>
    <w:p w:rsidR="00000000" w:rsidRDefault="0026411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411A">
      <w:r>
        <w:separator/>
      </w:r>
    </w:p>
  </w:endnote>
  <w:endnote w:type="continuationSeparator" w:id="0">
    <w:p w:rsidR="00000000" w:rsidRDefault="00264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411A">
    <w:pPr>
      <w:pStyle w:val="a7"/>
      <w:rPr>
        <w:rtl/>
      </w:rPr>
    </w:pPr>
  </w:p>
  <w:p w:rsidR="00000000" w:rsidRDefault="0026411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411A">
    <w:pPr>
      <w:pStyle w:val="a7"/>
      <w:rPr>
        <w:rtl/>
      </w:rPr>
    </w:pPr>
  </w:p>
  <w:p w:rsidR="00000000" w:rsidRDefault="0026411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411A">
      <w:r>
        <w:separator/>
      </w:r>
    </w:p>
  </w:footnote>
  <w:footnote w:type="continuationSeparator" w:id="0">
    <w:p w:rsidR="00000000" w:rsidRDefault="002641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411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4</w:t>
    </w:r>
    <w:r>
      <w:rPr>
        <w:rStyle w:val="a9"/>
      </w:rPr>
      <w:fldChar w:fldCharType="end"/>
    </w:r>
  </w:p>
  <w:p w:rsidR="00000000" w:rsidRDefault="0026411A">
    <w:pPr>
      <w:pStyle w:val="a5"/>
      <w:ind w:right="360"/>
      <w:rPr>
        <w:rtl/>
      </w:rPr>
    </w:pPr>
    <w:r>
      <w:rPr>
        <w:rtl/>
      </w:rPr>
      <w:t>ועדת החוקה חוק ומשפט</w:t>
    </w:r>
    <w:r>
      <w:rPr>
        <w:rtl/>
      </w:rPr>
      <w:tab/>
    </w:r>
  </w:p>
  <w:p w:rsidR="00000000" w:rsidRDefault="0026411A">
    <w:pPr>
      <w:pStyle w:val="a5"/>
      <w:ind w:right="360"/>
      <w:rPr>
        <w:rStyle w:val="a9"/>
        <w:rtl/>
      </w:rPr>
    </w:pPr>
    <w:r>
      <w:rPr>
        <w:rtl/>
      </w:rPr>
      <w:t>14.3.2001</w:t>
    </w:r>
  </w:p>
  <w:p w:rsidR="00000000" w:rsidRDefault="0026411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411A">
    <w:pPr>
      <w:pStyle w:val="a5"/>
      <w:rPr>
        <w:rtl/>
      </w:rPr>
    </w:pPr>
  </w:p>
  <w:p w:rsidR="00000000" w:rsidRDefault="0026411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C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6411A"/>
    <w:rsid w:val="002641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CEA1BA-C19B-44B9-ACDC-2370BFA7E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4</Pages>
  <Words>839</Words>
  <Characters>4197</Characters>
  <Application>Microsoft Office Word</Application>
  <DocSecurity>0</DocSecurity>
  <Lines>34</Lines>
  <Paragraphs>10</Paragraphs>
  <ScaleCrop>false</ScaleCrop>
  <Company/>
  <LinksUpToDate>false</LinksUpToDate>
  <CharactersWithSpaces>5026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חוקה/2867</dc:title>
  <dc:subject>חוקה 14.3.2001א</dc:subject>
  <dc:creator>אסתר מימון</dc:creator>
  <cp:keywords/>
  <dc:description/>
  <cp:lastModifiedBy>רינה דבורה קדרון</cp:lastModifiedBy>
  <cp:revision>2</cp:revision>
  <dcterms:created xsi:type="dcterms:W3CDTF">2017-04-19T08:57:00Z</dcterms:created>
  <dcterms:modified xsi:type="dcterms:W3CDTF">2017-04-19T08:57:00Z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