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6C3E">
      <w:pPr>
        <w:jc w:val="right"/>
        <w:rPr>
          <w:rtl/>
        </w:rPr>
      </w:pPr>
      <w:bookmarkStart w:id="0" w:name="_GoBack"/>
      <w:bookmarkEnd w:id="0"/>
      <w:r>
        <w:rPr>
          <w:rtl/>
        </w:rPr>
        <w:t>פרוטוקולים/ועדת חוקה/3299</w:t>
      </w:r>
    </w:p>
    <w:p w:rsidR="00000000" w:rsidRDefault="003A6C3E">
      <w:pPr>
        <w:jc w:val="right"/>
        <w:rPr>
          <w:rtl/>
        </w:rPr>
      </w:pPr>
      <w:r>
        <w:rPr>
          <w:rtl/>
        </w:rPr>
        <w:tab/>
        <w:t>ירושלים, ד' בתמוז, תשס"א</w:t>
      </w:r>
    </w:p>
    <w:p w:rsidR="00000000" w:rsidRDefault="003A6C3E">
      <w:pPr>
        <w:jc w:val="right"/>
        <w:rPr>
          <w:rtl/>
          <w:lang w:val="es"/>
        </w:rPr>
      </w:pPr>
      <w:r>
        <w:rPr>
          <w:rtl/>
          <w:lang w:val="es"/>
        </w:rPr>
        <w:t>25 ביוני, 2001</w:t>
      </w:r>
    </w:p>
    <w:p w:rsidR="00000000" w:rsidRDefault="003A6C3E">
      <w:pPr>
        <w:jc w:val="right"/>
        <w:rPr>
          <w:rtl/>
        </w:rPr>
      </w:pPr>
    </w:p>
    <w:p w:rsidR="00000000" w:rsidRDefault="003A6C3E">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A6C3E">
      <w:pPr>
        <w:rPr>
          <w:rFonts w:hint="cs"/>
          <w:b/>
          <w:bCs/>
          <w:rtl/>
        </w:rPr>
      </w:pPr>
      <w:r>
        <w:rPr>
          <w:b/>
          <w:bCs/>
          <w:rtl/>
        </w:rPr>
        <w:t>מושב ש</w:t>
      </w:r>
      <w:r>
        <w:rPr>
          <w:rFonts w:hint="cs"/>
          <w:b/>
          <w:bCs/>
          <w:rtl/>
        </w:rPr>
        <w:t>לישי</w:t>
      </w:r>
    </w:p>
    <w:p w:rsidR="00000000" w:rsidRDefault="003A6C3E">
      <w:pPr>
        <w:rPr>
          <w:b/>
          <w:bCs/>
          <w:rtl/>
        </w:rPr>
      </w:pPr>
    </w:p>
    <w:p w:rsidR="00000000" w:rsidRDefault="003A6C3E">
      <w:pPr>
        <w:rPr>
          <w:b/>
          <w:bCs/>
          <w:rtl/>
        </w:rPr>
      </w:pPr>
    </w:p>
    <w:p w:rsidR="00000000" w:rsidRDefault="003A6C3E">
      <w:pPr>
        <w:rPr>
          <w:b/>
          <w:bCs/>
          <w:rtl/>
        </w:rPr>
      </w:pPr>
    </w:p>
    <w:p w:rsidR="00000000" w:rsidRDefault="003A6C3E">
      <w:pPr>
        <w:rPr>
          <w:b/>
          <w:bCs/>
          <w:rtl/>
        </w:rPr>
      </w:pPr>
    </w:p>
    <w:p w:rsidR="00000000" w:rsidRDefault="003A6C3E">
      <w:pPr>
        <w:jc w:val="center"/>
        <w:rPr>
          <w:rFonts w:hint="cs"/>
          <w:b/>
          <w:bCs/>
          <w:rtl/>
        </w:rPr>
      </w:pPr>
      <w:r>
        <w:rPr>
          <w:b/>
          <w:bCs/>
          <w:rtl/>
        </w:rPr>
        <w:t>פרוטוקול מס'</w:t>
      </w:r>
      <w:r>
        <w:rPr>
          <w:rFonts w:hint="cs"/>
          <w:b/>
          <w:bCs/>
          <w:rtl/>
        </w:rPr>
        <w:t xml:space="preserve"> 323</w:t>
      </w:r>
    </w:p>
    <w:p w:rsidR="00000000" w:rsidRDefault="003A6C3E">
      <w:pPr>
        <w:jc w:val="center"/>
        <w:rPr>
          <w:rFonts w:hint="cs"/>
          <w:b/>
          <w:bCs/>
          <w:sz w:val="24"/>
          <w:rtl/>
        </w:rPr>
      </w:pPr>
      <w:r>
        <w:rPr>
          <w:rFonts w:hint="cs"/>
          <w:b/>
          <w:bCs/>
          <w:sz w:val="24"/>
          <w:rtl/>
        </w:rPr>
        <w:t>מישיבת ועדת החוקה חוק ומשפט</w:t>
      </w:r>
    </w:p>
    <w:p w:rsidR="00000000" w:rsidRDefault="003A6C3E">
      <w:pPr>
        <w:pStyle w:val="40"/>
        <w:rPr>
          <w:rFonts w:hint="cs"/>
          <w:sz w:val="24"/>
          <w:szCs w:val="24"/>
          <w:rtl/>
        </w:rPr>
      </w:pPr>
      <w:r>
        <w:rPr>
          <w:rFonts w:hint="cs"/>
          <w:sz w:val="24"/>
          <w:szCs w:val="24"/>
          <w:rtl/>
        </w:rPr>
        <w:t xml:space="preserve">יום שני, כ"ז בסיוון התשס"א (18 ביוני 2001), שעה 12:30 </w:t>
      </w:r>
    </w:p>
    <w:p w:rsidR="00000000" w:rsidRDefault="003A6C3E">
      <w:pPr>
        <w:rPr>
          <w:b/>
          <w:bCs/>
          <w:rtl/>
        </w:rPr>
      </w:pPr>
    </w:p>
    <w:p w:rsidR="00000000" w:rsidRDefault="003A6C3E">
      <w:pPr>
        <w:jc w:val="both"/>
        <w:rPr>
          <w:rtl/>
        </w:rPr>
      </w:pPr>
    </w:p>
    <w:p w:rsidR="00000000" w:rsidRDefault="003A6C3E">
      <w:pPr>
        <w:rPr>
          <w:rtl/>
        </w:rPr>
      </w:pPr>
    </w:p>
    <w:p w:rsidR="00000000" w:rsidRDefault="003A6C3E">
      <w:pPr>
        <w:rPr>
          <w:rtl/>
        </w:rPr>
      </w:pPr>
    </w:p>
    <w:p w:rsidR="00000000" w:rsidRDefault="003A6C3E">
      <w:pPr>
        <w:rPr>
          <w:b/>
          <w:bCs/>
          <w:u w:val="single"/>
          <w:rtl/>
        </w:rPr>
      </w:pPr>
      <w:r>
        <w:rPr>
          <w:b/>
          <w:bCs/>
          <w:u w:val="single"/>
          <w:rtl/>
        </w:rPr>
        <w:t>נכחו:</w:t>
      </w:r>
    </w:p>
    <w:p w:rsidR="00000000" w:rsidRDefault="003A6C3E">
      <w:pPr>
        <w:rPr>
          <w:b/>
          <w:bCs/>
          <w:u w:val="single"/>
          <w:rtl/>
        </w:rPr>
      </w:pPr>
    </w:p>
    <w:p w:rsidR="00000000" w:rsidRDefault="003A6C3E">
      <w:pPr>
        <w:rPr>
          <w:rFonts w:hint="cs"/>
          <w:rtl/>
        </w:rPr>
      </w:pPr>
      <w:r>
        <w:rPr>
          <w:b/>
          <w:bCs/>
          <w:u w:val="single"/>
          <w:rtl/>
        </w:rPr>
        <w:t>חברי הוועדה</w:t>
      </w:r>
      <w:r>
        <w:rPr>
          <w:rtl/>
        </w:rPr>
        <w:t>:</w:t>
      </w:r>
      <w:r>
        <w:rPr>
          <w:rFonts w:hint="cs"/>
          <w:rtl/>
        </w:rPr>
        <w:tab/>
        <w:t>אופיר פינס-</w:t>
      </w:r>
      <w:r>
        <w:rPr>
          <w:rFonts w:hint="cs"/>
          <w:rtl/>
        </w:rPr>
        <w:t>פז  -  היו"ר</w:t>
      </w:r>
    </w:p>
    <w:p w:rsidR="00000000" w:rsidRDefault="003A6C3E">
      <w:pPr>
        <w:rPr>
          <w:rFonts w:hint="cs"/>
          <w:rtl/>
        </w:rPr>
      </w:pPr>
      <w:r>
        <w:rPr>
          <w:rFonts w:hint="cs"/>
          <w:rtl/>
        </w:rPr>
        <w:tab/>
      </w:r>
      <w:r>
        <w:rPr>
          <w:rFonts w:hint="cs"/>
          <w:rtl/>
        </w:rPr>
        <w:tab/>
      </w:r>
      <w:r>
        <w:rPr>
          <w:rFonts w:hint="cs"/>
          <w:rtl/>
        </w:rPr>
        <w:tab/>
        <w:t>יעל דיין</w:t>
      </w:r>
    </w:p>
    <w:p w:rsidR="00000000" w:rsidRDefault="003A6C3E">
      <w:pPr>
        <w:rPr>
          <w:rFonts w:hint="cs"/>
          <w:rtl/>
        </w:rPr>
      </w:pPr>
      <w:r>
        <w:rPr>
          <w:rFonts w:hint="cs"/>
          <w:rtl/>
        </w:rPr>
        <w:tab/>
      </w:r>
      <w:r>
        <w:rPr>
          <w:rFonts w:hint="cs"/>
          <w:rtl/>
        </w:rPr>
        <w:tab/>
      </w:r>
      <w:r>
        <w:rPr>
          <w:rFonts w:hint="cs"/>
          <w:rtl/>
        </w:rPr>
        <w:tab/>
        <w:t>נסים זאב</w:t>
      </w:r>
    </w:p>
    <w:p w:rsidR="00000000" w:rsidRDefault="003A6C3E">
      <w:pPr>
        <w:rPr>
          <w:rFonts w:hint="cs"/>
          <w:rtl/>
        </w:rPr>
      </w:pPr>
      <w:r>
        <w:rPr>
          <w:rFonts w:hint="cs"/>
          <w:rtl/>
        </w:rPr>
        <w:tab/>
      </w:r>
      <w:r>
        <w:rPr>
          <w:rFonts w:hint="cs"/>
          <w:rtl/>
        </w:rPr>
        <w:tab/>
      </w:r>
      <w:r>
        <w:rPr>
          <w:rFonts w:hint="cs"/>
          <w:rtl/>
        </w:rPr>
        <w:tab/>
        <w:t>שאול יהלום</w:t>
      </w:r>
    </w:p>
    <w:p w:rsidR="00000000" w:rsidRDefault="003A6C3E">
      <w:pPr>
        <w:rPr>
          <w:rFonts w:hint="cs"/>
          <w:rtl/>
        </w:rPr>
      </w:pPr>
      <w:r>
        <w:rPr>
          <w:rFonts w:hint="cs"/>
          <w:rtl/>
        </w:rPr>
        <w:tab/>
      </w:r>
      <w:r>
        <w:rPr>
          <w:rFonts w:hint="cs"/>
          <w:rtl/>
        </w:rPr>
        <w:tab/>
      </w:r>
      <w:r>
        <w:rPr>
          <w:rFonts w:hint="cs"/>
          <w:rtl/>
        </w:rPr>
        <w:tab/>
        <w:t>יוסף לפיד</w:t>
      </w:r>
    </w:p>
    <w:p w:rsidR="00000000" w:rsidRDefault="003A6C3E">
      <w:pPr>
        <w:rPr>
          <w:rFonts w:hint="cs"/>
          <w:rtl/>
        </w:rPr>
      </w:pPr>
      <w:r>
        <w:rPr>
          <w:rFonts w:hint="cs"/>
          <w:rtl/>
        </w:rPr>
        <w:tab/>
      </w:r>
      <w:r>
        <w:rPr>
          <w:rFonts w:hint="cs"/>
          <w:rtl/>
        </w:rPr>
        <w:tab/>
      </w:r>
      <w:r>
        <w:rPr>
          <w:rFonts w:hint="cs"/>
          <w:rtl/>
        </w:rPr>
        <w:tab/>
        <w:t>ענת מאור</w:t>
      </w:r>
    </w:p>
    <w:p w:rsidR="00000000" w:rsidRDefault="003A6C3E">
      <w:pPr>
        <w:rPr>
          <w:rFonts w:hint="cs"/>
          <w:rtl/>
        </w:rPr>
      </w:pPr>
      <w:r>
        <w:rPr>
          <w:rFonts w:hint="cs"/>
          <w:rtl/>
        </w:rPr>
        <w:tab/>
      </w:r>
      <w:r>
        <w:rPr>
          <w:rFonts w:hint="cs"/>
          <w:rtl/>
        </w:rPr>
        <w:tab/>
      </w:r>
      <w:r>
        <w:rPr>
          <w:rFonts w:hint="cs"/>
          <w:rtl/>
        </w:rPr>
        <w:tab/>
        <w:t>נחמה רונן</w:t>
      </w:r>
    </w:p>
    <w:p w:rsidR="00000000" w:rsidRDefault="003A6C3E">
      <w:pPr>
        <w:rPr>
          <w:rFonts w:hint="cs"/>
          <w:rtl/>
        </w:rPr>
      </w:pPr>
      <w:r>
        <w:rPr>
          <w:rFonts w:hint="cs"/>
          <w:rtl/>
        </w:rPr>
        <w:tab/>
      </w:r>
      <w:r>
        <w:rPr>
          <w:rFonts w:hint="cs"/>
          <w:rtl/>
        </w:rPr>
        <w:tab/>
      </w:r>
      <w:r>
        <w:rPr>
          <w:rFonts w:hint="cs"/>
          <w:rtl/>
        </w:rPr>
        <w:tab/>
        <w:t>יובל שטייניץ</w:t>
      </w:r>
    </w:p>
    <w:p w:rsidR="00000000" w:rsidRDefault="003A6C3E">
      <w:pPr>
        <w:rPr>
          <w:rtl/>
        </w:rPr>
      </w:pPr>
    </w:p>
    <w:p w:rsidR="00000000" w:rsidRDefault="003A6C3E">
      <w:pPr>
        <w:rPr>
          <w:rtl/>
        </w:rPr>
      </w:pPr>
    </w:p>
    <w:p w:rsidR="00000000" w:rsidRDefault="003A6C3E">
      <w:pPr>
        <w:rPr>
          <w:rtl/>
        </w:rPr>
      </w:pPr>
    </w:p>
    <w:p w:rsidR="00000000" w:rsidRDefault="003A6C3E">
      <w:pPr>
        <w:rPr>
          <w:rFonts w:hint="cs"/>
          <w:rtl/>
        </w:rPr>
      </w:pPr>
      <w:r>
        <w:rPr>
          <w:b/>
          <w:bCs/>
          <w:u w:val="single"/>
          <w:rtl/>
        </w:rPr>
        <w:t>מוזמנים</w:t>
      </w:r>
      <w:r>
        <w:rPr>
          <w:rtl/>
        </w:rPr>
        <w:t>:</w:t>
      </w:r>
      <w:r>
        <w:rPr>
          <w:rtl/>
        </w:rPr>
        <w:tab/>
      </w:r>
      <w:r>
        <w:rPr>
          <w:rFonts w:hint="cs"/>
          <w:rtl/>
        </w:rPr>
        <w:t>שר המשפטים מאיר שטרית</w:t>
      </w:r>
    </w:p>
    <w:p w:rsidR="00000000" w:rsidRDefault="003A6C3E">
      <w:pPr>
        <w:rPr>
          <w:rFonts w:hint="cs"/>
          <w:rtl/>
        </w:rPr>
      </w:pPr>
      <w:r>
        <w:rPr>
          <w:rFonts w:hint="cs"/>
          <w:rtl/>
        </w:rPr>
        <w:tab/>
      </w:r>
      <w:r>
        <w:rPr>
          <w:rFonts w:hint="cs"/>
          <w:rtl/>
        </w:rPr>
        <w:tab/>
        <w:t>עו"ד אליקים רובינשטיין</w:t>
      </w:r>
      <w:r>
        <w:rPr>
          <w:rFonts w:hint="cs"/>
          <w:rtl/>
        </w:rPr>
        <w:tab/>
      </w:r>
      <w:r>
        <w:rPr>
          <w:rFonts w:hint="cs"/>
          <w:rtl/>
        </w:rPr>
        <w:tab/>
        <w:t>- משרד המשפטים, היועץ המשפטי לממשלה</w:t>
      </w:r>
    </w:p>
    <w:p w:rsidR="00000000" w:rsidRDefault="003A6C3E">
      <w:pPr>
        <w:rPr>
          <w:rFonts w:hint="cs"/>
          <w:rtl/>
        </w:rPr>
      </w:pPr>
      <w:r>
        <w:rPr>
          <w:rFonts w:hint="cs"/>
          <w:rtl/>
        </w:rPr>
        <w:tab/>
      </w:r>
      <w:r>
        <w:rPr>
          <w:rFonts w:hint="cs"/>
          <w:rtl/>
        </w:rPr>
        <w:tab/>
        <w:t>עו"ד עדנה ארבל</w:t>
      </w:r>
      <w:r>
        <w:rPr>
          <w:rFonts w:hint="cs"/>
          <w:rtl/>
        </w:rPr>
        <w:tab/>
      </w:r>
      <w:r>
        <w:rPr>
          <w:rFonts w:hint="cs"/>
          <w:rtl/>
        </w:rPr>
        <w:tab/>
      </w:r>
      <w:r>
        <w:rPr>
          <w:rFonts w:hint="cs"/>
          <w:rtl/>
        </w:rPr>
        <w:tab/>
        <w:t>- משרד המשפטים, פרקליטת המדינה</w:t>
      </w:r>
    </w:p>
    <w:p w:rsidR="00000000" w:rsidRDefault="003A6C3E">
      <w:pPr>
        <w:rPr>
          <w:rFonts w:hint="cs"/>
          <w:rtl/>
        </w:rPr>
      </w:pPr>
      <w:r>
        <w:rPr>
          <w:rFonts w:hint="cs"/>
          <w:rtl/>
        </w:rPr>
        <w:tab/>
      </w:r>
      <w:r>
        <w:rPr>
          <w:rFonts w:hint="cs"/>
          <w:rtl/>
        </w:rPr>
        <w:tab/>
        <w:t>עו"</w:t>
      </w:r>
      <w:r>
        <w:rPr>
          <w:rFonts w:hint="cs"/>
          <w:rtl/>
        </w:rPr>
        <w:t>ד יהודית קרפ</w:t>
      </w:r>
      <w:r>
        <w:rPr>
          <w:rFonts w:hint="cs"/>
          <w:rtl/>
        </w:rPr>
        <w:tab/>
      </w:r>
      <w:r>
        <w:rPr>
          <w:rFonts w:hint="cs"/>
          <w:rtl/>
        </w:rPr>
        <w:tab/>
      </w:r>
      <w:r>
        <w:rPr>
          <w:rFonts w:hint="cs"/>
          <w:rtl/>
        </w:rPr>
        <w:tab/>
        <w:t>- משרד המשפטים, המשנה ליועמ"ש</w:t>
      </w:r>
    </w:p>
    <w:p w:rsidR="00000000" w:rsidRDefault="003A6C3E">
      <w:pPr>
        <w:rPr>
          <w:rFonts w:hint="cs"/>
          <w:rtl/>
        </w:rPr>
      </w:pPr>
      <w:r>
        <w:rPr>
          <w:rFonts w:hint="cs"/>
          <w:rtl/>
        </w:rPr>
        <w:tab/>
      </w:r>
      <w:r>
        <w:rPr>
          <w:rFonts w:hint="cs"/>
          <w:rtl/>
        </w:rPr>
        <w:tab/>
        <w:t>עו"ד טליה ששון</w:t>
      </w:r>
      <w:r>
        <w:rPr>
          <w:rFonts w:hint="cs"/>
          <w:rtl/>
        </w:rPr>
        <w:tab/>
      </w:r>
      <w:r>
        <w:rPr>
          <w:rFonts w:hint="cs"/>
          <w:rtl/>
        </w:rPr>
        <w:tab/>
      </w:r>
      <w:r>
        <w:rPr>
          <w:rFonts w:hint="cs"/>
          <w:rtl/>
        </w:rPr>
        <w:tab/>
        <w:t>- משרד המשפטים מנהלת המחלקה לתפקידים</w:t>
      </w:r>
    </w:p>
    <w:p w:rsidR="00000000" w:rsidRDefault="003A6C3E">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מיוחדים בפרקליטות המדינה</w:t>
      </w:r>
    </w:p>
    <w:p w:rsidR="00000000" w:rsidRDefault="003A6C3E">
      <w:pPr>
        <w:rPr>
          <w:rFonts w:hint="cs"/>
          <w:rtl/>
        </w:rPr>
      </w:pPr>
      <w:r>
        <w:rPr>
          <w:rFonts w:hint="cs"/>
          <w:rtl/>
        </w:rPr>
        <w:tab/>
      </w:r>
      <w:r>
        <w:rPr>
          <w:rFonts w:hint="cs"/>
          <w:rtl/>
        </w:rPr>
        <w:tab/>
        <w:t>עו"ד דליה איש-שלום</w:t>
      </w:r>
      <w:r>
        <w:rPr>
          <w:rFonts w:hint="cs"/>
          <w:rtl/>
        </w:rPr>
        <w:tab/>
      </w:r>
      <w:r>
        <w:rPr>
          <w:rFonts w:hint="cs"/>
          <w:rtl/>
        </w:rPr>
        <w:tab/>
        <w:t>- משרד המשפטים, ממונה על חקיקה פלילית</w:t>
      </w:r>
    </w:p>
    <w:p w:rsidR="00000000" w:rsidRDefault="003A6C3E">
      <w:pPr>
        <w:rPr>
          <w:rFonts w:hint="cs"/>
          <w:rtl/>
        </w:rPr>
      </w:pPr>
      <w:r>
        <w:rPr>
          <w:rFonts w:hint="cs"/>
          <w:rtl/>
        </w:rPr>
        <w:tab/>
      </w:r>
      <w:r>
        <w:rPr>
          <w:rFonts w:hint="cs"/>
          <w:rtl/>
        </w:rPr>
        <w:tab/>
        <w:t>עו"ד דני גואטה</w:t>
      </w:r>
      <w:r>
        <w:rPr>
          <w:rFonts w:hint="cs"/>
          <w:rtl/>
        </w:rPr>
        <w:tab/>
      </w:r>
      <w:r>
        <w:rPr>
          <w:rFonts w:hint="cs"/>
          <w:rtl/>
        </w:rPr>
        <w:tab/>
      </w:r>
      <w:r>
        <w:rPr>
          <w:rFonts w:hint="cs"/>
          <w:rtl/>
        </w:rPr>
        <w:tab/>
        <w:t>- משרד ראש הממשלה, יועמ"ש</w:t>
      </w:r>
    </w:p>
    <w:p w:rsidR="00000000" w:rsidRDefault="003A6C3E">
      <w:pPr>
        <w:rPr>
          <w:rFonts w:hint="cs"/>
          <w:rtl/>
        </w:rPr>
      </w:pPr>
      <w:r>
        <w:rPr>
          <w:rFonts w:hint="cs"/>
          <w:rtl/>
        </w:rPr>
        <w:tab/>
      </w:r>
      <w:r>
        <w:rPr>
          <w:rFonts w:hint="cs"/>
          <w:rtl/>
        </w:rPr>
        <w:tab/>
        <w:t>עו"ד עמרי כביר</w:t>
      </w:r>
      <w:r>
        <w:rPr>
          <w:rFonts w:hint="cs"/>
          <w:rtl/>
        </w:rPr>
        <w:t>י</w:t>
      </w:r>
      <w:r>
        <w:rPr>
          <w:rFonts w:hint="cs"/>
          <w:rtl/>
        </w:rPr>
        <w:tab/>
      </w:r>
      <w:r>
        <w:rPr>
          <w:rFonts w:hint="cs"/>
          <w:rtl/>
        </w:rPr>
        <w:tab/>
      </w:r>
      <w:r>
        <w:rPr>
          <w:rFonts w:hint="cs"/>
          <w:rtl/>
        </w:rPr>
        <w:tab/>
        <w:t>- לשכת עורכי-הדין</w:t>
      </w:r>
    </w:p>
    <w:p w:rsidR="00000000" w:rsidRDefault="003A6C3E">
      <w:pPr>
        <w:rPr>
          <w:rtl/>
        </w:rPr>
      </w:pPr>
    </w:p>
    <w:p w:rsidR="00000000" w:rsidRDefault="003A6C3E">
      <w:pPr>
        <w:rPr>
          <w:rtl/>
        </w:rPr>
      </w:pPr>
    </w:p>
    <w:p w:rsidR="00000000" w:rsidRDefault="003A6C3E">
      <w:pPr>
        <w:rPr>
          <w:rtl/>
        </w:rPr>
      </w:pPr>
    </w:p>
    <w:p w:rsidR="00000000" w:rsidRDefault="003A6C3E">
      <w:pPr>
        <w:rPr>
          <w:rFonts w:hint="cs"/>
          <w:rtl/>
        </w:rPr>
      </w:pPr>
      <w:r>
        <w:rPr>
          <w:b/>
          <w:bCs/>
          <w:u w:val="single"/>
          <w:rtl/>
        </w:rPr>
        <w:t>יועץ משפטי</w:t>
      </w:r>
      <w:r>
        <w:rPr>
          <w:rtl/>
        </w:rPr>
        <w:t>:</w:t>
      </w:r>
      <w:r>
        <w:rPr>
          <w:rtl/>
        </w:rPr>
        <w:tab/>
      </w:r>
      <w:r>
        <w:rPr>
          <w:rFonts w:hint="cs"/>
          <w:rtl/>
        </w:rPr>
        <w:tab/>
        <w:t>שלמה שהם</w:t>
      </w:r>
    </w:p>
    <w:p w:rsidR="00000000" w:rsidRDefault="003A6C3E">
      <w:pPr>
        <w:rPr>
          <w:rFonts w:hint="cs"/>
          <w:rtl/>
        </w:rPr>
      </w:pPr>
      <w:r>
        <w:rPr>
          <w:rFonts w:hint="cs"/>
          <w:rtl/>
        </w:rPr>
        <w:tab/>
      </w:r>
      <w:r>
        <w:rPr>
          <w:rFonts w:hint="cs"/>
          <w:rtl/>
        </w:rPr>
        <w:tab/>
      </w:r>
      <w:r>
        <w:rPr>
          <w:rFonts w:hint="cs"/>
          <w:rtl/>
        </w:rPr>
        <w:tab/>
      </w:r>
      <w:r>
        <w:rPr>
          <w:rFonts w:hint="cs"/>
          <w:rtl/>
        </w:rPr>
        <w:tab/>
        <w:t>דרור קרידי (מתמחה)</w:t>
      </w:r>
    </w:p>
    <w:p w:rsidR="00000000" w:rsidRDefault="003A6C3E">
      <w:pPr>
        <w:rPr>
          <w:rtl/>
        </w:rPr>
      </w:pPr>
    </w:p>
    <w:p w:rsidR="00000000" w:rsidRDefault="003A6C3E">
      <w:pPr>
        <w:rPr>
          <w:rFonts w:hint="cs"/>
          <w:b/>
          <w:bCs/>
          <w:u w:val="single"/>
          <w:rtl/>
        </w:rPr>
      </w:pPr>
      <w:r>
        <w:rPr>
          <w:b/>
          <w:bCs/>
          <w:u w:val="single"/>
          <w:rtl/>
        </w:rPr>
        <w:t>מנהל/ת הוועדה</w:t>
      </w:r>
      <w:r>
        <w:rPr>
          <w:rtl/>
        </w:rPr>
        <w:t>:</w:t>
      </w:r>
      <w:r>
        <w:rPr>
          <w:rFonts w:hint="cs"/>
          <w:rtl/>
        </w:rPr>
        <w:tab/>
      </w:r>
      <w:r>
        <w:rPr>
          <w:rFonts w:hint="cs"/>
          <w:rtl/>
        </w:rPr>
        <w:tab/>
        <w:t>דורית ואג</w:t>
      </w:r>
    </w:p>
    <w:p w:rsidR="00000000" w:rsidRDefault="003A6C3E">
      <w:pPr>
        <w:rPr>
          <w:b/>
          <w:bCs/>
          <w:u w:val="single"/>
          <w:rtl/>
        </w:rPr>
      </w:pPr>
    </w:p>
    <w:p w:rsidR="00000000" w:rsidRDefault="003A6C3E">
      <w:pPr>
        <w:rPr>
          <w:rFonts w:hint="cs"/>
          <w:rtl/>
        </w:rPr>
      </w:pPr>
      <w:r>
        <w:rPr>
          <w:b/>
          <w:bCs/>
          <w:u w:val="single"/>
          <w:rtl/>
        </w:rPr>
        <w:t>קצרנית</w:t>
      </w:r>
      <w:r>
        <w:rPr>
          <w:rtl/>
        </w:rPr>
        <w:t>:</w:t>
      </w:r>
      <w:r>
        <w:rPr>
          <w:rFonts w:hint="cs"/>
          <w:rtl/>
        </w:rPr>
        <w:tab/>
      </w:r>
      <w:r>
        <w:rPr>
          <w:rFonts w:hint="cs"/>
          <w:rtl/>
        </w:rPr>
        <w:tab/>
      </w:r>
      <w:r>
        <w:rPr>
          <w:rFonts w:hint="cs"/>
          <w:rtl/>
        </w:rPr>
        <w:tab/>
        <w:t>אסתר מימון</w:t>
      </w:r>
    </w:p>
    <w:p w:rsidR="00000000" w:rsidRDefault="003A6C3E">
      <w:pPr>
        <w:rPr>
          <w:rtl/>
        </w:rPr>
      </w:pPr>
    </w:p>
    <w:p w:rsidR="00000000" w:rsidRDefault="003A6C3E">
      <w:pPr>
        <w:rPr>
          <w:rtl/>
        </w:rPr>
      </w:pPr>
    </w:p>
    <w:p w:rsidR="00000000" w:rsidRDefault="003A6C3E">
      <w:pPr>
        <w:rPr>
          <w:rtl/>
        </w:rPr>
      </w:pPr>
    </w:p>
    <w:p w:rsidR="00000000" w:rsidRDefault="003A6C3E">
      <w:pPr>
        <w:rPr>
          <w:rtl/>
        </w:rPr>
      </w:pPr>
    </w:p>
    <w:p w:rsidR="00000000" w:rsidRDefault="003A6C3E">
      <w:pPr>
        <w:ind w:left="1505" w:hanging="1505"/>
        <w:jc w:val="both"/>
        <w:rPr>
          <w:rFonts w:hint="cs"/>
          <w:rtl/>
        </w:rPr>
      </w:pPr>
      <w:r>
        <w:rPr>
          <w:b/>
          <w:bCs/>
          <w:u w:val="single"/>
          <w:rtl/>
        </w:rPr>
        <w:t>סדר היום:</w:t>
      </w:r>
      <w:r>
        <w:rPr>
          <w:rFonts w:hint="cs"/>
          <w:rtl/>
        </w:rPr>
        <w:tab/>
        <w:t>הצעת חוק העונשין (תיקון מס' 58) (איסור הסתה לאלימות), התשס"א-2001, בהשתתפות שר המשפטים, היועץ המשפטי לממשלה ופרקליטת המדינה</w:t>
      </w:r>
      <w:r>
        <w:rPr>
          <w:rFonts w:hint="cs"/>
          <w:rtl/>
        </w:rPr>
        <w:t xml:space="preserve">  - בקשת שר המשפטים לרביזיה.</w:t>
      </w:r>
    </w:p>
    <w:p w:rsidR="00000000" w:rsidRDefault="003A6C3E">
      <w:pPr>
        <w:rPr>
          <w:rtl/>
        </w:rPr>
      </w:pPr>
    </w:p>
    <w:p w:rsidR="00000000" w:rsidRDefault="003A6C3E">
      <w:pPr>
        <w:jc w:val="center"/>
        <w:rPr>
          <w:rFonts w:hint="cs"/>
          <w:b/>
          <w:bCs/>
          <w:rtl/>
        </w:rPr>
      </w:pPr>
      <w:r>
        <w:rPr>
          <w:rtl/>
        </w:rPr>
        <w:br w:type="page"/>
      </w:r>
      <w:r>
        <w:rPr>
          <w:rFonts w:hint="cs"/>
          <w:b/>
          <w:bCs/>
          <w:rtl/>
        </w:rPr>
        <w:lastRenderedPageBreak/>
        <w:t>הצעת חוק העונשין (תיקון מס' 58) (איסור הסתה לאלימות), התשס"א-2001</w:t>
      </w:r>
    </w:p>
    <w:p w:rsidR="00000000" w:rsidRDefault="003A6C3E">
      <w:pPr>
        <w:pStyle w:val="5"/>
        <w:rPr>
          <w:rFonts w:hint="cs"/>
          <w:u w:val="none"/>
          <w:rtl/>
        </w:rPr>
      </w:pPr>
      <w:r>
        <w:rPr>
          <w:rFonts w:hint="cs"/>
          <w:u w:val="none"/>
          <w:rtl/>
        </w:rPr>
        <w:t>בהשתתפות שר המשפטים, היועץ המשפטי לממשלה ופרקליטת המדינה -</w:t>
      </w:r>
    </w:p>
    <w:p w:rsidR="00000000" w:rsidRDefault="003A6C3E">
      <w:pPr>
        <w:jc w:val="center"/>
        <w:rPr>
          <w:rFonts w:hint="cs"/>
          <w:rtl/>
        </w:rPr>
      </w:pPr>
      <w:r>
        <w:rPr>
          <w:rFonts w:hint="cs"/>
          <w:b/>
          <w:bCs/>
          <w:u w:val="single"/>
          <w:rtl/>
        </w:rPr>
        <w:t>בקשת שר המשפטים לרביזיה.</w:t>
      </w:r>
    </w:p>
    <w:p w:rsidR="00000000" w:rsidRDefault="003A6C3E">
      <w:pPr>
        <w:jc w:val="both"/>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jc w:val="both"/>
        <w:rPr>
          <w:rFonts w:hint="cs"/>
          <w:rtl/>
        </w:rPr>
      </w:pPr>
      <w:r>
        <w:rPr>
          <w:rFonts w:hint="cs"/>
          <w:rtl/>
        </w:rPr>
        <w:tab/>
        <w:t>אני רוצה לפתוח את ישיבת ועדת החוקה, חוק ומשפט. הנושא ה</w:t>
      </w:r>
      <w:r>
        <w:rPr>
          <w:rFonts w:hint="cs"/>
          <w:rtl/>
        </w:rPr>
        <w:t xml:space="preserve">וא רביזיה שהגישה הממשלה לגבי שני סעיפים שהתקבלו בהצעת חוק העונשין (תיקון מס' 58) (איסור הסתה לאלימות). זה חוק שדנו בו שתי ישיבות, דיון מאוד ממצה. בדיון לקראת הקריאה השנייה והשלישית, לצערי הרב, התקבלו שתי הצעות בניגוד לדעתי, שזה כמובן מותר, וגם בניגוד לדעת </w:t>
      </w:r>
      <w:r>
        <w:rPr>
          <w:rFonts w:hint="cs"/>
          <w:rtl/>
        </w:rPr>
        <w:t xml:space="preserve">הממשלה. האחד - נוסח משרד המשפטים היה "מפרסם דברי שבח, אהדה, תמיכה, הזדהות או עידוד למעשה אלימות, שיש אפשרות סבירה על-פי תכנם או הנסיבות שבהן פורסמו, שיביאו לעשיית מעשה אלימות". היו חברי כנסת בוועדה, שחשבו שהביטוי "אפשרות סבירה" מרחיק לכת, ולכן דרשו "ודאות </w:t>
      </w:r>
      <w:r>
        <w:rPr>
          <w:rFonts w:hint="cs"/>
          <w:rtl/>
        </w:rPr>
        <w:t>קרובה". זו הצעה שעברה בהצבעה בוועדה. השני - זו לא היתה הצעה לממשלה, אלא תוספת להצעת החוק שבו הוועדה הכניסה סעיף, בדעת רוב מול מיעוט. אני מתייחס לדבר שניסח שלמה שהם "פרסום המתייחס לארגון טרוריסטי ולחבר בארגון טרוריסטי, כמשמעותם בסעיף 1 לפקודה למניעת טרור, ה</w:t>
      </w:r>
      <w:r>
        <w:rPr>
          <w:rFonts w:hint="cs"/>
          <w:rtl/>
        </w:rPr>
        <w:t>תש"ח-1948 (להלן - הפקודה למניעת טרור) ופרסום המתייחס למי שביצע פשע כלפי העם היהודי, כמשמעותו בחוק לעשיית דין בנאצים ובעוזריהם, התש"י-1950, אינו עבירה לפי סעיף זה".</w:t>
      </w:r>
    </w:p>
    <w:p w:rsidR="00000000" w:rsidRDefault="003A6C3E">
      <w:pPr>
        <w:jc w:val="both"/>
        <w:rPr>
          <w:rFonts w:hint="cs"/>
          <w:rtl/>
        </w:rPr>
      </w:pPr>
    </w:p>
    <w:p w:rsidR="00000000" w:rsidRDefault="003A6C3E">
      <w:pPr>
        <w:rPr>
          <w:u w:val="single"/>
          <w:rtl/>
        </w:rPr>
      </w:pPr>
      <w:r>
        <w:rPr>
          <w:u w:val="single"/>
          <w:rtl/>
        </w:rPr>
        <w:t>יוסף לפיד:</w:t>
      </w:r>
    </w:p>
    <w:p w:rsidR="00000000" w:rsidRDefault="003A6C3E">
      <w:pPr>
        <w:rPr>
          <w:u w:val="single"/>
          <w:rtl/>
        </w:rPr>
      </w:pPr>
    </w:p>
    <w:p w:rsidR="00000000" w:rsidRDefault="003A6C3E">
      <w:pPr>
        <w:jc w:val="both"/>
        <w:rPr>
          <w:rFonts w:hint="cs"/>
          <w:rtl/>
        </w:rPr>
      </w:pPr>
      <w:r>
        <w:rPr>
          <w:rtl/>
        </w:rPr>
        <w:tab/>
      </w:r>
      <w:r>
        <w:rPr>
          <w:rFonts w:hint="cs"/>
          <w:rtl/>
        </w:rPr>
        <w:t xml:space="preserve"> זה הנוסח לפי בקשתי.</w:t>
      </w:r>
    </w:p>
    <w:p w:rsidR="00000000" w:rsidRDefault="003A6C3E">
      <w:pPr>
        <w:jc w:val="both"/>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jc w:val="both"/>
        <w:rPr>
          <w:rFonts w:hint="cs"/>
          <w:rtl/>
        </w:rPr>
      </w:pPr>
      <w:r>
        <w:rPr>
          <w:rFonts w:hint="cs"/>
          <w:rtl/>
        </w:rPr>
        <w:tab/>
        <w:t xml:space="preserve"> לפיכך הממשלה הגישה רביזיה בשני הסעי</w:t>
      </w:r>
      <w:r>
        <w:rPr>
          <w:rFonts w:hint="cs"/>
          <w:rtl/>
        </w:rPr>
        <w:t>פים האלה. הנוהל ברביזיה: יש הצגת הרביזיה על-ידי מי שהגיש אותה. שר המשפטים, אני אאפשר לך להציג את הנושא, ואנחנו נקיים הצבעה על הרביזיה. אין דיון.</w:t>
      </w:r>
    </w:p>
    <w:p w:rsidR="00000000" w:rsidRDefault="003A6C3E">
      <w:pPr>
        <w:jc w:val="both"/>
        <w:rPr>
          <w:rFonts w:hint="cs"/>
          <w:rtl/>
        </w:rPr>
      </w:pPr>
    </w:p>
    <w:p w:rsidR="00000000" w:rsidRDefault="003A6C3E">
      <w:pPr>
        <w:rPr>
          <w:u w:val="single"/>
          <w:rtl/>
        </w:rPr>
      </w:pPr>
      <w:r>
        <w:rPr>
          <w:u w:val="single"/>
          <w:rtl/>
        </w:rPr>
        <w:t>שאול יהלום:</w:t>
      </w:r>
    </w:p>
    <w:p w:rsidR="00000000" w:rsidRDefault="003A6C3E">
      <w:pPr>
        <w:rPr>
          <w:u w:val="single"/>
          <w:rtl/>
        </w:rPr>
      </w:pPr>
    </w:p>
    <w:p w:rsidR="00000000" w:rsidRDefault="003A6C3E">
      <w:pPr>
        <w:jc w:val="both"/>
        <w:rPr>
          <w:rFonts w:hint="cs"/>
          <w:rtl/>
        </w:rPr>
      </w:pPr>
      <w:r>
        <w:rPr>
          <w:rtl/>
        </w:rPr>
        <w:tab/>
      </w:r>
      <w:r>
        <w:rPr>
          <w:rFonts w:hint="cs"/>
          <w:rtl/>
        </w:rPr>
        <w:t xml:space="preserve"> שר המשפטים לא השתתף בדיון, אולי נשכנע אותו.</w:t>
      </w:r>
    </w:p>
    <w:p w:rsidR="00000000" w:rsidRDefault="003A6C3E">
      <w:pPr>
        <w:jc w:val="both"/>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jc w:val="both"/>
        <w:rPr>
          <w:rFonts w:hint="cs"/>
          <w:rtl/>
        </w:rPr>
      </w:pPr>
      <w:r>
        <w:rPr>
          <w:rFonts w:hint="cs"/>
          <w:rtl/>
        </w:rPr>
        <w:tab/>
        <w:t xml:space="preserve"> חברים, יכול להיות שנשכנע אותו</w:t>
      </w:r>
      <w:r>
        <w:rPr>
          <w:rFonts w:hint="cs"/>
          <w:rtl/>
        </w:rPr>
        <w:t xml:space="preserve">, יכול להיות שלא נשכנע אותו. אני לא מתכוון לקיים דיון. העמדות ידועות. מטבע הדברים, כשחבר כנסת או הממשלה מגישים רביזיה, מטבע הדברים מי שמגיש את הרביזיה רוצה לשכנע את החברים בוועדה. </w:t>
      </w:r>
    </w:p>
    <w:p w:rsidR="00000000" w:rsidRDefault="003A6C3E">
      <w:pPr>
        <w:jc w:val="both"/>
        <w:rPr>
          <w:rFonts w:hint="cs"/>
          <w:rtl/>
        </w:rPr>
      </w:pPr>
    </w:p>
    <w:p w:rsidR="00000000" w:rsidRDefault="003A6C3E">
      <w:pPr>
        <w:ind w:firstLine="567"/>
        <w:jc w:val="both"/>
        <w:rPr>
          <w:rFonts w:hint="cs"/>
          <w:rtl/>
        </w:rPr>
      </w:pPr>
      <w:r>
        <w:rPr>
          <w:rFonts w:hint="cs"/>
          <w:rtl/>
        </w:rPr>
        <w:t>אני לא מקיים דיון על רביזיה, אני מעולם לא קיימתי דיון על רביזיה, ואני לא מ</w:t>
      </w:r>
      <w:r>
        <w:rPr>
          <w:rFonts w:hint="cs"/>
          <w:rtl/>
        </w:rPr>
        <w:t>ציע לפתוח פה דברים חדשים. הצעת החוק מוכרת לחברי הכנסת, עסקנו בה שתי ישיבות שלמות.</w:t>
      </w:r>
    </w:p>
    <w:p w:rsidR="00000000" w:rsidRDefault="003A6C3E">
      <w:pPr>
        <w:jc w:val="both"/>
        <w:rPr>
          <w:rFonts w:hint="cs"/>
          <w:rtl/>
        </w:rPr>
      </w:pPr>
    </w:p>
    <w:p w:rsidR="00000000" w:rsidRDefault="003A6C3E">
      <w:pPr>
        <w:pStyle w:val="6"/>
        <w:rPr>
          <w:rFonts w:hint="cs"/>
          <w:u w:val="none"/>
          <w:rtl/>
        </w:rPr>
      </w:pPr>
      <w:r>
        <w:rPr>
          <w:rFonts w:hint="cs"/>
          <w:rtl/>
        </w:rPr>
        <w:t>עמרי כבירי:</w:t>
      </w:r>
    </w:p>
    <w:p w:rsidR="00000000" w:rsidRDefault="003A6C3E">
      <w:pPr>
        <w:rPr>
          <w:rFonts w:hint="cs"/>
          <w:rtl/>
        </w:rPr>
      </w:pPr>
    </w:p>
    <w:p w:rsidR="00000000" w:rsidRDefault="003A6C3E">
      <w:pPr>
        <w:rPr>
          <w:rFonts w:hint="cs"/>
          <w:rtl/>
        </w:rPr>
      </w:pPr>
      <w:r>
        <w:rPr>
          <w:rFonts w:hint="cs"/>
          <w:rtl/>
        </w:rPr>
        <w:tab/>
        <w:t>אני מבקש להתייחס להצעת החוק.</w:t>
      </w:r>
    </w:p>
    <w:p w:rsidR="00000000" w:rsidRDefault="003A6C3E">
      <w:pPr>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rPr>
          <w:rFonts w:hint="cs"/>
          <w:rtl/>
        </w:rPr>
      </w:pPr>
      <w:r>
        <w:rPr>
          <w:rFonts w:hint="cs"/>
          <w:rtl/>
        </w:rPr>
        <w:tab/>
        <w:t xml:space="preserve"> לשכת עורכי-הדין השתתפה בדיונים, הציגה את עמדתה.</w:t>
      </w:r>
    </w:p>
    <w:p w:rsidR="00000000" w:rsidRDefault="003A6C3E">
      <w:pPr>
        <w:rPr>
          <w:rFonts w:hint="cs"/>
          <w:rtl/>
        </w:rPr>
      </w:pPr>
    </w:p>
    <w:p w:rsidR="00000000" w:rsidRDefault="003A6C3E">
      <w:pPr>
        <w:rPr>
          <w:rFonts w:hint="cs"/>
          <w:rtl/>
        </w:rPr>
      </w:pPr>
      <w:r>
        <w:rPr>
          <w:rFonts w:hint="cs"/>
          <w:u w:val="single"/>
          <w:rtl/>
        </w:rPr>
        <w:t>עמרי כבירי:</w:t>
      </w:r>
    </w:p>
    <w:p w:rsidR="00000000" w:rsidRDefault="003A6C3E">
      <w:pPr>
        <w:rPr>
          <w:rFonts w:hint="cs"/>
          <w:rtl/>
        </w:rPr>
      </w:pPr>
    </w:p>
    <w:p w:rsidR="00000000" w:rsidRDefault="003A6C3E">
      <w:pPr>
        <w:rPr>
          <w:rFonts w:hint="cs"/>
          <w:rtl/>
        </w:rPr>
      </w:pPr>
      <w:r>
        <w:rPr>
          <w:rFonts w:hint="cs"/>
          <w:rtl/>
        </w:rPr>
        <w:tab/>
        <w:t>יש עמדה אחת לגבי ההערה של שר המשפטים, ואותה א</w:t>
      </w:r>
      <w:r>
        <w:rPr>
          <w:rFonts w:hint="cs"/>
          <w:rtl/>
        </w:rPr>
        <w:t>ני מבקש להציג.</w:t>
      </w:r>
    </w:p>
    <w:p w:rsidR="00000000" w:rsidRDefault="003A6C3E">
      <w:pPr>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rPr>
          <w:rFonts w:hint="cs"/>
          <w:rtl/>
        </w:rPr>
      </w:pPr>
      <w:r>
        <w:rPr>
          <w:rFonts w:hint="cs"/>
          <w:rtl/>
        </w:rPr>
        <w:tab/>
        <w:t xml:space="preserve"> אני לא אאפשר.</w:t>
      </w:r>
    </w:p>
    <w:p w:rsidR="00000000" w:rsidRDefault="003A6C3E">
      <w:pPr>
        <w:rPr>
          <w:rFonts w:hint="cs"/>
          <w:rtl/>
        </w:rPr>
      </w:pPr>
    </w:p>
    <w:p w:rsidR="00000000" w:rsidRDefault="003A6C3E">
      <w:pPr>
        <w:rPr>
          <w:rFonts w:hint="cs"/>
          <w:rtl/>
        </w:rPr>
      </w:pPr>
      <w:r>
        <w:rPr>
          <w:rFonts w:hint="cs"/>
          <w:rtl/>
        </w:rPr>
        <w:tab/>
        <w:t>שר המשפטים, בבקשה.</w:t>
      </w:r>
    </w:p>
    <w:p w:rsidR="00000000" w:rsidRDefault="003A6C3E">
      <w:pPr>
        <w:rPr>
          <w:rFonts w:hint="cs"/>
          <w:rtl/>
        </w:rPr>
      </w:pPr>
    </w:p>
    <w:p w:rsidR="00000000" w:rsidRDefault="003A6C3E">
      <w:pPr>
        <w:rPr>
          <w:u w:val="single"/>
          <w:rtl/>
        </w:rPr>
      </w:pPr>
      <w:r>
        <w:rPr>
          <w:rFonts w:hint="cs"/>
          <w:u w:val="single"/>
          <w:rtl/>
        </w:rPr>
        <w:t xml:space="preserve">שר המשפטים </w:t>
      </w:r>
      <w:r>
        <w:rPr>
          <w:u w:val="single"/>
          <w:rtl/>
        </w:rPr>
        <w:t>מאיר שטרית:</w:t>
      </w:r>
    </w:p>
    <w:p w:rsidR="00000000" w:rsidRDefault="003A6C3E">
      <w:pPr>
        <w:rPr>
          <w:u w:val="single"/>
          <w:rtl/>
        </w:rPr>
      </w:pPr>
    </w:p>
    <w:p w:rsidR="00000000" w:rsidRDefault="003A6C3E">
      <w:pPr>
        <w:jc w:val="both"/>
        <w:rPr>
          <w:rFonts w:hint="cs"/>
          <w:rtl/>
        </w:rPr>
      </w:pPr>
      <w:r>
        <w:rPr>
          <w:rtl/>
        </w:rPr>
        <w:tab/>
      </w:r>
      <w:r>
        <w:rPr>
          <w:rFonts w:hint="cs"/>
          <w:rtl/>
        </w:rPr>
        <w:t>אדוני היושב-ראש, רבותי חברי הכנסת, אנחנו ביקשנו להסתייג בשני עניינים מהנוסח שהתקבל בוועדה כמו שהסביר יפה היושב-ראש.</w:t>
      </w:r>
    </w:p>
    <w:p w:rsidR="00000000" w:rsidRDefault="003A6C3E">
      <w:pPr>
        <w:jc w:val="both"/>
        <w:rPr>
          <w:rFonts w:hint="cs"/>
          <w:rtl/>
        </w:rPr>
      </w:pPr>
    </w:p>
    <w:p w:rsidR="00000000" w:rsidRDefault="003A6C3E">
      <w:pPr>
        <w:jc w:val="both"/>
        <w:rPr>
          <w:rFonts w:hint="cs"/>
          <w:rtl/>
        </w:rPr>
      </w:pPr>
      <w:r>
        <w:rPr>
          <w:rFonts w:hint="cs"/>
          <w:rtl/>
        </w:rPr>
        <w:tab/>
        <w:t>הנוסח שאתם מציעים, שאפשר להגיש כתב אישום</w:t>
      </w:r>
      <w:r>
        <w:rPr>
          <w:rFonts w:hint="cs"/>
          <w:rtl/>
        </w:rPr>
        <w:t xml:space="preserve"> במקרה הסתה, רק במקרה שיש ודאות קרובה שהדברים יביאו למעשה אלימות, תמנע מאתנו אפשרות בכלל להגיש כתבי אישום נגד הסתה לאלימות. אני לא חושב שמישהו מחברי הכנסת התכוון לזה.</w:t>
      </w:r>
    </w:p>
    <w:p w:rsidR="00000000" w:rsidRDefault="003A6C3E">
      <w:pPr>
        <w:jc w:val="both"/>
        <w:rPr>
          <w:rFonts w:hint="cs"/>
          <w:rtl/>
        </w:rPr>
      </w:pPr>
    </w:p>
    <w:p w:rsidR="00000000" w:rsidRDefault="003A6C3E">
      <w:pPr>
        <w:rPr>
          <w:u w:val="single"/>
          <w:rtl/>
        </w:rPr>
      </w:pPr>
      <w:r>
        <w:rPr>
          <w:u w:val="single"/>
          <w:rtl/>
        </w:rPr>
        <w:t>יעל דיין:</w:t>
      </w:r>
    </w:p>
    <w:p w:rsidR="00000000" w:rsidRDefault="003A6C3E">
      <w:pPr>
        <w:rPr>
          <w:u w:val="single"/>
          <w:rtl/>
        </w:rPr>
      </w:pPr>
    </w:p>
    <w:p w:rsidR="00000000" w:rsidRDefault="003A6C3E">
      <w:pPr>
        <w:jc w:val="both"/>
        <w:rPr>
          <w:rFonts w:hint="cs"/>
          <w:rtl/>
        </w:rPr>
      </w:pPr>
      <w:r>
        <w:rPr>
          <w:rtl/>
        </w:rPr>
        <w:tab/>
      </w:r>
      <w:r>
        <w:rPr>
          <w:rFonts w:hint="cs"/>
          <w:rtl/>
        </w:rPr>
        <w:t xml:space="preserve"> אני שהצעתי את זה, התכוונתי לזה. היתה הצבעה, והיה רוב.</w:t>
      </w:r>
    </w:p>
    <w:p w:rsidR="00000000" w:rsidRDefault="003A6C3E">
      <w:pPr>
        <w:jc w:val="both"/>
        <w:rPr>
          <w:rFonts w:hint="cs"/>
          <w:rtl/>
        </w:rPr>
      </w:pPr>
    </w:p>
    <w:p w:rsidR="00000000" w:rsidRDefault="003A6C3E">
      <w:pPr>
        <w:rPr>
          <w:u w:val="single"/>
          <w:rtl/>
        </w:rPr>
      </w:pPr>
      <w:r>
        <w:rPr>
          <w:u w:val="single"/>
          <w:rtl/>
        </w:rPr>
        <w:t>שאול יהלום:</w:t>
      </w:r>
    </w:p>
    <w:p w:rsidR="00000000" w:rsidRDefault="003A6C3E">
      <w:pPr>
        <w:rPr>
          <w:u w:val="single"/>
          <w:rtl/>
        </w:rPr>
      </w:pPr>
    </w:p>
    <w:p w:rsidR="00000000" w:rsidRDefault="003A6C3E">
      <w:pPr>
        <w:jc w:val="both"/>
        <w:rPr>
          <w:rFonts w:hint="cs"/>
          <w:rtl/>
        </w:rPr>
      </w:pPr>
      <w:r>
        <w:rPr>
          <w:rtl/>
        </w:rPr>
        <w:tab/>
      </w:r>
      <w:r>
        <w:rPr>
          <w:rFonts w:hint="cs"/>
          <w:rtl/>
        </w:rPr>
        <w:t xml:space="preserve"> אדוני</w:t>
      </w:r>
      <w:r>
        <w:rPr>
          <w:rFonts w:hint="cs"/>
          <w:rtl/>
        </w:rPr>
        <w:t xml:space="preserve"> השר, על סעיף (1) זה לא ודאות קרובה.</w:t>
      </w:r>
    </w:p>
    <w:p w:rsidR="00000000" w:rsidRDefault="003A6C3E">
      <w:pPr>
        <w:jc w:val="both"/>
        <w:rPr>
          <w:rFonts w:hint="cs"/>
          <w:rtl/>
        </w:rPr>
      </w:pPr>
    </w:p>
    <w:p w:rsidR="00000000" w:rsidRDefault="003A6C3E">
      <w:pPr>
        <w:rPr>
          <w:u w:val="single"/>
          <w:rtl/>
        </w:rPr>
      </w:pPr>
      <w:r>
        <w:rPr>
          <w:rFonts w:hint="cs"/>
          <w:u w:val="single"/>
          <w:rtl/>
        </w:rPr>
        <w:t xml:space="preserve">שר המשפטים </w:t>
      </w:r>
      <w:r>
        <w:rPr>
          <w:u w:val="single"/>
          <w:rtl/>
        </w:rPr>
        <w:t>מאיר שטרית:</w:t>
      </w:r>
    </w:p>
    <w:p w:rsidR="00000000" w:rsidRDefault="003A6C3E">
      <w:pPr>
        <w:rPr>
          <w:u w:val="single"/>
          <w:rtl/>
        </w:rPr>
      </w:pPr>
    </w:p>
    <w:p w:rsidR="00000000" w:rsidRDefault="003A6C3E">
      <w:pPr>
        <w:jc w:val="both"/>
        <w:rPr>
          <w:rFonts w:hint="cs"/>
          <w:rtl/>
        </w:rPr>
      </w:pPr>
      <w:r>
        <w:rPr>
          <w:rtl/>
        </w:rPr>
        <w:tab/>
      </w:r>
      <w:r>
        <w:rPr>
          <w:rFonts w:hint="cs"/>
          <w:rtl/>
        </w:rPr>
        <w:t xml:space="preserve"> זה מה שעבר בוועדה.</w:t>
      </w:r>
    </w:p>
    <w:p w:rsidR="00000000" w:rsidRDefault="003A6C3E">
      <w:pPr>
        <w:jc w:val="both"/>
        <w:rPr>
          <w:rFonts w:hint="cs"/>
          <w:rtl/>
        </w:rPr>
      </w:pPr>
    </w:p>
    <w:p w:rsidR="00000000" w:rsidRDefault="003A6C3E">
      <w:pPr>
        <w:rPr>
          <w:u w:val="single"/>
          <w:rtl/>
        </w:rPr>
      </w:pPr>
      <w:r>
        <w:rPr>
          <w:u w:val="single"/>
          <w:rtl/>
        </w:rPr>
        <w:t>שאול יהלום:</w:t>
      </w:r>
    </w:p>
    <w:p w:rsidR="00000000" w:rsidRDefault="003A6C3E">
      <w:pPr>
        <w:rPr>
          <w:u w:val="single"/>
          <w:rtl/>
        </w:rPr>
      </w:pPr>
    </w:p>
    <w:p w:rsidR="00000000" w:rsidRDefault="003A6C3E">
      <w:pPr>
        <w:jc w:val="both"/>
        <w:rPr>
          <w:rFonts w:hint="cs"/>
          <w:rtl/>
        </w:rPr>
      </w:pPr>
      <w:r>
        <w:rPr>
          <w:rtl/>
        </w:rPr>
        <w:tab/>
      </w:r>
      <w:r>
        <w:rPr>
          <w:rFonts w:hint="cs"/>
          <w:rtl/>
        </w:rPr>
        <w:t xml:space="preserve"> זה רק לגבי סעיף קטן (2). לגבי סעיף קטן (1) אם אני מפרסם משהו, לא צריך ודאות קרובה. רק אם אני אומר שבח, למשל, "מי שאמר, צדק". לגבי דבר עקיף אמרנו ודאות קרובה.</w:t>
      </w:r>
    </w:p>
    <w:p w:rsidR="00000000" w:rsidRDefault="003A6C3E">
      <w:pPr>
        <w:jc w:val="both"/>
        <w:rPr>
          <w:rFonts w:hint="cs"/>
          <w:rtl/>
        </w:rPr>
      </w:pPr>
    </w:p>
    <w:p w:rsidR="00000000" w:rsidRDefault="003A6C3E">
      <w:pPr>
        <w:rPr>
          <w:u w:val="single"/>
          <w:rtl/>
        </w:rPr>
      </w:pPr>
      <w:r>
        <w:rPr>
          <w:rFonts w:hint="cs"/>
          <w:u w:val="single"/>
          <w:rtl/>
        </w:rPr>
        <w:t xml:space="preserve">שר המשפטים </w:t>
      </w:r>
      <w:r>
        <w:rPr>
          <w:u w:val="single"/>
          <w:rtl/>
        </w:rPr>
        <w:t>מאיר שטרית:</w:t>
      </w:r>
    </w:p>
    <w:p w:rsidR="00000000" w:rsidRDefault="003A6C3E">
      <w:pPr>
        <w:rPr>
          <w:u w:val="single"/>
          <w:rtl/>
        </w:rPr>
      </w:pPr>
    </w:p>
    <w:p w:rsidR="00000000" w:rsidRDefault="003A6C3E">
      <w:pPr>
        <w:jc w:val="both"/>
        <w:rPr>
          <w:rFonts w:hint="cs"/>
          <w:rtl/>
        </w:rPr>
      </w:pPr>
      <w:r>
        <w:rPr>
          <w:rtl/>
        </w:rPr>
        <w:tab/>
      </w:r>
      <w:r>
        <w:rPr>
          <w:rFonts w:hint="cs"/>
          <w:rtl/>
        </w:rPr>
        <w:t>בשני המקרים, אני חושב שלא צריך להכביר מילים כדי להסביר, לאור מה שקורה בשבועות האחרונים, שהדבר מחייב לקבוע נוסח שיאפשר להגיש כתבי אישום. אני אומר את זה על דעת היועץ המשפטי לממשלה ועל דעת פרקליטות המדינה. לצערי, היום נסגרו הרבה מאו</w:t>
      </w:r>
      <w:r>
        <w:rPr>
          <w:rFonts w:hint="cs"/>
          <w:rtl/>
        </w:rPr>
        <w:t>ד תיקים בעניין זה, בגלל ההחלטה של בג"ץ בעניין ג'בארין. אנחנו רוצים להגיע למצב שמדינת ישראל יכולה לפעול נגד אנשים שמסיתים לאלימות בדרך זו או בדרך אחרת.</w:t>
      </w:r>
    </w:p>
    <w:p w:rsidR="00000000" w:rsidRDefault="003A6C3E">
      <w:pPr>
        <w:jc w:val="both"/>
        <w:rPr>
          <w:rFonts w:hint="cs"/>
          <w:rtl/>
        </w:rPr>
      </w:pPr>
    </w:p>
    <w:p w:rsidR="00000000" w:rsidRDefault="003A6C3E">
      <w:pPr>
        <w:jc w:val="both"/>
        <w:rPr>
          <w:rFonts w:hint="cs"/>
          <w:rtl/>
        </w:rPr>
      </w:pPr>
      <w:r>
        <w:rPr>
          <w:rFonts w:hint="cs"/>
          <w:rtl/>
        </w:rPr>
        <w:tab/>
        <w:t xml:space="preserve">הנוסח שאני מציע, על דעתו של היועץ המשפטי לממשלה, הוא לקבוע "אפשרות סבירה" במקום "ודאות קרובה". זה משנה </w:t>
      </w:r>
      <w:r>
        <w:rPr>
          <w:rFonts w:hint="cs"/>
          <w:rtl/>
        </w:rPr>
        <w:t>מאוד את היכולת של המערכת המשפטית במדינת ישראל להגן על עצמה ולפעול כדי למנוע מאנשים להסית למעשה אלימות.</w:t>
      </w:r>
    </w:p>
    <w:p w:rsidR="00000000" w:rsidRDefault="003A6C3E">
      <w:pPr>
        <w:jc w:val="both"/>
        <w:rPr>
          <w:rFonts w:hint="cs"/>
          <w:rtl/>
        </w:rPr>
      </w:pPr>
    </w:p>
    <w:p w:rsidR="00000000" w:rsidRDefault="003A6C3E">
      <w:pPr>
        <w:jc w:val="both"/>
        <w:rPr>
          <w:rFonts w:hint="cs"/>
          <w:rtl/>
        </w:rPr>
      </w:pPr>
      <w:r>
        <w:rPr>
          <w:rFonts w:hint="cs"/>
          <w:rtl/>
        </w:rPr>
        <w:tab/>
        <w:t>להצעתו של טומי לפיד. הממשלה מתנגדת לעניין הזה בתוקף, כי המציע מציע שלא יחול איסור על הסתה לאלימות כשהוא מכוון כלפי אדם הנמנה על ארגון טרור. מדובר בהיתר</w:t>
      </w:r>
      <w:r>
        <w:rPr>
          <w:rFonts w:hint="cs"/>
          <w:rtl/>
        </w:rPr>
        <w:t xml:space="preserve"> להסית ציבור לבצע מעשה אלימות ואפילו רצח, לינץ'. אתה רוצה, למשל, שיבצעו לינץ' במחבל שנתפס?</w:t>
      </w:r>
    </w:p>
    <w:p w:rsidR="00000000" w:rsidRDefault="003A6C3E">
      <w:pPr>
        <w:jc w:val="both"/>
        <w:rPr>
          <w:rFonts w:hint="cs"/>
          <w:rtl/>
        </w:rPr>
      </w:pPr>
    </w:p>
    <w:p w:rsidR="00000000" w:rsidRDefault="003A6C3E">
      <w:pPr>
        <w:rPr>
          <w:u w:val="single"/>
          <w:rtl/>
        </w:rPr>
      </w:pPr>
      <w:r>
        <w:rPr>
          <w:u w:val="single"/>
          <w:rtl/>
        </w:rPr>
        <w:t>יוסף לפיד:</w:t>
      </w:r>
    </w:p>
    <w:p w:rsidR="00000000" w:rsidRDefault="003A6C3E">
      <w:pPr>
        <w:rPr>
          <w:u w:val="single"/>
          <w:rtl/>
        </w:rPr>
      </w:pPr>
    </w:p>
    <w:p w:rsidR="00000000" w:rsidRDefault="003A6C3E">
      <w:pPr>
        <w:jc w:val="both"/>
        <w:rPr>
          <w:rFonts w:hint="cs"/>
          <w:rtl/>
        </w:rPr>
      </w:pPr>
      <w:r>
        <w:rPr>
          <w:rtl/>
        </w:rPr>
        <w:tab/>
      </w:r>
      <w:r>
        <w:rPr>
          <w:rFonts w:hint="cs"/>
          <w:rtl/>
        </w:rPr>
        <w:t xml:space="preserve"> אם היה אייכמן חי, הייתי אומר: תמצאו אותו, היכן שהוא נמצא, ותהרגו אותו.</w:t>
      </w:r>
    </w:p>
    <w:p w:rsidR="00000000" w:rsidRDefault="003A6C3E">
      <w:pPr>
        <w:rPr>
          <w:u w:val="single"/>
          <w:rtl/>
        </w:rPr>
      </w:pPr>
      <w:r>
        <w:rPr>
          <w:u w:val="single"/>
          <w:rtl/>
        </w:rPr>
        <w:br w:type="page"/>
      </w:r>
      <w:r>
        <w:rPr>
          <w:rFonts w:hint="cs"/>
          <w:u w:val="single"/>
          <w:rtl/>
        </w:rPr>
        <w:lastRenderedPageBreak/>
        <w:t xml:space="preserve">שר המשפטים </w:t>
      </w:r>
      <w:r>
        <w:rPr>
          <w:u w:val="single"/>
          <w:rtl/>
        </w:rPr>
        <w:t>מאיר שטרית:</w:t>
      </w:r>
    </w:p>
    <w:p w:rsidR="00000000" w:rsidRDefault="003A6C3E">
      <w:pPr>
        <w:rPr>
          <w:u w:val="single"/>
          <w:rtl/>
        </w:rPr>
      </w:pPr>
    </w:p>
    <w:p w:rsidR="00000000" w:rsidRDefault="003A6C3E">
      <w:pPr>
        <w:jc w:val="both"/>
        <w:rPr>
          <w:rFonts w:hint="cs"/>
          <w:rtl/>
        </w:rPr>
      </w:pPr>
      <w:r>
        <w:rPr>
          <w:rtl/>
        </w:rPr>
        <w:tab/>
      </w:r>
      <w:r>
        <w:rPr>
          <w:rFonts w:hint="cs"/>
          <w:rtl/>
        </w:rPr>
        <w:t xml:space="preserve"> המדינה מצאה אותו, תפסה אותו, הביאה אותו למשפט, תלתה </w:t>
      </w:r>
      <w:r>
        <w:rPr>
          <w:rFonts w:hint="cs"/>
          <w:rtl/>
        </w:rPr>
        <w:t>אותו. אף אחד לא רוצה להגן, חלילה, על רוצחים ומחבלים, אבל אנחנו מתנגדים שאנשים יעשו דין לעצמם ויבצעו בהם לינץ'. וההצעה שלך מובילה לזה.</w:t>
      </w:r>
    </w:p>
    <w:p w:rsidR="00000000" w:rsidRDefault="003A6C3E">
      <w:pPr>
        <w:jc w:val="both"/>
        <w:rPr>
          <w:rFonts w:hint="cs"/>
          <w:rtl/>
        </w:rPr>
      </w:pPr>
    </w:p>
    <w:p w:rsidR="00000000" w:rsidRDefault="003A6C3E">
      <w:pPr>
        <w:jc w:val="both"/>
        <w:rPr>
          <w:rFonts w:hint="cs"/>
          <w:rtl/>
        </w:rPr>
      </w:pPr>
      <w:r>
        <w:rPr>
          <w:rFonts w:hint="cs"/>
          <w:rtl/>
        </w:rPr>
        <w:tab/>
        <w:t>אני מבקש לבטל את ההסתייגות של יעל דיין לגבי "אפשרות קרובה", כדי לתת אפשרות למדינה לתבוע ולנקוט אמצעים נגד אלה שמסיתים לא</w:t>
      </w:r>
      <w:r>
        <w:rPr>
          <w:rFonts w:hint="cs"/>
          <w:rtl/>
        </w:rPr>
        <w:t>לימות, וגם לבטל את הסעיף הנוסף שנכנס, שמאפשר להסית נגד מישהו שהוא מחבל בארגון טרור, כי המשמעות היא מתן אפשרות לבצע גזר-דין מוות על-ידי ציבור מתפרע נגד מחבל שייתפס או שיחשדו שהוא מחבל.</w:t>
      </w:r>
    </w:p>
    <w:p w:rsidR="00000000" w:rsidRDefault="003A6C3E">
      <w:pPr>
        <w:jc w:val="both"/>
        <w:rPr>
          <w:rFonts w:hint="cs"/>
          <w:rtl/>
        </w:rPr>
      </w:pPr>
    </w:p>
    <w:p w:rsidR="00000000" w:rsidRDefault="003A6C3E">
      <w:pPr>
        <w:rPr>
          <w:u w:val="single"/>
          <w:rtl/>
        </w:rPr>
      </w:pPr>
      <w:r>
        <w:rPr>
          <w:u w:val="single"/>
          <w:rtl/>
        </w:rPr>
        <w:t>יוסף לפיד:</w:t>
      </w:r>
    </w:p>
    <w:p w:rsidR="00000000" w:rsidRDefault="003A6C3E">
      <w:pPr>
        <w:rPr>
          <w:u w:val="single"/>
          <w:rtl/>
        </w:rPr>
      </w:pPr>
    </w:p>
    <w:p w:rsidR="00000000" w:rsidRDefault="003A6C3E">
      <w:pPr>
        <w:jc w:val="both"/>
        <w:rPr>
          <w:rFonts w:hint="cs"/>
          <w:rtl/>
        </w:rPr>
      </w:pPr>
      <w:r>
        <w:rPr>
          <w:rtl/>
        </w:rPr>
        <w:tab/>
      </w:r>
      <w:r>
        <w:rPr>
          <w:rFonts w:hint="cs"/>
          <w:rtl/>
        </w:rPr>
        <w:t xml:space="preserve"> מעכשיו יועמדו לדין אנשים שדיברו נגד ערפאת. זה שיגעון.</w:t>
      </w:r>
    </w:p>
    <w:p w:rsidR="00000000" w:rsidRDefault="003A6C3E">
      <w:pPr>
        <w:jc w:val="both"/>
        <w:rPr>
          <w:rFonts w:hint="cs"/>
          <w:rtl/>
        </w:rPr>
      </w:pPr>
    </w:p>
    <w:p w:rsidR="00000000" w:rsidRDefault="003A6C3E">
      <w:pPr>
        <w:rPr>
          <w:u w:val="single"/>
          <w:rtl/>
        </w:rPr>
      </w:pPr>
      <w:r>
        <w:rPr>
          <w:rFonts w:hint="cs"/>
          <w:u w:val="single"/>
          <w:rtl/>
        </w:rPr>
        <w:t>שר</w:t>
      </w:r>
      <w:r>
        <w:rPr>
          <w:rFonts w:hint="cs"/>
          <w:u w:val="single"/>
          <w:rtl/>
        </w:rPr>
        <w:t xml:space="preserve"> המשפטים </w:t>
      </w:r>
      <w:r>
        <w:rPr>
          <w:u w:val="single"/>
          <w:rtl/>
        </w:rPr>
        <w:t>מאיר שטרית:</w:t>
      </w:r>
    </w:p>
    <w:p w:rsidR="00000000" w:rsidRDefault="003A6C3E">
      <w:pPr>
        <w:rPr>
          <w:u w:val="single"/>
          <w:rtl/>
        </w:rPr>
      </w:pPr>
    </w:p>
    <w:p w:rsidR="00000000" w:rsidRDefault="003A6C3E">
      <w:pPr>
        <w:jc w:val="both"/>
        <w:rPr>
          <w:rFonts w:hint="cs"/>
          <w:rtl/>
        </w:rPr>
      </w:pPr>
      <w:r>
        <w:rPr>
          <w:rtl/>
        </w:rPr>
        <w:tab/>
      </w:r>
      <w:r>
        <w:rPr>
          <w:rFonts w:hint="cs"/>
          <w:rtl/>
        </w:rPr>
        <w:t xml:space="preserve"> זה לא מה שהחוק מציע. אנחנו מדינה דמוקרטית, אנחנו לא סוגרים את הפה לאיש.  אם אתה מדבר נגד ערפאת, אתה יוצר אפשרות סבירה להפעלת אלימות נגד ערפאת? לא. אתה יכול לשכנע את ציבור תושבי ירושלים לקחת נשק ולהסתער על הרשות הפלסטינית? זה לא יקרה</w:t>
      </w:r>
      <w:r>
        <w:rPr>
          <w:rFonts w:hint="cs"/>
          <w:rtl/>
        </w:rPr>
        <w:t>. המצב ההפוך הוא המצב הסביר יותר, שאדם שמסית ציבור בארץ נגד מדינת ישראל או לפעול באלימות נגד מדינה, ולכן על זה צריך להגן. לא צריך להרחיב את ההגנה, כי המצב ההפוך הוא כמעט בלתי-אפשרי.</w:t>
      </w:r>
    </w:p>
    <w:p w:rsidR="00000000" w:rsidRDefault="003A6C3E">
      <w:pPr>
        <w:jc w:val="both"/>
        <w:rPr>
          <w:rFonts w:hint="cs"/>
          <w:rtl/>
        </w:rPr>
      </w:pPr>
    </w:p>
    <w:p w:rsidR="00000000" w:rsidRDefault="003A6C3E">
      <w:pPr>
        <w:rPr>
          <w:u w:val="single"/>
          <w:rtl/>
        </w:rPr>
      </w:pPr>
      <w:r>
        <w:rPr>
          <w:u w:val="single"/>
          <w:rtl/>
        </w:rPr>
        <w:t>שאול יהלום:</w:t>
      </w:r>
    </w:p>
    <w:p w:rsidR="00000000" w:rsidRDefault="003A6C3E">
      <w:pPr>
        <w:rPr>
          <w:u w:val="single"/>
          <w:rtl/>
        </w:rPr>
      </w:pPr>
    </w:p>
    <w:p w:rsidR="00000000" w:rsidRDefault="003A6C3E">
      <w:pPr>
        <w:jc w:val="both"/>
        <w:rPr>
          <w:rFonts w:hint="cs"/>
          <w:rtl/>
        </w:rPr>
      </w:pPr>
      <w:r>
        <w:rPr>
          <w:rtl/>
        </w:rPr>
        <w:tab/>
      </w:r>
      <w:r>
        <w:rPr>
          <w:rFonts w:hint="cs"/>
          <w:rtl/>
        </w:rPr>
        <w:t xml:space="preserve"> קודם הבחנתי בין סעיף קטן (1) וסעיף קטן (2). כשאתה מציע אפש</w:t>
      </w:r>
      <w:r>
        <w:rPr>
          <w:rFonts w:hint="cs"/>
          <w:rtl/>
        </w:rPr>
        <w:t>רות סבירה, אתה מציע לכלול גם בסעיף (1) - "מפרסם קריאה שיש בה אפשרות סבירה לעשיית מעשה אלימות"?</w:t>
      </w:r>
    </w:p>
    <w:p w:rsidR="00000000" w:rsidRDefault="003A6C3E">
      <w:pPr>
        <w:jc w:val="both"/>
        <w:rPr>
          <w:rFonts w:hint="cs"/>
          <w:rtl/>
        </w:rPr>
      </w:pPr>
    </w:p>
    <w:p w:rsidR="00000000" w:rsidRDefault="003A6C3E">
      <w:pPr>
        <w:rPr>
          <w:u w:val="single"/>
          <w:rtl/>
        </w:rPr>
      </w:pPr>
      <w:r>
        <w:rPr>
          <w:rFonts w:hint="cs"/>
          <w:u w:val="single"/>
          <w:rtl/>
        </w:rPr>
        <w:t xml:space="preserve">שר המשפטים </w:t>
      </w:r>
      <w:r>
        <w:rPr>
          <w:u w:val="single"/>
          <w:rtl/>
        </w:rPr>
        <w:t>מאיר שטרית:</w:t>
      </w:r>
    </w:p>
    <w:p w:rsidR="00000000" w:rsidRDefault="003A6C3E">
      <w:pPr>
        <w:rPr>
          <w:u w:val="single"/>
          <w:rtl/>
        </w:rPr>
      </w:pPr>
    </w:p>
    <w:p w:rsidR="00000000" w:rsidRDefault="003A6C3E">
      <w:pPr>
        <w:jc w:val="both"/>
        <w:rPr>
          <w:rFonts w:hint="cs"/>
          <w:rtl/>
        </w:rPr>
      </w:pPr>
      <w:r>
        <w:rPr>
          <w:rtl/>
        </w:rPr>
        <w:tab/>
      </w:r>
      <w:r>
        <w:rPr>
          <w:rFonts w:hint="cs"/>
          <w:rtl/>
        </w:rPr>
        <w:t>לא, הבאתי נוסח מדויק לוועדה.</w:t>
      </w:r>
    </w:p>
    <w:p w:rsidR="00000000" w:rsidRDefault="003A6C3E">
      <w:pPr>
        <w:jc w:val="both"/>
        <w:rPr>
          <w:rFonts w:hint="cs"/>
          <w:rtl/>
        </w:rPr>
      </w:pPr>
    </w:p>
    <w:p w:rsidR="00000000" w:rsidRDefault="003A6C3E">
      <w:pPr>
        <w:rPr>
          <w:u w:val="single"/>
          <w:rtl/>
        </w:rPr>
      </w:pPr>
      <w:r>
        <w:rPr>
          <w:u w:val="single"/>
          <w:rtl/>
        </w:rPr>
        <w:t>שאול יהלום:</w:t>
      </w:r>
    </w:p>
    <w:p w:rsidR="00000000" w:rsidRDefault="003A6C3E">
      <w:pPr>
        <w:rPr>
          <w:u w:val="single"/>
          <w:rtl/>
        </w:rPr>
      </w:pPr>
    </w:p>
    <w:p w:rsidR="00000000" w:rsidRDefault="003A6C3E">
      <w:pPr>
        <w:jc w:val="both"/>
        <w:rPr>
          <w:rFonts w:hint="cs"/>
          <w:rtl/>
        </w:rPr>
      </w:pPr>
      <w:r>
        <w:rPr>
          <w:rtl/>
        </w:rPr>
        <w:tab/>
      </w:r>
      <w:r>
        <w:rPr>
          <w:rFonts w:hint="cs"/>
          <w:rtl/>
        </w:rPr>
        <w:t xml:space="preserve"> זאת אומרת, סעיף קטן (1) ללא שום תנאי.</w:t>
      </w:r>
    </w:p>
    <w:p w:rsidR="00000000" w:rsidRDefault="003A6C3E">
      <w:pPr>
        <w:jc w:val="both"/>
        <w:rPr>
          <w:rFonts w:hint="cs"/>
          <w:rtl/>
        </w:rPr>
      </w:pPr>
    </w:p>
    <w:p w:rsidR="00000000" w:rsidRDefault="003A6C3E">
      <w:pPr>
        <w:jc w:val="both"/>
        <w:rPr>
          <w:rFonts w:hint="cs"/>
          <w:rtl/>
        </w:rPr>
      </w:pPr>
      <w:r>
        <w:rPr>
          <w:rFonts w:hint="cs"/>
          <w:u w:val="single"/>
          <w:rtl/>
        </w:rPr>
        <w:t>שר המשפטים מאיר שטרית:</w:t>
      </w:r>
    </w:p>
    <w:p w:rsidR="00000000" w:rsidRDefault="003A6C3E">
      <w:pPr>
        <w:jc w:val="both"/>
        <w:rPr>
          <w:rFonts w:hint="cs"/>
          <w:rtl/>
        </w:rPr>
      </w:pPr>
    </w:p>
    <w:p w:rsidR="00000000" w:rsidRDefault="003A6C3E">
      <w:pPr>
        <w:jc w:val="both"/>
        <w:rPr>
          <w:rFonts w:hint="cs"/>
          <w:rtl/>
        </w:rPr>
      </w:pPr>
      <w:r>
        <w:rPr>
          <w:rFonts w:hint="cs"/>
          <w:rtl/>
        </w:rPr>
        <w:tab/>
        <w:t xml:space="preserve">וסעיף קטן (2) יהיה "מפרסם </w:t>
      </w:r>
      <w:r>
        <w:rPr>
          <w:rFonts w:hint="cs"/>
          <w:rtl/>
        </w:rPr>
        <w:t>דברי שבח, אהדה, תמיכה, הזדהות או עידוד למעשה אלימות, שיש אפשרות סבירה, על פי תכנם או הנסיבות שבהן פורסמו, שיביאו לעשיית מעשה אלימות".</w:t>
      </w:r>
    </w:p>
    <w:p w:rsidR="00000000" w:rsidRDefault="003A6C3E">
      <w:pPr>
        <w:jc w:val="both"/>
        <w:rPr>
          <w:rFonts w:hint="cs"/>
          <w:rtl/>
        </w:rPr>
      </w:pPr>
    </w:p>
    <w:p w:rsidR="00000000" w:rsidRDefault="003A6C3E">
      <w:pPr>
        <w:jc w:val="both"/>
        <w:rPr>
          <w:rFonts w:hint="cs"/>
          <w:rtl/>
        </w:rPr>
      </w:pPr>
      <w:r>
        <w:rPr>
          <w:rFonts w:hint="cs"/>
          <w:u w:val="single"/>
          <w:rtl/>
        </w:rPr>
        <w:t>אליקים רובינשטיין:</w:t>
      </w:r>
    </w:p>
    <w:p w:rsidR="00000000" w:rsidRDefault="003A6C3E">
      <w:pPr>
        <w:jc w:val="both"/>
        <w:rPr>
          <w:rFonts w:hint="cs"/>
          <w:rtl/>
        </w:rPr>
      </w:pPr>
    </w:p>
    <w:p w:rsidR="00000000" w:rsidRDefault="003A6C3E">
      <w:pPr>
        <w:jc w:val="both"/>
        <w:rPr>
          <w:rFonts w:hint="cs"/>
          <w:rtl/>
        </w:rPr>
      </w:pPr>
      <w:r>
        <w:rPr>
          <w:rFonts w:hint="cs"/>
          <w:rtl/>
        </w:rPr>
        <w:tab/>
        <w:t>אני יוצא מהנחה שחברי הכנסת, גם בכוונה טובה, אולי לא ראו את חיי המעשה בעניינים האלה, באותה חדות שאנחנ</w:t>
      </w:r>
      <w:r>
        <w:rPr>
          <w:rFonts w:hint="cs"/>
          <w:rtl/>
        </w:rPr>
        <w:t>ו ראינו. אנחנו, בגלל עבודתנו היומיומית, רואים אותם. הייתי מבקש מאוד להצטרף לדברי השר. קודם כול, לגבי "ודאות קרובה", אני אגיד בעברית בסיסית: אם תישאר "ודאות קרובה" זה כאילו עשו חוק, מפני שלהוכיח בבית-משפט ודאות קרובה זו משימה כמעט בלתי-אפשרית ברוב רובם של ה</w:t>
      </w:r>
      <w:r>
        <w:rPr>
          <w:rFonts w:hint="cs"/>
          <w:rtl/>
        </w:rPr>
        <w:t>מקרים. נמצאת כאן טליה ששון, שעוסקת בזה הרבה, וחשבנו על זה הרבה. דבר שני, אני בטוח שחבר הכנסת לפיד לא התכוון למה שעולה מהסעיף כפי שהתקבל, דהיינו, שיכולים להסית. הרי לא מדובר כאן על דיבורים כמו כדאי לנקום בנאצים, מדובר על מציאות שלנו, מציאות חיינו, ובמקום שב</w:t>
      </w:r>
      <w:r>
        <w:rPr>
          <w:rFonts w:hint="cs"/>
          <w:rtl/>
        </w:rPr>
        <w:t>ו מאפשרים דיבורים כאלה זו התרת דם של הזולת, אפילו יהיה מנוול ככל שיהיה.</w:t>
      </w:r>
    </w:p>
    <w:p w:rsidR="00000000" w:rsidRDefault="003A6C3E">
      <w:pPr>
        <w:jc w:val="both"/>
        <w:rPr>
          <w:rFonts w:hint="cs"/>
          <w:rtl/>
        </w:rPr>
      </w:pPr>
    </w:p>
    <w:p w:rsidR="00000000" w:rsidRDefault="003A6C3E">
      <w:pPr>
        <w:jc w:val="both"/>
        <w:rPr>
          <w:rFonts w:hint="cs"/>
          <w:rtl/>
        </w:rPr>
      </w:pPr>
      <w:r>
        <w:rPr>
          <w:rFonts w:hint="cs"/>
          <w:rtl/>
        </w:rPr>
        <w:tab/>
        <w:t xml:space="preserve">אומר חבר הכנסת לפיד "יהיו יכולים לעשות א'", או "יהיו יכולים לעשות ב'", אמר חבר הכנסת לפיד, נגד פלוני נגד אלמוני. גם לנו יש קצת שכל ישר, אין כוונה להפוך את זה למין מגלב </w:t>
      </w:r>
      <w:r>
        <w:rPr>
          <w:rFonts w:hint="cs"/>
          <w:rtl/>
        </w:rPr>
        <w:lastRenderedPageBreak/>
        <w:t xml:space="preserve">ענק שמתרוצצים </w:t>
      </w:r>
      <w:r>
        <w:rPr>
          <w:rFonts w:hint="cs"/>
          <w:rtl/>
        </w:rPr>
        <w:t>אתו כל היום. הכוונה היא לעסוק בזה במשורה, בשכל ישר, אבל שבאותם מקרים שצריך, שיהיה כלי לעשות את זה. עד כאן.</w:t>
      </w:r>
    </w:p>
    <w:p w:rsidR="00000000" w:rsidRDefault="003A6C3E">
      <w:pPr>
        <w:jc w:val="both"/>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jc w:val="both"/>
        <w:rPr>
          <w:rFonts w:hint="cs"/>
          <w:rtl/>
        </w:rPr>
      </w:pPr>
      <w:r>
        <w:rPr>
          <w:rFonts w:hint="cs"/>
          <w:rtl/>
        </w:rPr>
        <w:tab/>
        <w:t xml:space="preserve"> אני מבקש לעבור להצבעה. מי תומך ברביזיה של הממשלה כמכלול, ירים את ידו.</w:t>
      </w:r>
    </w:p>
    <w:p w:rsidR="00000000" w:rsidRDefault="003A6C3E">
      <w:pPr>
        <w:jc w:val="both"/>
        <w:rPr>
          <w:rFonts w:hint="cs"/>
          <w:rtl/>
        </w:rPr>
      </w:pPr>
    </w:p>
    <w:p w:rsidR="00000000" w:rsidRDefault="003A6C3E">
      <w:pPr>
        <w:pStyle w:val="7"/>
        <w:rPr>
          <w:rFonts w:hint="cs"/>
          <w:rtl/>
        </w:rPr>
      </w:pPr>
      <w:r>
        <w:rPr>
          <w:rFonts w:hint="cs"/>
          <w:rtl/>
        </w:rPr>
        <w:t>הצבעה</w:t>
      </w:r>
    </w:p>
    <w:p w:rsidR="00000000" w:rsidRDefault="003A6C3E">
      <w:pPr>
        <w:jc w:val="center"/>
        <w:rPr>
          <w:rFonts w:hint="cs"/>
          <w:b/>
          <w:bCs/>
          <w:rtl/>
        </w:rPr>
      </w:pPr>
      <w:r>
        <w:rPr>
          <w:rFonts w:hint="cs"/>
          <w:b/>
          <w:bCs/>
          <w:rtl/>
        </w:rPr>
        <w:t>בעד הרביזיה - 5</w:t>
      </w:r>
    </w:p>
    <w:p w:rsidR="00000000" w:rsidRDefault="003A6C3E">
      <w:pPr>
        <w:jc w:val="center"/>
        <w:rPr>
          <w:rFonts w:hint="cs"/>
          <w:b/>
          <w:bCs/>
          <w:rtl/>
        </w:rPr>
      </w:pPr>
      <w:r>
        <w:rPr>
          <w:rFonts w:hint="cs"/>
          <w:b/>
          <w:bCs/>
          <w:rtl/>
        </w:rPr>
        <w:t>נגד - 2</w:t>
      </w:r>
    </w:p>
    <w:p w:rsidR="00000000" w:rsidRDefault="003A6C3E">
      <w:pPr>
        <w:jc w:val="center"/>
        <w:rPr>
          <w:rFonts w:hint="cs"/>
          <w:b/>
          <w:bCs/>
          <w:rtl/>
        </w:rPr>
      </w:pPr>
      <w:r>
        <w:rPr>
          <w:rFonts w:hint="cs"/>
          <w:b/>
          <w:bCs/>
          <w:rtl/>
        </w:rPr>
        <w:t xml:space="preserve"> הרביזיה עברה.</w:t>
      </w:r>
    </w:p>
    <w:p w:rsidR="00000000" w:rsidRDefault="003A6C3E">
      <w:pPr>
        <w:jc w:val="both"/>
        <w:rPr>
          <w:rFonts w:hint="cs"/>
          <w:rtl/>
        </w:rPr>
      </w:pPr>
    </w:p>
    <w:p w:rsidR="00000000" w:rsidRDefault="003A6C3E">
      <w:pPr>
        <w:rPr>
          <w:rFonts w:hint="cs"/>
          <w:rtl/>
        </w:rPr>
      </w:pPr>
      <w:r>
        <w:rPr>
          <w:rFonts w:hint="cs"/>
          <w:u w:val="single"/>
          <w:rtl/>
        </w:rPr>
        <w:t>היו"ר אופי</w:t>
      </w:r>
      <w:r>
        <w:rPr>
          <w:rFonts w:hint="cs"/>
          <w:u w:val="single"/>
          <w:rtl/>
        </w:rPr>
        <w:t>ר פינס:</w:t>
      </w:r>
    </w:p>
    <w:p w:rsidR="00000000" w:rsidRDefault="003A6C3E">
      <w:pPr>
        <w:rPr>
          <w:rFonts w:hint="cs"/>
          <w:rtl/>
        </w:rPr>
      </w:pPr>
    </w:p>
    <w:p w:rsidR="00000000" w:rsidRDefault="003A6C3E">
      <w:pPr>
        <w:pStyle w:val="a7"/>
        <w:rPr>
          <w:rFonts w:hint="cs"/>
          <w:rtl/>
        </w:rPr>
      </w:pPr>
      <w:r>
        <w:rPr>
          <w:rFonts w:hint="cs"/>
          <w:rtl/>
        </w:rPr>
        <w:tab/>
        <w:t xml:space="preserve"> הרביזיה עברה. עכשיו נצביע סעיף, סעיף. ראשית נצביע על הסעיף הראשון שמחליף את ההצעה של "ודאות קרובה" ל"אפשרות סבירה". מי תומך בשינוי הנוסח? מי מתנגד?</w:t>
      </w:r>
    </w:p>
    <w:p w:rsidR="00000000" w:rsidRDefault="003A6C3E">
      <w:pPr>
        <w:jc w:val="both"/>
        <w:rPr>
          <w:rFonts w:hint="cs"/>
          <w:rtl/>
        </w:rPr>
      </w:pPr>
    </w:p>
    <w:p w:rsidR="00000000" w:rsidRDefault="003A6C3E">
      <w:pPr>
        <w:pStyle w:val="8"/>
        <w:rPr>
          <w:rFonts w:hint="cs"/>
          <w:rtl/>
        </w:rPr>
      </w:pPr>
      <w:r>
        <w:rPr>
          <w:rFonts w:hint="cs"/>
          <w:rtl/>
        </w:rPr>
        <w:t>הצבעה</w:t>
      </w:r>
    </w:p>
    <w:p w:rsidR="00000000" w:rsidRDefault="003A6C3E">
      <w:pPr>
        <w:jc w:val="center"/>
        <w:rPr>
          <w:rFonts w:hint="cs"/>
          <w:b/>
          <w:bCs/>
          <w:rtl/>
        </w:rPr>
      </w:pPr>
      <w:r>
        <w:rPr>
          <w:rFonts w:hint="cs"/>
          <w:b/>
          <w:bCs/>
          <w:rtl/>
        </w:rPr>
        <w:t>בעד - 6</w:t>
      </w:r>
    </w:p>
    <w:p w:rsidR="00000000" w:rsidRDefault="003A6C3E">
      <w:pPr>
        <w:jc w:val="center"/>
        <w:rPr>
          <w:rFonts w:hint="cs"/>
          <w:b/>
          <w:bCs/>
          <w:rtl/>
        </w:rPr>
      </w:pPr>
      <w:r>
        <w:rPr>
          <w:rFonts w:hint="cs"/>
          <w:b/>
          <w:bCs/>
          <w:rtl/>
        </w:rPr>
        <w:t>נגד - 2</w:t>
      </w:r>
    </w:p>
    <w:p w:rsidR="00000000" w:rsidRDefault="003A6C3E">
      <w:pPr>
        <w:jc w:val="center"/>
        <w:rPr>
          <w:rFonts w:hint="cs"/>
          <w:rtl/>
        </w:rPr>
      </w:pPr>
      <w:r>
        <w:rPr>
          <w:rFonts w:hint="cs"/>
          <w:b/>
          <w:bCs/>
          <w:rtl/>
        </w:rPr>
        <w:t>התקבל הנוסח של "אפשרות סבירה".</w:t>
      </w:r>
    </w:p>
    <w:p w:rsidR="00000000" w:rsidRDefault="003A6C3E">
      <w:pPr>
        <w:jc w:val="both"/>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jc w:val="both"/>
        <w:rPr>
          <w:rFonts w:hint="cs"/>
          <w:rtl/>
        </w:rPr>
      </w:pPr>
      <w:r>
        <w:rPr>
          <w:rFonts w:hint="cs"/>
          <w:rtl/>
        </w:rPr>
        <w:tab/>
        <w:t xml:space="preserve"> הנוסח שונה.</w:t>
      </w:r>
    </w:p>
    <w:p w:rsidR="00000000" w:rsidRDefault="003A6C3E">
      <w:pPr>
        <w:jc w:val="both"/>
        <w:rPr>
          <w:rFonts w:hint="cs"/>
          <w:rtl/>
        </w:rPr>
      </w:pPr>
    </w:p>
    <w:p w:rsidR="00000000" w:rsidRDefault="003A6C3E">
      <w:pPr>
        <w:jc w:val="both"/>
        <w:rPr>
          <w:rFonts w:hint="cs"/>
          <w:rtl/>
        </w:rPr>
      </w:pPr>
      <w:r>
        <w:rPr>
          <w:rFonts w:hint="cs"/>
          <w:rtl/>
        </w:rPr>
        <w:tab/>
        <w:t>הרביזיה</w:t>
      </w:r>
      <w:r>
        <w:rPr>
          <w:rFonts w:hint="cs"/>
          <w:rtl/>
        </w:rPr>
        <w:t xml:space="preserve"> אומרת שבסעיף קטן (ג) יהיה כתוב "פרסום דין-וחשבון נכון והוגן על פרסום האסור על-פי הוראות סעיפים קטנים (א) ו-(ב), אינו עבירה לפי סעיף זה", והנוסח שמתייחס לעניין ארגון טרור וחבר בארגון טרור ופרסום שמתייחס לגבי מי שביצע פשע כלפי העם היהודי מתבטל. מי בעד ההצעה</w:t>
      </w:r>
      <w:r>
        <w:rPr>
          <w:rFonts w:hint="cs"/>
          <w:rtl/>
        </w:rPr>
        <w:t xml:space="preserve"> של משרד המשפטים? מי נגד?</w:t>
      </w:r>
    </w:p>
    <w:p w:rsidR="00000000" w:rsidRDefault="003A6C3E">
      <w:pPr>
        <w:jc w:val="both"/>
        <w:rPr>
          <w:rFonts w:hint="cs"/>
          <w:rtl/>
        </w:rPr>
      </w:pPr>
    </w:p>
    <w:p w:rsidR="00000000" w:rsidRDefault="003A6C3E">
      <w:pPr>
        <w:pStyle w:val="9"/>
        <w:rPr>
          <w:rFonts w:hint="cs"/>
          <w:rtl/>
        </w:rPr>
      </w:pPr>
      <w:r>
        <w:rPr>
          <w:rFonts w:hint="cs"/>
          <w:rtl/>
        </w:rPr>
        <w:t>הצבעה</w:t>
      </w:r>
    </w:p>
    <w:p w:rsidR="00000000" w:rsidRDefault="003A6C3E">
      <w:pPr>
        <w:jc w:val="center"/>
        <w:rPr>
          <w:rFonts w:hint="cs"/>
          <w:b/>
          <w:bCs/>
          <w:rtl/>
        </w:rPr>
      </w:pPr>
      <w:r>
        <w:rPr>
          <w:rFonts w:hint="cs"/>
          <w:b/>
          <w:bCs/>
          <w:rtl/>
        </w:rPr>
        <w:t>בעד - 3</w:t>
      </w:r>
    </w:p>
    <w:p w:rsidR="00000000" w:rsidRDefault="003A6C3E">
      <w:pPr>
        <w:jc w:val="center"/>
        <w:rPr>
          <w:rFonts w:hint="cs"/>
          <w:b/>
          <w:bCs/>
          <w:rtl/>
        </w:rPr>
      </w:pPr>
      <w:r>
        <w:rPr>
          <w:rFonts w:hint="cs"/>
          <w:b/>
          <w:bCs/>
          <w:rtl/>
        </w:rPr>
        <w:t>נגד - 5</w:t>
      </w:r>
    </w:p>
    <w:p w:rsidR="00000000" w:rsidRDefault="003A6C3E">
      <w:pPr>
        <w:jc w:val="center"/>
        <w:rPr>
          <w:rFonts w:hint="cs"/>
          <w:rtl/>
        </w:rPr>
      </w:pPr>
      <w:r>
        <w:rPr>
          <w:rFonts w:hint="cs"/>
          <w:b/>
          <w:bCs/>
          <w:rtl/>
        </w:rPr>
        <w:t>הצעת הוועדה נשארה, כפי שהיתה.</w:t>
      </w:r>
    </w:p>
    <w:p w:rsidR="00000000" w:rsidRDefault="003A6C3E">
      <w:pPr>
        <w:jc w:val="both"/>
        <w:rPr>
          <w:rFonts w:hint="cs"/>
          <w:rtl/>
        </w:rPr>
      </w:pPr>
    </w:p>
    <w:p w:rsidR="00000000" w:rsidRDefault="003A6C3E">
      <w:pPr>
        <w:rPr>
          <w:rFonts w:hint="cs"/>
          <w:rtl/>
        </w:rPr>
      </w:pPr>
      <w:r>
        <w:rPr>
          <w:rFonts w:hint="cs"/>
          <w:u w:val="single"/>
          <w:rtl/>
        </w:rPr>
        <w:t>היו"ר אופיר פינס:</w:t>
      </w:r>
    </w:p>
    <w:p w:rsidR="00000000" w:rsidRDefault="003A6C3E">
      <w:pPr>
        <w:rPr>
          <w:rFonts w:hint="cs"/>
          <w:rtl/>
        </w:rPr>
      </w:pPr>
    </w:p>
    <w:p w:rsidR="00000000" w:rsidRDefault="003A6C3E">
      <w:pPr>
        <w:jc w:val="both"/>
        <w:rPr>
          <w:rFonts w:hint="cs"/>
          <w:rtl/>
        </w:rPr>
      </w:pPr>
      <w:r>
        <w:rPr>
          <w:rFonts w:hint="cs"/>
          <w:rtl/>
        </w:rPr>
        <w:tab/>
        <w:t xml:space="preserve"> ההצעה הנוכחית נשארה. אנחנו נשאיר את הסתייגות של הממשלה.</w:t>
      </w:r>
    </w:p>
    <w:p w:rsidR="00000000" w:rsidRDefault="003A6C3E">
      <w:pPr>
        <w:jc w:val="both"/>
        <w:rPr>
          <w:rFonts w:hint="cs"/>
          <w:rtl/>
        </w:rPr>
      </w:pPr>
    </w:p>
    <w:p w:rsidR="00000000" w:rsidRDefault="003A6C3E">
      <w:pPr>
        <w:jc w:val="both"/>
        <w:rPr>
          <w:rFonts w:hint="cs"/>
          <w:rtl/>
        </w:rPr>
      </w:pPr>
      <w:r>
        <w:rPr>
          <w:rFonts w:hint="cs"/>
          <w:rtl/>
        </w:rPr>
        <w:tab/>
        <w:t xml:space="preserve">סיכמנו שנוסח ה"ודאות הקרובה" בטל ובמקומו יש "אפשרות סבירה", והנוסח שמתייחס לארגון טרור ומי שביצע </w:t>
      </w:r>
      <w:r>
        <w:rPr>
          <w:rFonts w:hint="cs"/>
          <w:rtl/>
        </w:rPr>
        <w:t>פשע נגד העם היהודי נשאר, כפי שהוועדה החליטה. תודה רבה. הישיבה נעולה.</w:t>
      </w:r>
    </w:p>
    <w:p w:rsidR="00000000" w:rsidRDefault="003A6C3E">
      <w:pPr>
        <w:jc w:val="both"/>
        <w:rPr>
          <w:rFonts w:hint="cs"/>
          <w:rtl/>
        </w:rPr>
      </w:pPr>
    </w:p>
    <w:p w:rsidR="00000000" w:rsidRDefault="003A6C3E">
      <w:pPr>
        <w:jc w:val="center"/>
        <w:rPr>
          <w:rFonts w:hint="cs"/>
          <w:b/>
          <w:bCs/>
          <w:u w:val="single"/>
          <w:rtl/>
        </w:rPr>
      </w:pPr>
      <w:r>
        <w:rPr>
          <w:rFonts w:hint="cs"/>
          <w:b/>
          <w:bCs/>
          <w:u w:val="single"/>
          <w:rtl/>
        </w:rPr>
        <w:t>הישיבה ננעלה בשעה 12:50</w:t>
      </w:r>
    </w:p>
    <w:p w:rsidR="00000000" w:rsidRDefault="003A6C3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6C3E">
      <w:r>
        <w:separator/>
      </w:r>
    </w:p>
  </w:endnote>
  <w:endnote w:type="continuationSeparator" w:id="0">
    <w:p w:rsidR="00000000" w:rsidRDefault="003A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C3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C3E">
    <w:pPr>
      <w:pStyle w:val="a5"/>
      <w:rPr>
        <w:rtl/>
      </w:rPr>
    </w:pPr>
  </w:p>
  <w:p w:rsidR="00000000" w:rsidRDefault="003A6C3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C3E">
    <w:pPr>
      <w:pStyle w:val="a5"/>
      <w:rPr>
        <w:rtl/>
      </w:rPr>
    </w:pPr>
  </w:p>
  <w:p w:rsidR="00000000" w:rsidRDefault="003A6C3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6C3E">
      <w:r>
        <w:separator/>
      </w:r>
    </w:p>
  </w:footnote>
  <w:footnote w:type="continuationSeparator" w:id="0">
    <w:p w:rsidR="00000000" w:rsidRDefault="003A6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C3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C3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A6C3E">
    <w:pPr>
      <w:pStyle w:val="a4"/>
      <w:ind w:right="360"/>
      <w:rPr>
        <w:rFonts w:hint="cs"/>
        <w:rtl/>
      </w:rPr>
    </w:pPr>
    <w:r>
      <w:rPr>
        <w:rtl/>
      </w:rPr>
      <w:t>ועדת</w:t>
    </w:r>
    <w:r>
      <w:rPr>
        <w:rFonts w:hint="cs"/>
        <w:rtl/>
      </w:rPr>
      <w:t xml:space="preserve"> החוקה חוק ומשפט</w:t>
    </w:r>
  </w:p>
  <w:p w:rsidR="00000000" w:rsidRDefault="003A6C3E">
    <w:pPr>
      <w:pStyle w:val="a4"/>
      <w:ind w:right="360"/>
      <w:rPr>
        <w:rStyle w:val="a6"/>
        <w:rFonts w:hint="cs"/>
        <w:rtl/>
      </w:rPr>
    </w:pPr>
    <w:r>
      <w:rPr>
        <w:rFonts w:hint="cs"/>
        <w:rtl/>
      </w:rPr>
      <w:t>18.6.2001</w:t>
    </w:r>
  </w:p>
  <w:p w:rsidR="00000000" w:rsidRDefault="003A6C3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C3E">
    <w:pPr>
      <w:pStyle w:val="a4"/>
      <w:rPr>
        <w:rtl/>
      </w:rPr>
    </w:pPr>
  </w:p>
  <w:p w:rsidR="00000000" w:rsidRDefault="003A6C3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6C3E"/>
    <w:rsid w:val="003A6C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B57B001-EB39-4221-B683-301442805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szCs w:val="22"/>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1381</Words>
  <Characters>6906</Characters>
  <Application>Microsoft Office Word</Application>
  <DocSecurity>0</DocSecurity>
  <Lines>57</Lines>
  <Paragraphs>16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חוקה/3299</dc:title>
  <dc:subject>חוקה 18.6.2001ב</dc:subject>
  <dc:creator>אסתר מימון</dc:creator>
  <cp:keywords/>
  <cp:lastModifiedBy>רינה דבורה קדרון</cp:lastModifiedBy>
  <cp:revision>2</cp:revision>
  <cp:lastPrinted>1601-01-01T00:00:00Z</cp:lastPrinted>
  <dcterms:created xsi:type="dcterms:W3CDTF">2017-04-19T09:02:00Z</dcterms:created>
  <dcterms:modified xsi:type="dcterms:W3CDTF">2017-04-19T09:02:00Z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