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7EE1">
      <w:pPr>
        <w:jc w:val="right"/>
        <w:rPr>
          <w:rtl/>
        </w:rPr>
      </w:pPr>
      <w:bookmarkStart w:id="0" w:name="_GoBack"/>
      <w:bookmarkEnd w:id="0"/>
      <w:r>
        <w:rPr>
          <w:rtl/>
        </w:rPr>
        <w:t>פרוטוקולים/ועדת חוקה/3485</w:t>
      </w:r>
    </w:p>
    <w:p w:rsidR="00000000" w:rsidRDefault="005A7EE1">
      <w:pPr>
        <w:jc w:val="right"/>
        <w:rPr>
          <w:rtl/>
        </w:rPr>
      </w:pPr>
      <w:r>
        <w:rPr>
          <w:rtl/>
        </w:rPr>
        <w:tab/>
        <w:t>ירושלים, ו' באב, תשס"א</w:t>
      </w:r>
    </w:p>
    <w:p w:rsidR="00000000" w:rsidRDefault="005A7EE1">
      <w:pPr>
        <w:jc w:val="right"/>
        <w:rPr>
          <w:rtl/>
          <w:lang w:val="es"/>
        </w:rPr>
      </w:pPr>
      <w:r>
        <w:rPr>
          <w:rtl/>
          <w:lang w:val="es"/>
        </w:rPr>
        <w:t>26 ביולי, 2001</w:t>
      </w:r>
    </w:p>
    <w:p w:rsidR="00000000" w:rsidRDefault="005A7EE1">
      <w:pPr>
        <w:jc w:val="right"/>
        <w:rPr>
          <w:rtl/>
        </w:rPr>
      </w:pPr>
    </w:p>
    <w:p w:rsidR="00000000" w:rsidRDefault="005A7EE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A7EE1">
      <w:pPr>
        <w:rPr>
          <w:rFonts w:cs="David" w:hint="cs"/>
          <w:b/>
          <w:bCs/>
          <w:rtl/>
        </w:rPr>
      </w:pPr>
      <w:r>
        <w:rPr>
          <w:rFonts w:cs="David"/>
          <w:b/>
          <w:bCs/>
          <w:rtl/>
        </w:rPr>
        <w:t>מושב ש</w:t>
      </w:r>
      <w:r>
        <w:rPr>
          <w:rFonts w:cs="David" w:hint="cs"/>
          <w:b/>
          <w:bCs/>
          <w:rtl/>
        </w:rPr>
        <w:t>לישי</w:t>
      </w:r>
    </w:p>
    <w:p w:rsidR="00000000" w:rsidRDefault="005A7EE1">
      <w:pPr>
        <w:rPr>
          <w:rFonts w:cs="David"/>
          <w:b/>
          <w:bCs/>
          <w:rtl/>
        </w:rPr>
      </w:pPr>
    </w:p>
    <w:p w:rsidR="00000000" w:rsidRDefault="005A7EE1">
      <w:pPr>
        <w:rPr>
          <w:rFonts w:cs="David"/>
          <w:b/>
          <w:bCs/>
          <w:rtl/>
        </w:rPr>
      </w:pPr>
    </w:p>
    <w:p w:rsidR="00000000" w:rsidRDefault="005A7EE1">
      <w:pPr>
        <w:pStyle w:val="10"/>
        <w:rPr>
          <w:rFonts w:cs="David" w:hint="cs"/>
          <w:rtl/>
        </w:rPr>
      </w:pPr>
      <w:r>
        <w:rPr>
          <w:rFonts w:cs="David"/>
          <w:rtl/>
        </w:rPr>
        <w:t>פרוטוקול מס'</w:t>
      </w:r>
      <w:r>
        <w:rPr>
          <w:rFonts w:cs="David" w:hint="cs"/>
          <w:rtl/>
        </w:rPr>
        <w:t xml:space="preserve"> 334 </w:t>
      </w:r>
    </w:p>
    <w:p w:rsidR="00000000" w:rsidRDefault="005A7EE1">
      <w:pPr>
        <w:rPr>
          <w:rFonts w:cs="David"/>
          <w:b/>
          <w:bCs/>
          <w:rtl/>
        </w:rPr>
      </w:pPr>
    </w:p>
    <w:p w:rsidR="00000000" w:rsidRDefault="005A7EE1">
      <w:pPr>
        <w:jc w:val="center"/>
        <w:rPr>
          <w:rFonts w:cs="David" w:hint="cs"/>
          <w:b/>
          <w:bCs/>
          <w:rtl/>
        </w:rPr>
      </w:pPr>
      <w:r>
        <w:rPr>
          <w:rFonts w:cs="David" w:hint="cs"/>
          <w:b/>
          <w:bCs/>
          <w:rtl/>
        </w:rPr>
        <w:t>מישיבת ועדת החוקה, חוק ומשפט</w:t>
      </w:r>
    </w:p>
    <w:p w:rsidR="00000000" w:rsidRDefault="005A7EE1">
      <w:pPr>
        <w:pStyle w:val="6"/>
        <w:rPr>
          <w:rFonts w:hint="cs"/>
          <w:rtl/>
        </w:rPr>
      </w:pPr>
      <w:r>
        <w:rPr>
          <w:rFonts w:hint="cs"/>
          <w:rtl/>
        </w:rPr>
        <w:t>מיום חמישי, י"ד בתמוז, התשס"א (5 ביולי, 2001) בשעה 10:00</w:t>
      </w:r>
    </w:p>
    <w:p w:rsidR="00000000" w:rsidRDefault="005A7EE1">
      <w:pPr>
        <w:rPr>
          <w:rFonts w:cs="David"/>
          <w:rtl/>
        </w:rPr>
      </w:pPr>
    </w:p>
    <w:p w:rsidR="00000000" w:rsidRDefault="005A7EE1">
      <w:pPr>
        <w:rPr>
          <w:rFonts w:cs="David"/>
          <w:rtl/>
        </w:rPr>
      </w:pPr>
    </w:p>
    <w:p w:rsidR="00000000" w:rsidRDefault="005A7EE1">
      <w:pPr>
        <w:rPr>
          <w:rFonts w:cs="David"/>
          <w:b/>
          <w:bCs/>
          <w:u w:val="single"/>
          <w:rtl/>
        </w:rPr>
      </w:pPr>
      <w:r>
        <w:rPr>
          <w:rFonts w:cs="David"/>
          <w:b/>
          <w:bCs/>
          <w:u w:val="single"/>
          <w:rtl/>
        </w:rPr>
        <w:t>נכחו:</w:t>
      </w:r>
    </w:p>
    <w:p w:rsidR="00000000" w:rsidRDefault="005A7EE1">
      <w:pPr>
        <w:rPr>
          <w:rFonts w:cs="David"/>
          <w:b/>
          <w:bCs/>
          <w:u w:val="single"/>
          <w:rtl/>
        </w:rPr>
      </w:pPr>
    </w:p>
    <w:p w:rsidR="00000000" w:rsidRDefault="005A7EE1">
      <w:pPr>
        <w:rPr>
          <w:rFonts w:cs="David"/>
          <w:rtl/>
        </w:rPr>
      </w:pPr>
      <w:r>
        <w:rPr>
          <w:rFonts w:cs="David"/>
          <w:b/>
          <w:bCs/>
          <w:u w:val="single"/>
          <w:rtl/>
        </w:rPr>
        <w:t>חברי הוועדה</w:t>
      </w:r>
      <w:r>
        <w:rPr>
          <w:rFonts w:cs="David"/>
          <w:rtl/>
        </w:rPr>
        <w:t>:</w:t>
      </w:r>
    </w:p>
    <w:p w:rsidR="00000000" w:rsidRDefault="005A7EE1">
      <w:pPr>
        <w:rPr>
          <w:rFonts w:cs="David"/>
          <w:rtl/>
        </w:rPr>
      </w:pPr>
    </w:p>
    <w:p w:rsidR="00000000" w:rsidRDefault="005A7EE1">
      <w:pPr>
        <w:rPr>
          <w:rFonts w:cs="David" w:hint="cs"/>
          <w:rtl/>
        </w:rPr>
      </w:pPr>
      <w:r>
        <w:rPr>
          <w:rFonts w:cs="David" w:hint="cs"/>
          <w:rtl/>
        </w:rPr>
        <w:tab/>
        <w:t>אופיר פינס</w:t>
      </w:r>
      <w:r>
        <w:rPr>
          <w:rFonts w:cs="David" w:hint="cs"/>
          <w:rtl/>
        </w:rPr>
        <w:t xml:space="preserve">-פז </w:t>
      </w:r>
      <w:r>
        <w:rPr>
          <w:rFonts w:cs="David"/>
          <w:rtl/>
        </w:rPr>
        <w:t>–</w:t>
      </w:r>
      <w:r>
        <w:rPr>
          <w:rFonts w:cs="David" w:hint="cs"/>
          <w:rtl/>
        </w:rPr>
        <w:t xml:space="preserve"> היו"ר </w:t>
      </w:r>
    </w:p>
    <w:p w:rsidR="00000000" w:rsidRDefault="005A7EE1">
      <w:pPr>
        <w:rPr>
          <w:rFonts w:cs="David"/>
          <w:rtl/>
        </w:rPr>
      </w:pPr>
    </w:p>
    <w:p w:rsidR="00000000" w:rsidRDefault="005A7EE1">
      <w:pPr>
        <w:rPr>
          <w:rFonts w:cs="David"/>
          <w:rtl/>
        </w:rPr>
      </w:pPr>
      <w:r>
        <w:rPr>
          <w:rFonts w:cs="David"/>
          <w:b/>
          <w:bCs/>
          <w:u w:val="single"/>
          <w:rtl/>
        </w:rPr>
        <w:t>מוזמנים</w:t>
      </w:r>
      <w:r>
        <w:rPr>
          <w:rFonts w:cs="David"/>
          <w:rtl/>
        </w:rPr>
        <w:t>:</w:t>
      </w:r>
      <w:r>
        <w:rPr>
          <w:rFonts w:cs="David"/>
          <w:rtl/>
        </w:rPr>
        <w:tab/>
      </w:r>
    </w:p>
    <w:p w:rsidR="00000000" w:rsidRDefault="005A7EE1">
      <w:pPr>
        <w:rPr>
          <w:rFonts w:cs="David"/>
          <w:rtl/>
        </w:rPr>
      </w:pPr>
    </w:p>
    <w:p w:rsidR="00000000" w:rsidRDefault="005A7EE1">
      <w:pPr>
        <w:rPr>
          <w:rFonts w:cs="David" w:hint="cs"/>
          <w:rtl/>
        </w:rPr>
      </w:pPr>
      <w:r>
        <w:rPr>
          <w:rFonts w:cs="David" w:hint="cs"/>
          <w:rtl/>
        </w:rPr>
        <w:t>עו"ד נחמיה אבנרי -  משרד הפנים</w:t>
      </w:r>
    </w:p>
    <w:p w:rsidR="00000000" w:rsidRDefault="005A7EE1">
      <w:pPr>
        <w:rPr>
          <w:rFonts w:cs="David" w:hint="cs"/>
          <w:rtl/>
        </w:rPr>
      </w:pPr>
      <w:r>
        <w:rPr>
          <w:rFonts w:cs="David" w:hint="cs"/>
          <w:rtl/>
        </w:rPr>
        <w:t xml:space="preserve">עו"ד פרומה פורת </w:t>
      </w:r>
      <w:r>
        <w:rPr>
          <w:rFonts w:cs="David"/>
          <w:rtl/>
        </w:rPr>
        <w:t>–</w:t>
      </w:r>
      <w:r>
        <w:rPr>
          <w:rFonts w:cs="David" w:hint="cs"/>
          <w:rtl/>
        </w:rPr>
        <w:t xml:space="preserve"> יועמ"ש, עירית ראש העין</w:t>
      </w:r>
    </w:p>
    <w:p w:rsidR="00000000" w:rsidRDefault="005A7EE1">
      <w:pPr>
        <w:rPr>
          <w:rFonts w:cs="David"/>
          <w:rtl/>
        </w:rPr>
      </w:pPr>
    </w:p>
    <w:p w:rsidR="00000000" w:rsidRDefault="005A7EE1">
      <w:pPr>
        <w:rPr>
          <w:rFonts w:cs="David" w:hint="cs"/>
          <w:rtl/>
        </w:rPr>
      </w:pPr>
      <w:r>
        <w:rPr>
          <w:rFonts w:cs="David"/>
          <w:b/>
          <w:bCs/>
          <w:u w:val="single"/>
          <w:rtl/>
        </w:rPr>
        <w:t>יועץ משפטי</w:t>
      </w:r>
      <w:r>
        <w:rPr>
          <w:rFonts w:cs="David"/>
          <w:rtl/>
        </w:rPr>
        <w:t>:</w:t>
      </w:r>
      <w:r>
        <w:rPr>
          <w:rFonts w:cs="David" w:hint="cs"/>
          <w:rtl/>
        </w:rPr>
        <w:t xml:space="preserve"> שלמה שהם</w:t>
      </w:r>
    </w:p>
    <w:p w:rsidR="00000000" w:rsidRDefault="005A7EE1">
      <w:pPr>
        <w:rPr>
          <w:rFonts w:cs="David"/>
          <w:rtl/>
        </w:rPr>
      </w:pPr>
    </w:p>
    <w:p w:rsidR="00000000" w:rsidRDefault="005A7EE1">
      <w:pPr>
        <w:rPr>
          <w:rFonts w:cs="David" w:hint="cs"/>
          <w:b/>
          <w:bCs/>
          <w:u w:val="single"/>
          <w:rtl/>
        </w:rPr>
      </w:pPr>
      <w:r>
        <w:rPr>
          <w:rFonts w:cs="David"/>
          <w:b/>
          <w:bCs/>
          <w:u w:val="single"/>
          <w:rtl/>
        </w:rPr>
        <w:t>מנהל/ת הוועדה</w:t>
      </w:r>
      <w:r>
        <w:rPr>
          <w:rFonts w:cs="David"/>
          <w:rtl/>
        </w:rPr>
        <w:t>:</w:t>
      </w:r>
      <w:r>
        <w:rPr>
          <w:rFonts w:cs="David" w:hint="cs"/>
          <w:rtl/>
        </w:rPr>
        <w:t xml:space="preserve"> דורית ואג</w:t>
      </w:r>
    </w:p>
    <w:p w:rsidR="00000000" w:rsidRDefault="005A7EE1">
      <w:pPr>
        <w:rPr>
          <w:rFonts w:cs="David"/>
          <w:b/>
          <w:bCs/>
          <w:u w:val="single"/>
          <w:rtl/>
        </w:rPr>
      </w:pPr>
    </w:p>
    <w:p w:rsidR="00000000" w:rsidRDefault="005A7EE1">
      <w:pPr>
        <w:rPr>
          <w:rFonts w:cs="David" w:hint="cs"/>
          <w:rtl/>
        </w:rPr>
      </w:pPr>
      <w:r>
        <w:rPr>
          <w:rFonts w:cs="David"/>
          <w:b/>
          <w:bCs/>
          <w:u w:val="single"/>
          <w:rtl/>
        </w:rPr>
        <w:t>קצרנית</w:t>
      </w:r>
      <w:r>
        <w:rPr>
          <w:rFonts w:cs="David"/>
          <w:rtl/>
        </w:rPr>
        <w:t>:</w:t>
      </w:r>
      <w:r>
        <w:rPr>
          <w:rFonts w:cs="David" w:hint="cs"/>
          <w:rtl/>
        </w:rPr>
        <w:t xml:space="preserve"> לאה קיקיון </w:t>
      </w:r>
    </w:p>
    <w:p w:rsidR="00000000" w:rsidRDefault="005A7EE1">
      <w:pPr>
        <w:rPr>
          <w:rFonts w:cs="David"/>
          <w:rtl/>
        </w:rPr>
      </w:pPr>
    </w:p>
    <w:p w:rsidR="00000000" w:rsidRDefault="005A7EE1">
      <w:pPr>
        <w:rPr>
          <w:rFonts w:cs="David"/>
          <w:rtl/>
        </w:rPr>
      </w:pPr>
    </w:p>
    <w:p w:rsidR="00000000" w:rsidRDefault="005A7EE1">
      <w:pPr>
        <w:rPr>
          <w:rFonts w:cs="David"/>
          <w:rtl/>
        </w:rPr>
      </w:pPr>
    </w:p>
    <w:p w:rsidR="00000000" w:rsidRDefault="005A7EE1">
      <w:pPr>
        <w:rPr>
          <w:rFonts w:cs="David"/>
          <w:rtl/>
        </w:rPr>
      </w:pPr>
    </w:p>
    <w:p w:rsidR="00000000" w:rsidRDefault="005A7EE1">
      <w:pPr>
        <w:rPr>
          <w:rFonts w:cs="David"/>
          <w:rtl/>
        </w:rPr>
      </w:pPr>
    </w:p>
    <w:p w:rsidR="00000000" w:rsidRDefault="005A7EE1">
      <w:pPr>
        <w:rPr>
          <w:rFonts w:cs="David"/>
          <w:rtl/>
        </w:rPr>
      </w:pPr>
    </w:p>
    <w:p w:rsidR="00000000" w:rsidRDefault="005A7EE1">
      <w:pPr>
        <w:rPr>
          <w:rFonts w:cs="David"/>
          <w:rtl/>
        </w:rPr>
      </w:pPr>
      <w:r>
        <w:rPr>
          <w:rFonts w:cs="David"/>
          <w:b/>
          <w:bCs/>
          <w:u w:val="single"/>
          <w:rtl/>
        </w:rPr>
        <w:t>סדר היום:</w:t>
      </w:r>
    </w:p>
    <w:p w:rsidR="00000000" w:rsidRDefault="005A7EE1">
      <w:pPr>
        <w:rPr>
          <w:rFonts w:cs="David" w:hint="cs"/>
          <w:rtl/>
        </w:rPr>
      </w:pPr>
    </w:p>
    <w:p w:rsidR="00000000" w:rsidRDefault="005A7EE1">
      <w:pPr>
        <w:rPr>
          <w:rFonts w:cs="David" w:hint="cs"/>
          <w:rtl/>
        </w:rPr>
      </w:pPr>
      <w:r>
        <w:rPr>
          <w:rFonts w:cs="David" w:hint="cs"/>
          <w:rtl/>
        </w:rPr>
        <w:t xml:space="preserve">1. צו העיריות (עבירות קנס) (תיקון), התשס"א </w:t>
      </w:r>
      <w:r>
        <w:rPr>
          <w:rFonts w:cs="David"/>
          <w:rtl/>
        </w:rPr>
        <w:t>–</w:t>
      </w:r>
      <w:r>
        <w:rPr>
          <w:rFonts w:cs="David" w:hint="cs"/>
          <w:rtl/>
        </w:rPr>
        <w:t xml:space="preserve">2000 עירית ראש העין </w:t>
      </w:r>
      <w:r>
        <w:rPr>
          <w:rFonts w:cs="David"/>
          <w:rtl/>
        </w:rPr>
        <w:t>–</w:t>
      </w:r>
      <w:r>
        <w:rPr>
          <w:rFonts w:cs="David" w:hint="cs"/>
          <w:rtl/>
        </w:rPr>
        <w:t xml:space="preserve"> אישור ה</w:t>
      </w:r>
      <w:r>
        <w:rPr>
          <w:rFonts w:cs="David" w:hint="cs"/>
          <w:rtl/>
        </w:rPr>
        <w:t>צווים</w:t>
      </w:r>
    </w:p>
    <w:p w:rsidR="00000000" w:rsidRDefault="005A7EE1">
      <w:pPr>
        <w:jc w:val="center"/>
        <w:rPr>
          <w:rFonts w:cs="David" w:hint="cs"/>
          <w:b/>
          <w:bCs/>
          <w:u w:val="single"/>
          <w:rtl/>
        </w:rPr>
      </w:pPr>
      <w:r>
        <w:rPr>
          <w:rFonts w:cs="David" w:hint="cs"/>
          <w:rtl/>
        </w:rPr>
        <w:t>2. צו המועצות המקומיות (עבירות קנס) (תיקון), התשס"א המועצה המקומית עזתה</w:t>
      </w:r>
      <w:r>
        <w:rPr>
          <w:rFonts w:cs="David"/>
          <w:rtl/>
        </w:rPr>
        <w:br w:type="page"/>
      </w:r>
      <w:r>
        <w:rPr>
          <w:rFonts w:cs="David" w:hint="cs"/>
          <w:b/>
          <w:bCs/>
          <w:u w:val="single"/>
          <w:rtl/>
        </w:rPr>
        <w:lastRenderedPageBreak/>
        <w:t>צו העיריות (עבירות קנס) (תיקון), התשס"א-2000 עירית ראש העין</w:t>
      </w:r>
    </w:p>
    <w:p w:rsidR="00000000" w:rsidRDefault="005A7EE1">
      <w:pPr>
        <w:rPr>
          <w:rFonts w:cs="David"/>
          <w:rtl/>
        </w:rPr>
      </w:pPr>
    </w:p>
    <w:p w:rsidR="00000000" w:rsidRDefault="005A7EE1">
      <w:pPr>
        <w:rPr>
          <w:rFonts w:cs="David" w:hint="cs"/>
          <w:rtl/>
        </w:rPr>
      </w:pPr>
    </w:p>
    <w:p w:rsidR="00000000" w:rsidRDefault="005A7EE1">
      <w:pPr>
        <w:rPr>
          <w:rFonts w:cs="David"/>
          <w:u w:val="single"/>
          <w:rtl/>
        </w:rPr>
      </w:pPr>
      <w:r>
        <w:rPr>
          <w:rFonts w:cs="David"/>
          <w:u w:val="single"/>
          <w:rtl/>
        </w:rPr>
        <w:t>היו”ר אופיר פינס-פז:</w:t>
      </w:r>
    </w:p>
    <w:p w:rsidR="00000000" w:rsidRDefault="005A7EE1">
      <w:pPr>
        <w:rPr>
          <w:rFonts w:cs="David"/>
          <w:u w:val="single"/>
          <w:rtl/>
        </w:rPr>
      </w:pPr>
    </w:p>
    <w:p w:rsidR="00000000" w:rsidRDefault="005A7EE1">
      <w:pPr>
        <w:jc w:val="both"/>
        <w:rPr>
          <w:rFonts w:cs="David" w:hint="cs"/>
          <w:rtl/>
        </w:rPr>
      </w:pPr>
      <w:r>
        <w:rPr>
          <w:rFonts w:cs="David"/>
          <w:rtl/>
        </w:rPr>
        <w:tab/>
      </w:r>
      <w:r>
        <w:rPr>
          <w:rFonts w:cs="David" w:hint="cs"/>
          <w:rtl/>
        </w:rPr>
        <w:t xml:space="preserve"> שלום לכם, אני פותח את ישיבת הוועדה.  הנושא הראשון על סדר היום </w:t>
      </w:r>
      <w:r>
        <w:rPr>
          <w:rFonts w:cs="David"/>
          <w:rtl/>
        </w:rPr>
        <w:t>–</w:t>
      </w:r>
      <w:r>
        <w:rPr>
          <w:rFonts w:cs="David" w:hint="cs"/>
          <w:rtl/>
        </w:rPr>
        <w:t xml:space="preserve"> צו העיריות (עבירות קנס) (תיק</w:t>
      </w:r>
      <w:r>
        <w:rPr>
          <w:rFonts w:cs="David" w:hint="cs"/>
          <w:rtl/>
        </w:rPr>
        <w:t xml:space="preserve">ון) </w:t>
      </w:r>
      <w:r>
        <w:rPr>
          <w:rFonts w:cs="David"/>
          <w:rtl/>
        </w:rPr>
        <w:t>–</w:t>
      </w:r>
      <w:r>
        <w:rPr>
          <w:rFonts w:cs="David" w:hint="cs"/>
          <w:rtl/>
        </w:rPr>
        <w:t xml:space="preserve"> עירית ראש העין. נמצאת כאן היועצת המשפטית של העיריה. האם יש משהו חריג בצו הזה?  הצו ברור. מה שאני מבקש לבדוק הוא את עניין גובה הקנסות. נראה לי שבסעיף 8, בעניין תוויות הרכב,  הקנס נמוך מידי. אם אדם חונה במקום שהוא לא גר בו, ויש לו תו חניה, הוא בעצם מרמ</w:t>
      </w:r>
      <w:r>
        <w:rPr>
          <w:rFonts w:cs="David" w:hint="cs"/>
          <w:rtl/>
        </w:rPr>
        <w:t xml:space="preserve">ה את הרשות המקומית, לא? </w:t>
      </w:r>
    </w:p>
    <w:p w:rsidR="00000000" w:rsidRDefault="005A7EE1">
      <w:pPr>
        <w:jc w:val="both"/>
        <w:rPr>
          <w:rFonts w:cs="David" w:hint="cs"/>
          <w:rtl/>
        </w:rPr>
      </w:pPr>
    </w:p>
    <w:p w:rsidR="00000000" w:rsidRDefault="005A7EE1">
      <w:pPr>
        <w:jc w:val="both"/>
        <w:rPr>
          <w:rFonts w:cs="David" w:hint="cs"/>
          <w:u w:val="single"/>
          <w:rtl/>
        </w:rPr>
      </w:pPr>
      <w:r>
        <w:rPr>
          <w:rFonts w:cs="David" w:hint="cs"/>
          <w:u w:val="single"/>
          <w:rtl/>
        </w:rPr>
        <w:t>נחמיה אבנרי:</w:t>
      </w:r>
    </w:p>
    <w:p w:rsidR="00000000" w:rsidRDefault="005A7EE1">
      <w:pPr>
        <w:jc w:val="both"/>
        <w:rPr>
          <w:rFonts w:cs="David" w:hint="cs"/>
          <w:rtl/>
        </w:rPr>
      </w:pPr>
    </w:p>
    <w:p w:rsidR="00000000" w:rsidRDefault="005A7EE1">
      <w:pPr>
        <w:jc w:val="both"/>
        <w:rPr>
          <w:rFonts w:cs="David" w:hint="cs"/>
          <w:rtl/>
        </w:rPr>
      </w:pPr>
      <w:r>
        <w:rPr>
          <w:rFonts w:cs="David" w:hint="cs"/>
          <w:rtl/>
        </w:rPr>
        <w:tab/>
        <w:t xml:space="preserve">אני מסכים אתך בעבירה הזו. </w:t>
      </w:r>
    </w:p>
    <w:p w:rsidR="00000000" w:rsidRDefault="005A7EE1">
      <w:pPr>
        <w:jc w:val="both"/>
        <w:rPr>
          <w:rFonts w:cs="David" w:hint="cs"/>
          <w:rtl/>
        </w:rPr>
      </w:pPr>
    </w:p>
    <w:p w:rsidR="00000000" w:rsidRDefault="005A7EE1">
      <w:pPr>
        <w:rPr>
          <w:rFonts w:cs="David"/>
          <w:u w:val="single"/>
          <w:rtl/>
        </w:rPr>
      </w:pPr>
      <w:r>
        <w:rPr>
          <w:rFonts w:cs="David"/>
          <w:u w:val="single"/>
          <w:rtl/>
        </w:rPr>
        <w:t>היו”ר אופיר פינס-פז:</w:t>
      </w:r>
    </w:p>
    <w:p w:rsidR="00000000" w:rsidRDefault="005A7EE1">
      <w:pPr>
        <w:rPr>
          <w:rFonts w:cs="David"/>
          <w:u w:val="single"/>
          <w:rtl/>
        </w:rPr>
      </w:pPr>
    </w:p>
    <w:p w:rsidR="00000000" w:rsidRDefault="005A7EE1">
      <w:pPr>
        <w:jc w:val="both"/>
        <w:rPr>
          <w:rFonts w:cs="David" w:hint="cs"/>
          <w:rtl/>
        </w:rPr>
      </w:pPr>
      <w:r>
        <w:rPr>
          <w:rFonts w:cs="David"/>
          <w:rtl/>
        </w:rPr>
        <w:tab/>
      </w:r>
      <w:r>
        <w:rPr>
          <w:rFonts w:cs="David" w:hint="cs"/>
          <w:rtl/>
        </w:rPr>
        <w:t xml:space="preserve"> זו עבירה שיש בה אפשרות של מרמה, של זדון. זה ממש במכוון. </w:t>
      </w:r>
    </w:p>
    <w:p w:rsidR="00000000" w:rsidRDefault="005A7EE1">
      <w:pPr>
        <w:jc w:val="both"/>
        <w:rPr>
          <w:rFonts w:cs="David" w:hint="cs"/>
          <w:rtl/>
        </w:rPr>
      </w:pPr>
    </w:p>
    <w:p w:rsidR="00000000" w:rsidRDefault="005A7EE1">
      <w:pPr>
        <w:jc w:val="both"/>
        <w:rPr>
          <w:rFonts w:cs="David" w:hint="cs"/>
          <w:u w:val="single"/>
          <w:rtl/>
        </w:rPr>
      </w:pPr>
      <w:r>
        <w:rPr>
          <w:rFonts w:cs="David" w:hint="cs"/>
          <w:u w:val="single"/>
          <w:rtl/>
        </w:rPr>
        <w:t>נחמיה אבנרי:</w:t>
      </w:r>
    </w:p>
    <w:p w:rsidR="00000000" w:rsidRDefault="005A7EE1">
      <w:pPr>
        <w:jc w:val="both"/>
        <w:rPr>
          <w:rFonts w:cs="David" w:hint="cs"/>
          <w:rtl/>
        </w:rPr>
      </w:pPr>
    </w:p>
    <w:p w:rsidR="00000000" w:rsidRDefault="005A7EE1">
      <w:pPr>
        <w:jc w:val="both"/>
        <w:rPr>
          <w:rFonts w:cs="David" w:hint="cs"/>
          <w:rtl/>
        </w:rPr>
      </w:pPr>
      <w:r>
        <w:rPr>
          <w:rFonts w:cs="David" w:hint="cs"/>
          <w:rtl/>
        </w:rPr>
        <w:tab/>
        <w:t xml:space="preserve">כן. זו פעולה אקטיבית של מרמה. אני אפילו הייתי מציע אפילו הליך שיפוטי. יש עבירות שאנחנו לא </w:t>
      </w:r>
      <w:r>
        <w:rPr>
          <w:rFonts w:cs="David" w:hint="cs"/>
          <w:rtl/>
        </w:rPr>
        <w:t xml:space="preserve">יכולים להכניס לפה, למשל </w:t>
      </w:r>
      <w:r>
        <w:rPr>
          <w:rFonts w:cs="David"/>
          <w:rtl/>
        </w:rPr>
        <w:t>–</w:t>
      </w:r>
      <w:r>
        <w:rPr>
          <w:rFonts w:cs="David" w:hint="cs"/>
          <w:rtl/>
        </w:rPr>
        <w:t xml:space="preserve"> הפרעה לפקח או לנציג ראש העיר במילוי תפקידו. כיוון שהעבירה חמורה יחסית, אנחנו לא יכולים להסתפק בזה שיוטל קנס. לכן אני תומך גם בעניין הזה של סעיף 8, בהוצאתו מעבירות קנס והעברתו להליך שיפוטי מלא. </w:t>
      </w:r>
    </w:p>
    <w:p w:rsidR="00000000" w:rsidRDefault="005A7EE1">
      <w:pPr>
        <w:jc w:val="both"/>
        <w:rPr>
          <w:rFonts w:cs="David" w:hint="cs"/>
          <w:rtl/>
        </w:rPr>
      </w:pPr>
    </w:p>
    <w:p w:rsidR="00000000" w:rsidRDefault="005A7EE1">
      <w:pPr>
        <w:rPr>
          <w:rFonts w:cs="David"/>
          <w:u w:val="single"/>
          <w:rtl/>
        </w:rPr>
      </w:pPr>
      <w:r>
        <w:rPr>
          <w:rFonts w:cs="David"/>
          <w:u w:val="single"/>
          <w:rtl/>
        </w:rPr>
        <w:t>היו”ר אופיר פינס-פז:</w:t>
      </w:r>
    </w:p>
    <w:p w:rsidR="00000000" w:rsidRDefault="005A7EE1">
      <w:pPr>
        <w:rPr>
          <w:rFonts w:cs="David"/>
          <w:u w:val="single"/>
          <w:rtl/>
        </w:rPr>
      </w:pPr>
    </w:p>
    <w:p w:rsidR="00000000" w:rsidRDefault="005A7EE1">
      <w:pPr>
        <w:jc w:val="both"/>
        <w:rPr>
          <w:rFonts w:cs="David" w:hint="cs"/>
          <w:rtl/>
        </w:rPr>
      </w:pPr>
      <w:r>
        <w:rPr>
          <w:rFonts w:cs="David"/>
          <w:rtl/>
        </w:rPr>
        <w:tab/>
      </w:r>
      <w:r>
        <w:rPr>
          <w:rFonts w:cs="David" w:hint="cs"/>
          <w:rtl/>
        </w:rPr>
        <w:t xml:space="preserve"> אני לא היית</w:t>
      </w:r>
      <w:r>
        <w:rPr>
          <w:rFonts w:cs="David" w:hint="cs"/>
          <w:rtl/>
        </w:rPr>
        <w:t xml:space="preserve">י מציע, כי יש מקרים שהם לא של מרמה בזדון. אני מציע להעלות את הקנס. השאלה לאיזה סכום. 320 ₪ זה בסדר? </w:t>
      </w:r>
    </w:p>
    <w:p w:rsidR="00000000" w:rsidRDefault="005A7EE1">
      <w:pPr>
        <w:jc w:val="both"/>
        <w:rPr>
          <w:rFonts w:cs="David" w:hint="cs"/>
          <w:rtl/>
        </w:rPr>
      </w:pPr>
      <w:r>
        <w:rPr>
          <w:rFonts w:cs="David" w:hint="cs"/>
          <w:rtl/>
        </w:rPr>
        <w:t xml:space="preserve"> </w:t>
      </w:r>
    </w:p>
    <w:p w:rsidR="00000000" w:rsidRDefault="005A7EE1">
      <w:pPr>
        <w:jc w:val="both"/>
        <w:rPr>
          <w:rFonts w:cs="David" w:hint="cs"/>
          <w:rtl/>
        </w:rPr>
      </w:pPr>
      <w:r>
        <w:rPr>
          <w:rFonts w:cs="David" w:hint="cs"/>
          <w:rtl/>
        </w:rPr>
        <w:tab/>
        <w:t xml:space="preserve">אם כן, אישרנו, בכפוף להעלאת סכום הקנס בסעיף 8 </w:t>
      </w:r>
      <w:r>
        <w:rPr>
          <w:rFonts w:cs="David"/>
          <w:rtl/>
        </w:rPr>
        <w:t>–</w:t>
      </w:r>
      <w:r>
        <w:rPr>
          <w:rFonts w:cs="David" w:hint="cs"/>
          <w:rtl/>
        </w:rPr>
        <w:t xml:space="preserve"> העמדת רכב וחנייתו. תודה, הצו אושר. </w:t>
      </w: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pStyle w:val="40"/>
        <w:rPr>
          <w:rFonts w:hint="cs"/>
          <w:rtl/>
        </w:rPr>
      </w:pPr>
      <w:r>
        <w:rPr>
          <w:rFonts w:hint="cs"/>
          <w:rtl/>
        </w:rPr>
        <w:t xml:space="preserve">צו המועצות המקומיות (עבירות קנס) (תיקון), התשס"א </w:t>
      </w:r>
      <w:r>
        <w:rPr>
          <w:rFonts w:hint="cs"/>
          <w:rtl/>
        </w:rPr>
        <w:t>המועצה המקומית עזתה</w:t>
      </w:r>
    </w:p>
    <w:p w:rsidR="00000000" w:rsidRDefault="005A7EE1">
      <w:pPr>
        <w:jc w:val="center"/>
        <w:rPr>
          <w:rFonts w:cs="David" w:hint="cs"/>
          <w:b/>
          <w:bCs/>
          <w:u w:val="single"/>
          <w:rtl/>
        </w:rPr>
      </w:pPr>
    </w:p>
    <w:p w:rsidR="00000000" w:rsidRDefault="005A7EE1">
      <w:pPr>
        <w:jc w:val="both"/>
        <w:rPr>
          <w:rFonts w:cs="David" w:hint="cs"/>
          <w:rtl/>
        </w:rPr>
      </w:pPr>
    </w:p>
    <w:p w:rsidR="00000000" w:rsidRDefault="005A7EE1">
      <w:pPr>
        <w:rPr>
          <w:rFonts w:cs="David"/>
          <w:u w:val="single"/>
          <w:rtl/>
        </w:rPr>
      </w:pPr>
      <w:r>
        <w:rPr>
          <w:rFonts w:cs="David"/>
          <w:u w:val="single"/>
          <w:rtl/>
        </w:rPr>
        <w:t>היו”ר אופיר פינס-פז:</w:t>
      </w:r>
    </w:p>
    <w:p w:rsidR="00000000" w:rsidRDefault="005A7EE1">
      <w:pPr>
        <w:rPr>
          <w:rFonts w:cs="David"/>
          <w:u w:val="single"/>
          <w:rtl/>
        </w:rPr>
      </w:pPr>
    </w:p>
    <w:p w:rsidR="00000000" w:rsidRDefault="005A7EE1">
      <w:pPr>
        <w:jc w:val="both"/>
        <w:rPr>
          <w:rFonts w:cs="David" w:hint="cs"/>
          <w:rtl/>
        </w:rPr>
      </w:pPr>
      <w:r>
        <w:rPr>
          <w:rFonts w:cs="David"/>
          <w:rtl/>
        </w:rPr>
        <w:tab/>
      </w:r>
      <w:r>
        <w:rPr>
          <w:rFonts w:cs="David" w:hint="cs"/>
          <w:rtl/>
        </w:rPr>
        <w:t xml:space="preserve"> נציגי המועצה המקומית עזתה לא נמצאים כאן. </w:t>
      </w:r>
    </w:p>
    <w:p w:rsidR="00000000" w:rsidRDefault="005A7EE1">
      <w:pPr>
        <w:jc w:val="both"/>
        <w:rPr>
          <w:rFonts w:cs="David" w:hint="cs"/>
          <w:rtl/>
        </w:rPr>
      </w:pPr>
    </w:p>
    <w:p w:rsidR="00000000" w:rsidRDefault="005A7EE1">
      <w:pPr>
        <w:jc w:val="both"/>
        <w:rPr>
          <w:rFonts w:cs="David" w:hint="cs"/>
          <w:u w:val="single"/>
          <w:rtl/>
        </w:rPr>
      </w:pPr>
      <w:r>
        <w:rPr>
          <w:rFonts w:cs="David" w:hint="cs"/>
          <w:u w:val="single"/>
          <w:rtl/>
        </w:rPr>
        <w:t>נחמיה אבנרי:</w:t>
      </w:r>
    </w:p>
    <w:p w:rsidR="00000000" w:rsidRDefault="005A7EE1">
      <w:pPr>
        <w:jc w:val="both"/>
        <w:rPr>
          <w:rFonts w:cs="David" w:hint="cs"/>
          <w:rtl/>
        </w:rPr>
      </w:pPr>
    </w:p>
    <w:p w:rsidR="00000000" w:rsidRDefault="005A7EE1">
      <w:pPr>
        <w:jc w:val="both"/>
        <w:rPr>
          <w:rFonts w:cs="David" w:hint="cs"/>
          <w:rtl/>
        </w:rPr>
      </w:pPr>
      <w:r>
        <w:rPr>
          <w:rFonts w:cs="David" w:hint="cs"/>
          <w:rtl/>
        </w:rPr>
        <w:tab/>
        <w:t xml:space="preserve">לגבי סעיף 3 </w:t>
      </w:r>
      <w:r>
        <w:rPr>
          <w:rFonts w:cs="David"/>
          <w:rtl/>
        </w:rPr>
        <w:t>–</w:t>
      </w:r>
      <w:r>
        <w:rPr>
          <w:rFonts w:cs="David" w:hint="cs"/>
          <w:rtl/>
        </w:rPr>
        <w:t xml:space="preserve"> הגנה על הצומח. ראש העיר לא יכול לתת היתר לעקור עצים. האדם חייב בכל מקרה להציג היתר לפי חוק אחר. רוב העצים הם מוגבלים. האמת היא שפנו ושאלו </w:t>
      </w:r>
      <w:r>
        <w:rPr>
          <w:rFonts w:cs="David" w:hint="cs"/>
          <w:rtl/>
        </w:rPr>
        <w:t xml:space="preserve">מה מקור הסמכות להגביל עקירת עצים בקניין הפרטי. שלחנו לאחרונה תשובה. ההגבלה על עקירת עץ היא רק בגלל נסיבות של סכנה </w:t>
      </w:r>
      <w:r>
        <w:rPr>
          <w:rFonts w:cs="David"/>
          <w:rtl/>
        </w:rPr>
        <w:t>–</w:t>
      </w:r>
      <w:r>
        <w:rPr>
          <w:rFonts w:cs="David" w:hint="cs"/>
          <w:rtl/>
        </w:rPr>
        <w:t xml:space="preserve"> כאשר מדובר על עץ גבוה שיפגע במישהו, או שהיווה מטרד. עם זאת, כאשר עוקרים עץ קטן שאין סיכוי שיפגע, לדעתי אי אפשר למנוע את זה מהאדם, וגם לא בטו</w:t>
      </w:r>
      <w:r>
        <w:rPr>
          <w:rFonts w:cs="David" w:hint="cs"/>
          <w:rtl/>
        </w:rPr>
        <w:t xml:space="preserve">ח לגמרי שצריך רשיון, למרות שיש חוקי עזר כאלה, שלפי דעתי הם שריד מנדטורי. </w:t>
      </w:r>
    </w:p>
    <w:p w:rsidR="00000000" w:rsidRDefault="005A7EE1">
      <w:pPr>
        <w:jc w:val="both"/>
        <w:rPr>
          <w:rFonts w:cs="David" w:hint="cs"/>
          <w:rtl/>
        </w:rPr>
      </w:pPr>
    </w:p>
    <w:p w:rsidR="00000000" w:rsidRDefault="005A7EE1">
      <w:pPr>
        <w:rPr>
          <w:rFonts w:cs="David"/>
          <w:u w:val="single"/>
          <w:rtl/>
        </w:rPr>
      </w:pPr>
      <w:r>
        <w:rPr>
          <w:rFonts w:cs="David"/>
          <w:u w:val="single"/>
          <w:rtl/>
        </w:rPr>
        <w:t>היו”ר אופיר פינס-פז:</w:t>
      </w:r>
    </w:p>
    <w:p w:rsidR="00000000" w:rsidRDefault="005A7EE1">
      <w:pPr>
        <w:rPr>
          <w:rFonts w:cs="David"/>
          <w:u w:val="single"/>
          <w:rtl/>
        </w:rPr>
      </w:pPr>
    </w:p>
    <w:p w:rsidR="00000000" w:rsidRDefault="005A7EE1">
      <w:pPr>
        <w:jc w:val="both"/>
        <w:rPr>
          <w:rFonts w:cs="David" w:hint="cs"/>
          <w:rtl/>
        </w:rPr>
      </w:pPr>
      <w:r>
        <w:rPr>
          <w:rFonts w:cs="David"/>
          <w:rtl/>
        </w:rPr>
        <w:tab/>
      </w:r>
      <w:r>
        <w:rPr>
          <w:rFonts w:cs="David" w:hint="cs"/>
          <w:rtl/>
        </w:rPr>
        <w:t xml:space="preserve"> אנחנו בסעיף 8 </w:t>
      </w:r>
      <w:r>
        <w:rPr>
          <w:rFonts w:cs="David"/>
          <w:rtl/>
        </w:rPr>
        <w:t>–</w:t>
      </w:r>
      <w:r>
        <w:rPr>
          <w:rFonts w:cs="David" w:hint="cs"/>
          <w:rtl/>
        </w:rPr>
        <w:t xml:space="preserve"> הגנה על הצומח. לגבי סעיף 4 ו- 5. לגבי סעיף 4 </w:t>
      </w:r>
      <w:r>
        <w:rPr>
          <w:rFonts w:cs="David"/>
          <w:rtl/>
        </w:rPr>
        <w:t>–</w:t>
      </w:r>
      <w:r>
        <w:rPr>
          <w:rFonts w:cs="David" w:hint="cs"/>
          <w:rtl/>
        </w:rPr>
        <w:t xml:space="preserve"> משחק בכדור בגן. אני רוצה שיהיה כתוב - -</w:t>
      </w:r>
    </w:p>
    <w:p w:rsidR="00000000" w:rsidRDefault="005A7EE1">
      <w:pPr>
        <w:jc w:val="both"/>
        <w:rPr>
          <w:rFonts w:cs="David" w:hint="cs"/>
          <w:rtl/>
        </w:rPr>
      </w:pPr>
    </w:p>
    <w:p w:rsidR="00000000" w:rsidRDefault="005A7EE1">
      <w:pPr>
        <w:jc w:val="both"/>
        <w:rPr>
          <w:rFonts w:cs="David" w:hint="cs"/>
          <w:u w:val="single"/>
          <w:rtl/>
        </w:rPr>
      </w:pPr>
      <w:r>
        <w:rPr>
          <w:rFonts w:cs="David" w:hint="cs"/>
          <w:u w:val="single"/>
          <w:rtl/>
        </w:rPr>
        <w:t>דורית ואג:</w:t>
      </w:r>
    </w:p>
    <w:p w:rsidR="00000000" w:rsidRDefault="005A7EE1">
      <w:pPr>
        <w:jc w:val="both"/>
        <w:rPr>
          <w:rFonts w:cs="David" w:hint="cs"/>
          <w:rtl/>
        </w:rPr>
      </w:pPr>
      <w:r>
        <w:rPr>
          <w:rFonts w:cs="David" w:hint="cs"/>
          <w:rtl/>
        </w:rPr>
        <w:tab/>
      </w:r>
    </w:p>
    <w:p w:rsidR="00000000" w:rsidRDefault="005A7EE1">
      <w:pPr>
        <w:jc w:val="both"/>
        <w:rPr>
          <w:rFonts w:cs="David" w:hint="cs"/>
          <w:rtl/>
        </w:rPr>
      </w:pPr>
      <w:r>
        <w:rPr>
          <w:rFonts w:cs="David" w:hint="cs"/>
          <w:rtl/>
        </w:rPr>
        <w:tab/>
        <w:t>אנחנו לא יכולים לשנות את הכיתוב, אלא רק</w:t>
      </w:r>
      <w:r>
        <w:rPr>
          <w:rFonts w:cs="David" w:hint="cs"/>
          <w:rtl/>
        </w:rPr>
        <w:t xml:space="preserve"> לדון בקנסות. הכיתוב זה רק הסבר לוועדה, שחברי הוועדה יידעו למה מתייחס הקנס. </w:t>
      </w:r>
    </w:p>
    <w:p w:rsidR="00000000" w:rsidRDefault="005A7EE1">
      <w:pPr>
        <w:jc w:val="both"/>
        <w:rPr>
          <w:rFonts w:cs="David" w:hint="cs"/>
          <w:rtl/>
        </w:rPr>
      </w:pPr>
    </w:p>
    <w:p w:rsidR="00000000" w:rsidRDefault="005A7EE1">
      <w:pPr>
        <w:jc w:val="both"/>
        <w:rPr>
          <w:rFonts w:cs="David" w:hint="cs"/>
          <w:u w:val="single"/>
          <w:rtl/>
        </w:rPr>
      </w:pPr>
      <w:r>
        <w:rPr>
          <w:rFonts w:cs="David" w:hint="cs"/>
          <w:u w:val="single"/>
          <w:rtl/>
        </w:rPr>
        <w:t>נחמיה אבנרי:</w:t>
      </w:r>
    </w:p>
    <w:p w:rsidR="00000000" w:rsidRDefault="005A7EE1">
      <w:pPr>
        <w:jc w:val="both"/>
        <w:rPr>
          <w:rFonts w:cs="David" w:hint="cs"/>
          <w:rtl/>
        </w:rPr>
      </w:pPr>
    </w:p>
    <w:p w:rsidR="00000000" w:rsidRDefault="005A7EE1">
      <w:pPr>
        <w:jc w:val="both"/>
        <w:rPr>
          <w:rFonts w:cs="David" w:hint="cs"/>
          <w:rtl/>
        </w:rPr>
      </w:pPr>
      <w:r>
        <w:rPr>
          <w:rFonts w:cs="David" w:hint="cs"/>
          <w:rtl/>
        </w:rPr>
        <w:tab/>
        <w:t>זה לא מופיע בצו עצמו. כל הטור הזה הוא טור עזר, שמבטא את מה שמסתתר מאחורי המספרים, שמתפרסמים. אפשר לכתוב סייגים על המספרים, בתוך טור ב' .</w:t>
      </w:r>
    </w:p>
    <w:p w:rsidR="00000000" w:rsidRDefault="005A7EE1">
      <w:pPr>
        <w:jc w:val="both"/>
        <w:rPr>
          <w:rFonts w:cs="David" w:hint="cs"/>
          <w:rtl/>
        </w:rPr>
      </w:pPr>
    </w:p>
    <w:p w:rsidR="00000000" w:rsidRDefault="005A7EE1">
      <w:pPr>
        <w:rPr>
          <w:rFonts w:cs="David"/>
          <w:u w:val="single"/>
          <w:rtl/>
        </w:rPr>
      </w:pPr>
      <w:r>
        <w:rPr>
          <w:rFonts w:cs="David"/>
          <w:u w:val="single"/>
          <w:rtl/>
        </w:rPr>
        <w:t>היו”ר אופיר פינס-פז:</w:t>
      </w:r>
    </w:p>
    <w:p w:rsidR="00000000" w:rsidRDefault="005A7EE1">
      <w:pPr>
        <w:rPr>
          <w:rFonts w:cs="David"/>
          <w:u w:val="single"/>
          <w:rtl/>
        </w:rPr>
      </w:pPr>
    </w:p>
    <w:p w:rsidR="00000000" w:rsidRDefault="005A7EE1">
      <w:pPr>
        <w:jc w:val="both"/>
        <w:rPr>
          <w:rFonts w:cs="David" w:hint="cs"/>
          <w:rtl/>
        </w:rPr>
      </w:pPr>
      <w:r>
        <w:rPr>
          <w:rFonts w:cs="David"/>
          <w:rtl/>
        </w:rPr>
        <w:tab/>
      </w:r>
      <w:r>
        <w:rPr>
          <w:rFonts w:cs="David" w:hint="cs"/>
          <w:rtl/>
        </w:rPr>
        <w:t xml:space="preserve"> ב</w:t>
      </w:r>
      <w:r>
        <w:rPr>
          <w:rFonts w:cs="David" w:hint="cs"/>
          <w:rtl/>
        </w:rPr>
        <w:t xml:space="preserve">דיוק. אני רוצה שזה יהיה למעט ילדים. אני לא מוכן שיטילו קנס על ילד בן 8. אם מתכוונים לאכוף את זה </w:t>
      </w:r>
      <w:r>
        <w:rPr>
          <w:rFonts w:cs="David"/>
          <w:rtl/>
        </w:rPr>
        <w:t>–</w:t>
      </w:r>
      <w:r>
        <w:rPr>
          <w:rFonts w:cs="David" w:hint="cs"/>
          <w:rtl/>
        </w:rPr>
        <w:t xml:space="preserve"> זה אבסורד. אם לא מתכוונים לאכוף , למה לכתוב? </w:t>
      </w:r>
    </w:p>
    <w:p w:rsidR="00000000" w:rsidRDefault="005A7EE1">
      <w:pPr>
        <w:jc w:val="both"/>
        <w:rPr>
          <w:rFonts w:cs="David" w:hint="cs"/>
          <w:u w:val="single"/>
          <w:rtl/>
        </w:rPr>
      </w:pPr>
    </w:p>
    <w:p w:rsidR="00000000" w:rsidRDefault="005A7EE1">
      <w:pPr>
        <w:jc w:val="both"/>
        <w:rPr>
          <w:rFonts w:cs="David" w:hint="cs"/>
          <w:u w:val="single"/>
          <w:rtl/>
        </w:rPr>
      </w:pPr>
      <w:r>
        <w:rPr>
          <w:rFonts w:cs="David" w:hint="cs"/>
          <w:u w:val="single"/>
          <w:rtl/>
        </w:rPr>
        <w:t>נחמיה אבנרי:</w:t>
      </w:r>
    </w:p>
    <w:p w:rsidR="00000000" w:rsidRDefault="005A7EE1">
      <w:pPr>
        <w:jc w:val="both"/>
        <w:rPr>
          <w:rFonts w:cs="David" w:hint="cs"/>
          <w:rtl/>
        </w:rPr>
      </w:pPr>
    </w:p>
    <w:p w:rsidR="00000000" w:rsidRDefault="005A7EE1">
      <w:pPr>
        <w:jc w:val="both"/>
        <w:rPr>
          <w:rFonts w:cs="David" w:hint="cs"/>
          <w:rtl/>
        </w:rPr>
      </w:pPr>
      <w:r>
        <w:rPr>
          <w:rFonts w:cs="David" w:hint="cs"/>
          <w:rtl/>
        </w:rPr>
        <w:tab/>
        <w:t xml:space="preserve">שוב </w:t>
      </w:r>
      <w:r>
        <w:rPr>
          <w:rFonts w:cs="David"/>
          <w:rtl/>
        </w:rPr>
        <w:t>–</w:t>
      </w:r>
      <w:r>
        <w:rPr>
          <w:rFonts w:cs="David" w:hint="cs"/>
          <w:rtl/>
        </w:rPr>
        <w:t xml:space="preserve"> לדעתי חוקי העזר האלה הם שריד די אנכרוניסטי, שבא מתוך עיקרון של חוקיות. חוקי העזר החדשים, ש</w:t>
      </w:r>
      <w:r>
        <w:rPr>
          <w:rFonts w:cs="David" w:hint="cs"/>
          <w:rtl/>
        </w:rPr>
        <w:t xml:space="preserve">היום אנחנו מאשרים, פועלים באופן הפוך לעיקרון הזה, שאדם צריך לקבל היתר על כל דבר שהוא רוצה לעשות. לאדם מותר לשחק כל משחק, אלא אם כן נאמר בפירוש שאסור. זו היא תפיסה חוקתית נכונה, ולא כמו שמנוסח פה, שהכל אסור, אלא אם כן יש היתר. </w:t>
      </w:r>
    </w:p>
    <w:p w:rsidR="00000000" w:rsidRDefault="005A7EE1">
      <w:pPr>
        <w:jc w:val="both"/>
        <w:rPr>
          <w:rFonts w:cs="David" w:hint="cs"/>
          <w:rtl/>
        </w:rPr>
      </w:pPr>
    </w:p>
    <w:p w:rsidR="00000000" w:rsidRDefault="005A7EE1">
      <w:pPr>
        <w:rPr>
          <w:rFonts w:cs="David"/>
          <w:u w:val="single"/>
          <w:rtl/>
        </w:rPr>
      </w:pPr>
      <w:r>
        <w:rPr>
          <w:rFonts w:cs="David"/>
          <w:u w:val="single"/>
          <w:rtl/>
        </w:rPr>
        <w:t>היו”ר אופיר פינס-פז:</w:t>
      </w:r>
    </w:p>
    <w:p w:rsidR="00000000" w:rsidRDefault="005A7EE1">
      <w:pPr>
        <w:rPr>
          <w:rFonts w:cs="David"/>
          <w:u w:val="single"/>
          <w:rtl/>
        </w:rPr>
      </w:pPr>
    </w:p>
    <w:p w:rsidR="00000000" w:rsidRDefault="005A7EE1">
      <w:pPr>
        <w:jc w:val="both"/>
        <w:rPr>
          <w:rFonts w:cs="David" w:hint="cs"/>
          <w:rtl/>
        </w:rPr>
      </w:pPr>
      <w:r>
        <w:rPr>
          <w:rFonts w:cs="David"/>
          <w:rtl/>
        </w:rPr>
        <w:tab/>
      </w:r>
      <w:r>
        <w:rPr>
          <w:rFonts w:cs="David" w:hint="cs"/>
          <w:rtl/>
        </w:rPr>
        <w:t xml:space="preserve"> טוב.</w:t>
      </w:r>
      <w:r>
        <w:rPr>
          <w:rFonts w:cs="David" w:hint="cs"/>
          <w:rtl/>
        </w:rPr>
        <w:t xml:space="preserve"> אנחנו נוציא את 4 ואת 5. הצו מאושר. </w:t>
      </w:r>
    </w:p>
    <w:p w:rsidR="00000000" w:rsidRDefault="005A7EE1">
      <w:pPr>
        <w:jc w:val="both"/>
        <w:rPr>
          <w:rFonts w:cs="David" w:hint="cs"/>
          <w:rtl/>
        </w:rPr>
      </w:pPr>
    </w:p>
    <w:p w:rsidR="00000000" w:rsidRDefault="005A7EE1">
      <w:pPr>
        <w:jc w:val="both"/>
        <w:rPr>
          <w:rFonts w:cs="David" w:hint="cs"/>
          <w:rtl/>
        </w:rPr>
      </w:pPr>
      <w:r>
        <w:rPr>
          <w:rFonts w:cs="David" w:hint="cs"/>
          <w:rtl/>
        </w:rPr>
        <w:tab/>
        <w:t xml:space="preserve">אני מודה לכם, הישיבה נעולה. </w:t>
      </w:r>
    </w:p>
    <w:p w:rsidR="00000000" w:rsidRDefault="005A7EE1">
      <w:pPr>
        <w:jc w:val="both"/>
        <w:rPr>
          <w:rFonts w:cs="David" w:hint="cs"/>
          <w:rtl/>
        </w:rPr>
      </w:pPr>
    </w:p>
    <w:p w:rsidR="00000000" w:rsidRDefault="005A7EE1">
      <w:pPr>
        <w:pStyle w:val="5"/>
        <w:rPr>
          <w:rFonts w:hint="cs"/>
          <w:rtl/>
        </w:rPr>
      </w:pPr>
      <w:r>
        <w:rPr>
          <w:rFonts w:hint="cs"/>
          <w:rtl/>
        </w:rPr>
        <w:t>הישיבה ננעלה בשעה 10:15</w:t>
      </w:r>
    </w:p>
    <w:p w:rsidR="00000000" w:rsidRDefault="005A7EE1">
      <w:pPr>
        <w:jc w:val="both"/>
        <w:rPr>
          <w:rFonts w:cs="David" w:hint="cs"/>
          <w:rtl/>
        </w:rPr>
      </w:pPr>
    </w:p>
    <w:p w:rsidR="00000000" w:rsidRDefault="005A7EE1">
      <w:pPr>
        <w:jc w:val="both"/>
        <w:rPr>
          <w:rFonts w:cs="David" w:hint="cs"/>
          <w:rtl/>
        </w:rPr>
      </w:pPr>
    </w:p>
    <w:p w:rsidR="00000000" w:rsidRDefault="005A7EE1">
      <w:pPr>
        <w:jc w:val="both"/>
        <w:rPr>
          <w:rFonts w:cs="David" w:hint="cs"/>
          <w:rtl/>
        </w:rPr>
      </w:pPr>
    </w:p>
    <w:p w:rsidR="00000000" w:rsidRDefault="005A7EE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7EE1">
      <w:r>
        <w:separator/>
      </w:r>
    </w:p>
  </w:endnote>
  <w:endnote w:type="continuationSeparator" w:id="0">
    <w:p w:rsidR="00000000" w:rsidRDefault="005A7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EE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EE1">
    <w:pPr>
      <w:pStyle w:val="a5"/>
      <w:rPr>
        <w:rtl/>
      </w:rPr>
    </w:pPr>
  </w:p>
  <w:p w:rsidR="00000000" w:rsidRDefault="005A7EE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EE1">
    <w:pPr>
      <w:pStyle w:val="a5"/>
      <w:rPr>
        <w:rtl/>
      </w:rPr>
    </w:pPr>
  </w:p>
  <w:p w:rsidR="00000000" w:rsidRDefault="005A7EE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7EE1">
      <w:r>
        <w:separator/>
      </w:r>
    </w:p>
  </w:footnote>
  <w:footnote w:type="continuationSeparator" w:id="0">
    <w:p w:rsidR="00000000" w:rsidRDefault="005A7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EE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EE1">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3</w:t>
    </w:r>
    <w:r>
      <w:rPr>
        <w:rStyle w:val="a6"/>
        <w:rFonts w:cs="David"/>
        <w:rtl/>
      </w:rPr>
      <w:fldChar w:fldCharType="end"/>
    </w:r>
  </w:p>
  <w:p w:rsidR="00000000" w:rsidRDefault="005A7EE1">
    <w:pPr>
      <w:pStyle w:val="a4"/>
      <w:ind w:right="360"/>
      <w:rPr>
        <w:rFonts w:cs="David" w:hint="cs"/>
        <w:rtl/>
      </w:rPr>
    </w:pPr>
    <w:r>
      <w:rPr>
        <w:rFonts w:cs="David"/>
        <w:rtl/>
      </w:rPr>
      <w:t>ועדת</w:t>
    </w:r>
    <w:r>
      <w:rPr>
        <w:rFonts w:cs="David" w:hint="cs"/>
        <w:rtl/>
      </w:rPr>
      <w:t xml:space="preserve"> החוקה, חוק ומשפט</w:t>
    </w:r>
  </w:p>
  <w:p w:rsidR="00000000" w:rsidRDefault="005A7EE1">
    <w:pPr>
      <w:pStyle w:val="a4"/>
      <w:ind w:right="360"/>
      <w:rPr>
        <w:rStyle w:val="a6"/>
        <w:rFonts w:cs="David" w:hint="cs"/>
        <w:rtl/>
      </w:rPr>
    </w:pPr>
    <w:r>
      <w:rPr>
        <w:rFonts w:cs="David" w:hint="cs"/>
        <w:rtl/>
      </w:rPr>
      <w:t>05.07.01</w:t>
    </w:r>
  </w:p>
  <w:p w:rsidR="00000000" w:rsidRDefault="005A7EE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EE1">
    <w:pPr>
      <w:pStyle w:val="a4"/>
      <w:rPr>
        <w:rtl/>
      </w:rPr>
    </w:pPr>
  </w:p>
  <w:p w:rsidR="00000000" w:rsidRDefault="005A7EE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1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A7EE1"/>
    <w:rsid w:val="005A7E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933CF7A-D7C2-4040-973B-2FBF9BA00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u w:val="single"/>
    </w:rPr>
  </w:style>
  <w:style w:type="paragraph" w:styleId="5">
    <w:name w:val="heading 5"/>
    <w:basedOn w:val="a"/>
    <w:next w:val="a"/>
    <w:qFormat/>
    <w:pPr>
      <w:keepNext/>
      <w:jc w:val="center"/>
      <w:outlineLvl w:val="4"/>
    </w:pPr>
    <w:rPr>
      <w:rFonts w:cs="David"/>
      <w:u w:val="single"/>
    </w:rPr>
  </w:style>
  <w:style w:type="paragraph" w:styleId="6">
    <w:name w:val="heading 6"/>
    <w:basedOn w:val="a"/>
    <w:next w:val="a"/>
    <w:qFormat/>
    <w:pPr>
      <w:keepNext/>
      <w:jc w:val="center"/>
      <w:outlineLvl w:val="5"/>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570</Words>
  <Characters>2855</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חוקה/3485</dc:title>
  <dc:subject>חוקה 5.7.2001א</dc:subject>
  <dc:creator>לאה קיקיון</dc:creator>
  <cp:keywords/>
  <cp:lastModifiedBy>רינה דבורה קדרון</cp:lastModifiedBy>
  <cp:revision>2</cp:revision>
  <cp:lastPrinted>1601-01-01T00:00:00Z</cp:lastPrinted>
  <dcterms:created xsi:type="dcterms:W3CDTF">2017-04-19T09:04:00Z</dcterms:created>
  <dcterms:modified xsi:type="dcterms:W3CDTF">2017-04-19T09:04:00Z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