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676B1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חוקה/3856</w:t>
      </w:r>
    </w:p>
    <w:p w:rsidR="00000000" w:rsidRDefault="000676B1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י"ג בחשון, תשס"ב</w:t>
      </w:r>
    </w:p>
    <w:p w:rsidR="00000000" w:rsidRDefault="000676B1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30 באוקטובר, 2001</w:t>
      </w:r>
    </w:p>
    <w:p w:rsidR="00000000" w:rsidRDefault="000676B1">
      <w:pPr>
        <w:jc w:val="right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</w:t>
      </w:r>
      <w:r>
        <w:rPr>
          <w:rFonts w:cs="David"/>
          <w:b/>
          <w:bCs/>
          <w:sz w:val="24"/>
          <w:rtl/>
        </w:rPr>
        <w:t>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0676B1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0676B1">
      <w:pPr>
        <w:jc w:val="both"/>
        <w:rPr>
          <w:rFonts w:cs="David"/>
          <w:b/>
          <w:bCs/>
          <w:sz w:val="24"/>
          <w:rtl/>
        </w:rPr>
      </w:pPr>
    </w:p>
    <w:p w:rsidR="00000000" w:rsidRDefault="000676B1">
      <w:pPr>
        <w:jc w:val="both"/>
        <w:rPr>
          <w:rFonts w:cs="David"/>
          <w:b/>
          <w:bCs/>
          <w:sz w:val="24"/>
          <w:rtl/>
        </w:rPr>
      </w:pPr>
    </w:p>
    <w:p w:rsidR="00000000" w:rsidRDefault="000676B1">
      <w:pPr>
        <w:jc w:val="both"/>
        <w:rPr>
          <w:rFonts w:cs="David"/>
          <w:b/>
          <w:bCs/>
          <w:sz w:val="24"/>
          <w:rtl/>
        </w:rPr>
      </w:pPr>
    </w:p>
    <w:p w:rsidR="00000000" w:rsidRDefault="000676B1">
      <w:pPr>
        <w:jc w:val="both"/>
        <w:rPr>
          <w:rFonts w:cs="David"/>
          <w:b/>
          <w:bCs/>
          <w:sz w:val="24"/>
          <w:rtl/>
        </w:rPr>
      </w:pPr>
    </w:p>
    <w:p w:rsidR="00000000" w:rsidRDefault="000676B1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365</w:t>
      </w:r>
    </w:p>
    <w:p w:rsidR="00000000" w:rsidRDefault="000676B1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החוקה, חוק ומשפט</w:t>
      </w:r>
    </w:p>
    <w:p w:rsidR="00000000" w:rsidRDefault="000676B1">
      <w:pPr>
        <w:pStyle w:val="20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ה' בחשוון התשס"ב (22 באוקטובר 2001), שעה 12:00</w:t>
      </w:r>
    </w:p>
    <w:p w:rsidR="00000000" w:rsidRDefault="000676B1">
      <w:pPr>
        <w:jc w:val="center"/>
        <w:rPr>
          <w:rFonts w:cs="David"/>
          <w:sz w:val="24"/>
          <w:rtl/>
        </w:rPr>
      </w:pPr>
    </w:p>
    <w:p w:rsidR="00000000" w:rsidRDefault="000676B1">
      <w:pPr>
        <w:jc w:val="center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tabs>
          <w:tab w:val="left" w:pos="1363"/>
        </w:tabs>
        <w:ind w:left="1646" w:hanging="1646"/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ab/>
        <w:t>א.</w:t>
      </w:r>
      <w:r>
        <w:rPr>
          <w:rFonts w:cs="David"/>
          <w:sz w:val="24"/>
          <w:rtl/>
        </w:rPr>
        <w:tab/>
        <w:t>תקנות הסניגוריה הציבורית (שכר טרחה לסניגורים ציבוריים) (תיקון מס' 2), התשס"ב -2001, בקשה לרבי</w:t>
      </w:r>
      <w:r>
        <w:rPr>
          <w:rFonts w:cs="David"/>
          <w:sz w:val="24"/>
          <w:rtl/>
        </w:rPr>
        <w:t>זיה</w:t>
      </w:r>
    </w:p>
    <w:p w:rsidR="00000000" w:rsidRDefault="000676B1">
      <w:pPr>
        <w:tabs>
          <w:tab w:val="left" w:pos="1363"/>
        </w:tabs>
        <w:ind w:left="1646" w:hanging="1646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ב.</w:t>
      </w:r>
      <w:r>
        <w:rPr>
          <w:rFonts w:cs="David"/>
          <w:sz w:val="24"/>
          <w:rtl/>
        </w:rPr>
        <w:tab/>
        <w:t>צו בתי משפט לעניינים מינהליים (שינוי התוספת לחוק), התשס"א-2001</w:t>
      </w: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0676B1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0676B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אופיר פינס-פז</w:t>
      </w:r>
    </w:p>
    <w:p w:rsidR="00000000" w:rsidRDefault="000676B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קולט אביטל</w:t>
      </w:r>
    </w:p>
    <w:p w:rsidR="00000000" w:rsidRDefault="000676B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אפי אושעיה</w:t>
      </w:r>
    </w:p>
    <w:p w:rsidR="00000000" w:rsidRDefault="000676B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נסים זאב</w:t>
      </w:r>
    </w:p>
    <w:p w:rsidR="00000000" w:rsidRDefault="000676B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אליעזר כהן</w:t>
      </w:r>
    </w:p>
    <w:p w:rsidR="00000000" w:rsidRDefault="000676B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יוסי כץ</w:t>
      </w:r>
    </w:p>
    <w:p w:rsidR="00000000" w:rsidRDefault="000676B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יוסף לפיד</w:t>
      </w:r>
    </w:p>
    <w:p w:rsidR="00000000" w:rsidRDefault="000676B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ענת מאור</w:t>
      </w:r>
      <w:r>
        <w:rPr>
          <w:rFonts w:cs="David"/>
          <w:sz w:val="24"/>
          <w:rtl/>
        </w:rPr>
        <w:tab/>
      </w: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יועץ משפטי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שלמה שהם</w:t>
      </w: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מנהל/ת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דורית ואג</w:t>
      </w:r>
    </w:p>
    <w:p w:rsidR="00000000" w:rsidRDefault="000676B1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0676B1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0676B1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0676B1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</w:t>
      </w:r>
      <w:r>
        <w:rPr>
          <w:rFonts w:cs="David"/>
          <w:b/>
          <w:bCs/>
          <w:sz w:val="24"/>
          <w:u w:val="single"/>
          <w:rtl/>
        </w:rPr>
        <w:t>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אסתר מימון</w:t>
      </w: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numPr>
          <w:ilvl w:val="0"/>
          <w:numId w:val="9"/>
        </w:num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rtl/>
        </w:rPr>
        <w:lastRenderedPageBreak/>
        <w:t>תקנות הסניגוריה הציבורית (שכר טרחה לסניגורים ציבוריים) (תיקון מס' 2), התשס"ב-2001 - בקשה לרביזיה</w:t>
      </w:r>
    </w:p>
    <w:p w:rsidR="00000000" w:rsidRDefault="000676B1">
      <w:pPr>
        <w:ind w:left="360"/>
        <w:rPr>
          <w:rFonts w:cs="David"/>
          <w:sz w:val="24"/>
          <w:rtl/>
        </w:rPr>
      </w:pPr>
    </w:p>
    <w:p w:rsidR="00000000" w:rsidRDefault="000676B1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פינס:</w:t>
      </w:r>
    </w:p>
    <w:p w:rsidR="00000000" w:rsidRDefault="000676B1">
      <w:pPr>
        <w:rPr>
          <w:rFonts w:cs="David"/>
          <w:sz w:val="24"/>
          <w:rtl/>
        </w:rPr>
      </w:pPr>
    </w:p>
    <w:p w:rsidR="00000000" w:rsidRDefault="000676B1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פותח את ישיבת ועדת החוקה, חוק ומשפט. הרביזיה של חברות הכנסת דיין וגלאון בוטלה לנוכח הבנות שלהן עם שר המשפ</w:t>
      </w:r>
      <w:r>
        <w:rPr>
          <w:rFonts w:cs="David"/>
          <w:sz w:val="24"/>
          <w:rtl/>
        </w:rPr>
        <w:t>טים. שר המשפטים כנראה מתכוון לתקן משהו בתקנות בהמשך. בינתיים הרביזיה בוטלה, והתקנות אושרו, כפי שהחלטנו בישיבה הקודמת.</w:t>
      </w:r>
    </w:p>
    <w:p w:rsidR="00000000" w:rsidRDefault="000676B1">
      <w:pPr>
        <w:ind w:left="36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0676B1">
      <w:pPr>
        <w:numPr>
          <w:ilvl w:val="0"/>
          <w:numId w:val="9"/>
        </w:num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צו בתי משפט לעניינים מינהליים (שינוי התוספת לחוק), התשס"א-‏2001</w:t>
      </w: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פינס:</w:t>
      </w:r>
    </w:p>
    <w:p w:rsidR="00000000" w:rsidRDefault="000676B1">
      <w:pPr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צריכים להצביע על צו בתי משפט לעניינים מינה</w:t>
      </w:r>
      <w:r>
        <w:rPr>
          <w:rFonts w:cs="David"/>
          <w:sz w:val="24"/>
          <w:rtl/>
        </w:rPr>
        <w:t xml:space="preserve">ליים (שינוי התוספת לחוק), התשס"א-2001. הדיון הסתיים, ואנחנו עוברים להצבעה. מי בעד צו בתי משפט, ירים את ידו. </w:t>
      </w: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pStyle w:val="30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0676B1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 - כולם</w:t>
      </w:r>
    </w:p>
    <w:p w:rsidR="00000000" w:rsidRDefault="000676B1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- אין</w:t>
      </w:r>
    </w:p>
    <w:p w:rsidR="00000000" w:rsidRDefault="000676B1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- אין</w:t>
      </w:r>
    </w:p>
    <w:p w:rsidR="00000000" w:rsidRDefault="000676B1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אושר להעביר לקריאה ראשונה את צו בתי משפט לעניינים מינהליים 0שינוי התוספת לחוק), התשס"א-2001</w:t>
      </w: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 xml:space="preserve">היו"ר אופיר </w:t>
      </w:r>
      <w:r>
        <w:rPr>
          <w:rFonts w:cs="David"/>
          <w:sz w:val="24"/>
          <w:u w:val="single"/>
          <w:rtl/>
        </w:rPr>
        <w:t>פינס:</w:t>
      </w:r>
    </w:p>
    <w:p w:rsidR="00000000" w:rsidRDefault="000676B1">
      <w:pPr>
        <w:rPr>
          <w:rFonts w:cs="David"/>
          <w:sz w:val="24"/>
          <w:rtl/>
        </w:rPr>
      </w:pPr>
    </w:p>
    <w:p w:rsidR="00000000" w:rsidRDefault="000676B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הצו אושר פה אחד. אין מתנגדים. אין נמנעים. תודה, הצו אושר.</w:t>
      </w:r>
    </w:p>
    <w:p w:rsidR="00000000" w:rsidRDefault="000676B1">
      <w:pPr>
        <w:jc w:val="both"/>
        <w:rPr>
          <w:rFonts w:cs="David"/>
          <w:sz w:val="24"/>
          <w:rtl/>
        </w:rPr>
      </w:pPr>
    </w:p>
    <w:p w:rsidR="00000000" w:rsidRDefault="000676B1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12:05</w:t>
      </w:r>
    </w:p>
    <w:p w:rsidR="00000000" w:rsidRDefault="000676B1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676B1">
      <w:r>
        <w:separator/>
      </w:r>
    </w:p>
  </w:endnote>
  <w:endnote w:type="continuationSeparator" w:id="0">
    <w:p w:rsidR="00000000" w:rsidRDefault="00067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676B1">
    <w:pPr>
      <w:pStyle w:val="a7"/>
      <w:rPr>
        <w:rFonts w:cs="David"/>
        <w:sz w:val="24"/>
        <w:rtl/>
      </w:rPr>
    </w:pPr>
  </w:p>
  <w:p w:rsidR="00000000" w:rsidRDefault="000676B1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676B1">
    <w:pPr>
      <w:pStyle w:val="a7"/>
      <w:rPr>
        <w:rFonts w:cs="David"/>
        <w:sz w:val="24"/>
        <w:rtl/>
      </w:rPr>
    </w:pPr>
  </w:p>
  <w:p w:rsidR="00000000" w:rsidRDefault="000676B1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676B1">
      <w:r>
        <w:separator/>
      </w:r>
    </w:p>
  </w:footnote>
  <w:footnote w:type="continuationSeparator" w:id="0">
    <w:p w:rsidR="00000000" w:rsidRDefault="000676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676B1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3</w:t>
    </w:r>
    <w:r>
      <w:rPr>
        <w:rStyle w:val="a9"/>
        <w:rFonts w:cs="David"/>
      </w:rPr>
      <w:fldChar w:fldCharType="end"/>
    </w:r>
  </w:p>
  <w:p w:rsidR="00000000" w:rsidRDefault="000676B1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החוקה, חוק ומשפט</w:t>
    </w:r>
  </w:p>
  <w:p w:rsidR="00000000" w:rsidRDefault="000676B1">
    <w:pPr>
      <w:pStyle w:val="a5"/>
      <w:ind w:right="360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22.10.2001</w:t>
    </w:r>
  </w:p>
  <w:p w:rsidR="00000000" w:rsidRDefault="000676B1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676B1">
    <w:pPr>
      <w:pStyle w:val="a5"/>
      <w:rPr>
        <w:rFonts w:cs="David"/>
        <w:sz w:val="24"/>
        <w:rtl/>
      </w:rPr>
    </w:pPr>
  </w:p>
  <w:p w:rsidR="00000000" w:rsidRDefault="000676B1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D0661"/>
    <w:multiLevelType w:val="hybridMultilevel"/>
    <w:tmpl w:val="AD5A0240"/>
    <w:lvl w:ilvl="0" w:tplc="277881D0">
      <w:start w:val="1"/>
      <w:numFmt w:val="hebrew1"/>
      <w:lvlText w:val="%1."/>
      <w:lvlJc w:val="left"/>
      <w:pPr>
        <w:tabs>
          <w:tab w:val="num" w:pos="930"/>
        </w:tabs>
        <w:ind w:left="930" w:hanging="57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937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0676B1"/>
    <w:rsid w:val="0006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1A565BE-38D6-4C6C-BE57-45F669043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jc w:val="center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22">
    <w:name w:val="Body Text 2"/>
    <w:basedOn w:val="a"/>
    <w:link w:val="23"/>
    <w:uiPriority w:val="99"/>
    <w:pPr>
      <w:ind w:left="360"/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241</Words>
  <Characters>1205</Characters>
  <Application>Microsoft Office Word</Application>
  <DocSecurity>0</DocSecurity>
  <Lines>10</Lines>
  <Paragraphs>2</Paragraphs>
  <ScaleCrop>false</ScaleCrop>
  <Company>knesset</Company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חוקה/3856</dc:title>
  <dc:subject>חוקה 22.10.2001א</dc:subject>
  <dc:creator>אסתר מימון</dc:creator>
  <cp:keywords/>
  <dc:description/>
  <cp:lastModifiedBy>רינה דבורה קדרון</cp:lastModifiedBy>
  <cp:revision>2</cp:revision>
  <dcterms:created xsi:type="dcterms:W3CDTF">2017-04-19T09:21:00Z</dcterms:created>
  <dcterms:modified xsi:type="dcterms:W3CDTF">2017-04-19T09:21:00Z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