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580E">
      <w:pPr>
        <w:jc w:val="right"/>
        <w:rPr>
          <w:rFonts w:cs="David"/>
          <w:rtl/>
        </w:rPr>
      </w:pPr>
      <w:bookmarkStart w:id="0" w:name="_GoBack"/>
      <w:bookmarkEnd w:id="0"/>
      <w:r>
        <w:rPr>
          <w:rFonts w:cs="David"/>
          <w:rtl/>
        </w:rPr>
        <w:t>פרוטוקולים/ועדת חוקה/5937</w:t>
      </w:r>
    </w:p>
    <w:p w:rsidR="00000000" w:rsidRDefault="0059580E">
      <w:pPr>
        <w:jc w:val="right"/>
        <w:rPr>
          <w:rFonts w:cs="David"/>
          <w:rtl/>
        </w:rPr>
      </w:pPr>
      <w:r>
        <w:rPr>
          <w:rFonts w:cs="David"/>
          <w:rtl/>
        </w:rPr>
        <w:tab/>
        <w:t>ירושלים, כ"ה בחשון, תשס"ג</w:t>
      </w:r>
    </w:p>
    <w:p w:rsidR="00000000" w:rsidRDefault="0059580E">
      <w:pPr>
        <w:jc w:val="right"/>
        <w:rPr>
          <w:rFonts w:cs="David"/>
          <w:rtl/>
          <w:lang w:val="es"/>
        </w:rPr>
      </w:pPr>
      <w:r>
        <w:rPr>
          <w:rFonts w:cs="David"/>
          <w:rtl/>
          <w:lang w:val="es"/>
        </w:rPr>
        <w:t>31 באוקטובר, 2002</w:t>
      </w:r>
    </w:p>
    <w:p w:rsidR="00000000" w:rsidRDefault="0059580E">
      <w:pPr>
        <w:jc w:val="right"/>
        <w:rPr>
          <w:rFonts w:cs="David"/>
          <w:rtl/>
        </w:rPr>
      </w:pPr>
    </w:p>
    <w:p w:rsidR="00000000" w:rsidRDefault="0059580E">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9580E">
      <w:pPr>
        <w:rPr>
          <w:rFonts w:cs="David"/>
          <w:b/>
          <w:bCs/>
          <w:rtl/>
        </w:rPr>
      </w:pPr>
      <w:r>
        <w:rPr>
          <w:rFonts w:cs="David"/>
          <w:b/>
          <w:bCs/>
          <w:rtl/>
        </w:rPr>
        <w:t>מושב רביעי</w:t>
      </w:r>
    </w:p>
    <w:p w:rsidR="00000000" w:rsidRDefault="0059580E">
      <w:pPr>
        <w:rPr>
          <w:rFonts w:cs="David"/>
          <w:b/>
          <w:bCs/>
          <w:rtl/>
        </w:rPr>
      </w:pPr>
    </w:p>
    <w:p w:rsidR="00000000" w:rsidRDefault="0059580E">
      <w:pPr>
        <w:rPr>
          <w:rFonts w:cs="David"/>
          <w:b/>
          <w:bCs/>
          <w:rtl/>
        </w:rPr>
      </w:pPr>
    </w:p>
    <w:p w:rsidR="00000000" w:rsidRDefault="0059580E">
      <w:pPr>
        <w:rPr>
          <w:rFonts w:cs="David"/>
          <w:b/>
          <w:bCs/>
          <w:rtl/>
        </w:rPr>
      </w:pPr>
    </w:p>
    <w:p w:rsidR="00000000" w:rsidRDefault="0059580E">
      <w:pPr>
        <w:rPr>
          <w:rFonts w:cs="David"/>
          <w:b/>
          <w:bCs/>
          <w:rtl/>
        </w:rPr>
      </w:pPr>
    </w:p>
    <w:p w:rsidR="00000000" w:rsidRDefault="0059580E">
      <w:pPr>
        <w:pStyle w:val="10"/>
        <w:rPr>
          <w:rFonts w:cs="David"/>
          <w:rtl/>
        </w:rPr>
      </w:pPr>
      <w:r>
        <w:rPr>
          <w:rFonts w:cs="David"/>
          <w:rtl/>
        </w:rPr>
        <w:t>פרוטוקול מס' 533</w:t>
      </w:r>
    </w:p>
    <w:p w:rsidR="00000000" w:rsidRDefault="0059580E">
      <w:pPr>
        <w:pStyle w:val="40"/>
        <w:jc w:val="center"/>
        <w:rPr>
          <w:rFonts w:cs="David"/>
          <w:rtl/>
        </w:rPr>
      </w:pPr>
      <w:r>
        <w:rPr>
          <w:rFonts w:cs="David"/>
          <w:rtl/>
        </w:rPr>
        <w:t>מישיבת ועדת החוקה חוק ומשפט</w:t>
      </w:r>
    </w:p>
    <w:p w:rsidR="00000000" w:rsidRDefault="0059580E">
      <w:pPr>
        <w:pStyle w:val="5"/>
        <w:jc w:val="center"/>
        <w:rPr>
          <w:rFonts w:cs="David"/>
          <w:rtl/>
        </w:rPr>
      </w:pPr>
      <w:r>
        <w:rPr>
          <w:rFonts w:cs="David"/>
          <w:rtl/>
        </w:rPr>
        <w:t>יום שלישי, כ"ג בחשוון התשס"ג (29 באוקטובר 2002), שעה 12:00</w:t>
      </w:r>
    </w:p>
    <w:p w:rsidR="00000000" w:rsidRDefault="0059580E">
      <w:pPr>
        <w:rPr>
          <w:rFonts w:cs="David"/>
          <w:b/>
          <w:bCs/>
          <w:u w:val="single"/>
          <w:rtl/>
        </w:rPr>
      </w:pPr>
    </w:p>
    <w:p w:rsidR="00000000" w:rsidRDefault="0059580E">
      <w:pPr>
        <w:rPr>
          <w:rFonts w:cs="David"/>
          <w:b/>
          <w:bCs/>
          <w:u w:val="single"/>
          <w:rtl/>
        </w:rPr>
      </w:pPr>
    </w:p>
    <w:p w:rsidR="00000000" w:rsidRDefault="0059580E">
      <w:pPr>
        <w:rPr>
          <w:rFonts w:cs="David"/>
          <w:rtl/>
        </w:rPr>
      </w:pPr>
      <w:r>
        <w:rPr>
          <w:rFonts w:cs="David"/>
          <w:b/>
          <w:bCs/>
          <w:u w:val="single"/>
          <w:rtl/>
        </w:rPr>
        <w:t>סדר היום:</w:t>
      </w:r>
      <w:r>
        <w:rPr>
          <w:rFonts w:cs="David"/>
          <w:rtl/>
        </w:rPr>
        <w:tab/>
        <w:t>1.  א.  תקנות הסניגוריה הציבורית (ייצוג עצורים מחוסרי אמצעים), התשס"ג-2002</w:t>
      </w:r>
    </w:p>
    <w:p w:rsidR="00000000" w:rsidRDefault="0059580E">
      <w:pPr>
        <w:rPr>
          <w:rFonts w:cs="David"/>
          <w:rtl/>
        </w:rPr>
      </w:pPr>
      <w:r>
        <w:rPr>
          <w:rFonts w:cs="David"/>
          <w:rtl/>
        </w:rPr>
        <w:t xml:space="preserve">                           ב.  תקנות הסניגוריה הציבורית (זכאות לייצוג לקטינים נוספים), התשס"ג-2002           </w:t>
      </w:r>
    </w:p>
    <w:p w:rsidR="00000000" w:rsidRDefault="0059580E">
      <w:pPr>
        <w:rPr>
          <w:rFonts w:cs="David"/>
          <w:rtl/>
        </w:rPr>
      </w:pPr>
      <w:r>
        <w:rPr>
          <w:rFonts w:cs="David"/>
          <w:rtl/>
        </w:rPr>
        <w:t xml:space="preserve">                                - אישור התקנות.</w:t>
      </w:r>
    </w:p>
    <w:p w:rsidR="00000000" w:rsidRDefault="0059580E">
      <w:pPr>
        <w:rPr>
          <w:rFonts w:cs="David"/>
          <w:rtl/>
        </w:rPr>
      </w:pPr>
    </w:p>
    <w:p w:rsidR="00000000" w:rsidRDefault="0059580E">
      <w:pPr>
        <w:rPr>
          <w:rFonts w:cs="David"/>
          <w:rtl/>
        </w:rPr>
      </w:pPr>
      <w:r>
        <w:rPr>
          <w:rFonts w:cs="David"/>
          <w:rtl/>
        </w:rPr>
        <w:tab/>
      </w:r>
      <w:r>
        <w:rPr>
          <w:rFonts w:cs="David"/>
          <w:rtl/>
        </w:rPr>
        <w:tab/>
        <w:t>2.  הצעת חוק מימון מפלגות (תיקון – תרומות ופעולות של גוף חיצוני לקידום</w:t>
      </w:r>
    </w:p>
    <w:p w:rsidR="00000000" w:rsidRDefault="0059580E">
      <w:pPr>
        <w:rPr>
          <w:rFonts w:cs="David"/>
          <w:rtl/>
        </w:rPr>
      </w:pPr>
      <w:r>
        <w:rPr>
          <w:rFonts w:cs="David"/>
          <w:rtl/>
        </w:rPr>
        <w:t xml:space="preserve">                        </w:t>
      </w:r>
      <w:r>
        <w:rPr>
          <w:rFonts w:cs="David"/>
          <w:rtl/>
        </w:rPr>
        <w:t xml:space="preserve">   מטרות מפלגה), התשס"ב-2002, של קבוצת חברי הכנסת (פ/3328).</w:t>
      </w:r>
    </w:p>
    <w:p w:rsidR="00000000" w:rsidRDefault="0059580E">
      <w:pPr>
        <w:rPr>
          <w:rFonts w:cs="David"/>
          <w:b/>
          <w:bCs/>
          <w:u w:val="single"/>
          <w:rtl/>
        </w:rPr>
      </w:pPr>
    </w:p>
    <w:p w:rsidR="00000000" w:rsidRDefault="0059580E">
      <w:pPr>
        <w:rPr>
          <w:rFonts w:cs="David"/>
          <w:b/>
          <w:bCs/>
          <w:u w:val="single"/>
          <w:rtl/>
        </w:rPr>
      </w:pPr>
      <w:r>
        <w:rPr>
          <w:rFonts w:cs="David"/>
          <w:b/>
          <w:bCs/>
          <w:u w:val="single"/>
          <w:rtl/>
        </w:rPr>
        <w:t>נכחו:</w:t>
      </w:r>
    </w:p>
    <w:p w:rsidR="00000000" w:rsidRDefault="0059580E">
      <w:pPr>
        <w:rPr>
          <w:rFonts w:cs="David"/>
          <w:b/>
          <w:bCs/>
          <w:u w:val="single"/>
          <w:rtl/>
        </w:rPr>
      </w:pPr>
    </w:p>
    <w:p w:rsidR="00000000" w:rsidRDefault="0059580E">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9580E">
      <w:pPr>
        <w:rPr>
          <w:rFonts w:cs="David"/>
          <w:rtl/>
        </w:rPr>
      </w:pPr>
      <w:r>
        <w:rPr>
          <w:rFonts w:cs="David"/>
          <w:rtl/>
        </w:rPr>
        <w:tab/>
      </w:r>
      <w:r>
        <w:rPr>
          <w:rFonts w:cs="David"/>
          <w:rtl/>
        </w:rPr>
        <w:tab/>
      </w:r>
      <w:r>
        <w:rPr>
          <w:rFonts w:cs="David"/>
          <w:rtl/>
        </w:rPr>
        <w:tab/>
        <w:t>שאול יהלום</w:t>
      </w:r>
    </w:p>
    <w:p w:rsidR="00000000" w:rsidRDefault="0059580E">
      <w:pPr>
        <w:rPr>
          <w:rFonts w:cs="David"/>
          <w:rtl/>
        </w:rPr>
      </w:pPr>
      <w:r>
        <w:rPr>
          <w:rFonts w:cs="David"/>
          <w:rtl/>
        </w:rPr>
        <w:tab/>
      </w:r>
      <w:r>
        <w:rPr>
          <w:rFonts w:cs="David"/>
          <w:rtl/>
        </w:rPr>
        <w:tab/>
      </w:r>
      <w:r>
        <w:rPr>
          <w:rFonts w:cs="David"/>
          <w:rtl/>
        </w:rPr>
        <w:tab/>
        <w:t>אליעזר כהן</w:t>
      </w:r>
    </w:p>
    <w:p w:rsidR="00000000" w:rsidRDefault="0059580E">
      <w:pPr>
        <w:rPr>
          <w:rFonts w:cs="David"/>
          <w:rtl/>
        </w:rPr>
      </w:pPr>
      <w:r>
        <w:rPr>
          <w:rFonts w:cs="David"/>
          <w:rtl/>
        </w:rPr>
        <w:tab/>
      </w:r>
      <w:r>
        <w:rPr>
          <w:rFonts w:cs="David"/>
          <w:rtl/>
        </w:rPr>
        <w:tab/>
      </w:r>
      <w:r>
        <w:rPr>
          <w:rFonts w:cs="David"/>
          <w:rtl/>
        </w:rPr>
        <w:tab/>
        <w:t>יהודית נאות</w:t>
      </w:r>
    </w:p>
    <w:p w:rsidR="00000000" w:rsidRDefault="0059580E">
      <w:pPr>
        <w:rPr>
          <w:rFonts w:cs="David"/>
          <w:rtl/>
        </w:rPr>
      </w:pPr>
      <w:r>
        <w:rPr>
          <w:rFonts w:cs="David"/>
          <w:rtl/>
        </w:rPr>
        <w:tab/>
      </w:r>
      <w:r>
        <w:rPr>
          <w:rFonts w:cs="David"/>
          <w:rtl/>
        </w:rPr>
        <w:tab/>
      </w:r>
      <w:r>
        <w:rPr>
          <w:rFonts w:cs="David"/>
          <w:rtl/>
        </w:rPr>
        <w:tab/>
        <w:t>אופיר פינס-פז</w:t>
      </w:r>
    </w:p>
    <w:p w:rsidR="00000000" w:rsidRDefault="0059580E">
      <w:pPr>
        <w:rPr>
          <w:rFonts w:cs="David"/>
          <w:rtl/>
        </w:rPr>
      </w:pPr>
    </w:p>
    <w:p w:rsidR="00000000" w:rsidRDefault="0059580E">
      <w:pPr>
        <w:rPr>
          <w:rFonts w:cs="David"/>
          <w:rtl/>
        </w:rPr>
      </w:pPr>
    </w:p>
    <w:p w:rsidR="00000000" w:rsidRDefault="0059580E">
      <w:pPr>
        <w:rPr>
          <w:rFonts w:cs="David"/>
          <w:rtl/>
        </w:rPr>
      </w:pPr>
      <w:r>
        <w:rPr>
          <w:rFonts w:cs="David"/>
          <w:b/>
          <w:bCs/>
          <w:u w:val="single"/>
          <w:rtl/>
        </w:rPr>
        <w:t>מוזמנים</w:t>
      </w:r>
      <w:r>
        <w:rPr>
          <w:rFonts w:cs="David"/>
          <w:rtl/>
        </w:rPr>
        <w:t>:</w:t>
      </w:r>
      <w:r>
        <w:rPr>
          <w:rFonts w:cs="David"/>
          <w:rtl/>
        </w:rPr>
        <w:tab/>
        <w:t>עו"ד לבנת משיח</w:t>
      </w:r>
      <w:r>
        <w:rPr>
          <w:rFonts w:cs="David"/>
          <w:rtl/>
        </w:rPr>
        <w:tab/>
      </w:r>
      <w:r>
        <w:rPr>
          <w:rFonts w:cs="David"/>
          <w:rtl/>
        </w:rPr>
        <w:tab/>
        <w:t>- משרד המשפטים</w:t>
      </w:r>
    </w:p>
    <w:p w:rsidR="00000000" w:rsidRDefault="0059580E">
      <w:pPr>
        <w:rPr>
          <w:rFonts w:cs="David"/>
          <w:rtl/>
        </w:rPr>
      </w:pPr>
      <w:r>
        <w:rPr>
          <w:rFonts w:cs="David"/>
          <w:rtl/>
        </w:rPr>
        <w:tab/>
      </w:r>
      <w:r>
        <w:rPr>
          <w:rFonts w:cs="David"/>
          <w:rtl/>
        </w:rPr>
        <w:tab/>
        <w:t>עו"ד דורי פינטו</w:t>
      </w:r>
      <w:r>
        <w:rPr>
          <w:rFonts w:cs="David"/>
          <w:rtl/>
        </w:rPr>
        <w:tab/>
      </w:r>
      <w:r>
        <w:rPr>
          <w:rFonts w:cs="David"/>
          <w:rtl/>
        </w:rPr>
        <w:tab/>
        <w:t>- סגן הסניגור הציבורי</w:t>
      </w:r>
    </w:p>
    <w:p w:rsidR="00000000" w:rsidRDefault="0059580E">
      <w:pPr>
        <w:rPr>
          <w:rFonts w:cs="David"/>
          <w:rtl/>
        </w:rPr>
      </w:pPr>
      <w:r>
        <w:rPr>
          <w:rFonts w:cs="David"/>
          <w:rtl/>
        </w:rPr>
        <w:tab/>
      </w:r>
      <w:r>
        <w:rPr>
          <w:rFonts w:cs="David"/>
          <w:rtl/>
        </w:rPr>
        <w:tab/>
        <w:t>אריאל סלטוב</w:t>
      </w:r>
      <w:r>
        <w:rPr>
          <w:rFonts w:cs="David"/>
          <w:rtl/>
        </w:rPr>
        <w:tab/>
      </w:r>
      <w:r>
        <w:rPr>
          <w:rFonts w:cs="David"/>
          <w:rtl/>
        </w:rPr>
        <w:tab/>
        <w:t>- התנועה למלחמה בעוני</w:t>
      </w:r>
    </w:p>
    <w:p w:rsidR="00000000" w:rsidRDefault="0059580E">
      <w:pPr>
        <w:rPr>
          <w:rFonts w:cs="David"/>
          <w:rtl/>
        </w:rPr>
      </w:pPr>
      <w:r>
        <w:rPr>
          <w:rFonts w:cs="David"/>
          <w:rtl/>
        </w:rPr>
        <w:tab/>
      </w:r>
      <w:r>
        <w:rPr>
          <w:rFonts w:cs="David"/>
          <w:rtl/>
        </w:rPr>
        <w:tab/>
        <w:t>דבי שדה</w:t>
      </w:r>
      <w:r>
        <w:rPr>
          <w:rFonts w:cs="David"/>
          <w:rtl/>
        </w:rPr>
        <w:tab/>
      </w:r>
      <w:r>
        <w:rPr>
          <w:rFonts w:cs="David"/>
          <w:rtl/>
        </w:rPr>
        <w:tab/>
      </w:r>
      <w:r>
        <w:rPr>
          <w:rFonts w:cs="David"/>
          <w:rtl/>
        </w:rPr>
        <w:tab/>
        <w:t>-      "             "           "</w:t>
      </w:r>
    </w:p>
    <w:p w:rsidR="00000000" w:rsidRDefault="0059580E">
      <w:pPr>
        <w:rPr>
          <w:rFonts w:cs="David"/>
          <w:rtl/>
        </w:rPr>
      </w:pPr>
      <w:r>
        <w:rPr>
          <w:rFonts w:cs="David"/>
          <w:rtl/>
        </w:rPr>
        <w:tab/>
      </w:r>
      <w:r>
        <w:rPr>
          <w:rFonts w:cs="David"/>
          <w:rtl/>
        </w:rPr>
        <w:tab/>
        <w:t>עו"ד תמר פול</w:t>
      </w:r>
      <w:r>
        <w:rPr>
          <w:rFonts w:cs="David"/>
          <w:rtl/>
        </w:rPr>
        <w:tab/>
      </w:r>
      <w:r>
        <w:rPr>
          <w:rFonts w:cs="David"/>
          <w:rtl/>
        </w:rPr>
        <w:tab/>
        <w:t>- לשכת עורכי הדין</w:t>
      </w:r>
    </w:p>
    <w:p w:rsidR="00000000" w:rsidRDefault="0059580E">
      <w:pPr>
        <w:rPr>
          <w:rFonts w:cs="David"/>
          <w:rtl/>
        </w:rPr>
      </w:pPr>
    </w:p>
    <w:p w:rsidR="00000000" w:rsidRDefault="0059580E">
      <w:pPr>
        <w:rPr>
          <w:rFonts w:cs="David"/>
          <w:rtl/>
        </w:rPr>
      </w:pPr>
      <w:r>
        <w:rPr>
          <w:rFonts w:cs="David"/>
          <w:rtl/>
        </w:rPr>
        <w:tab/>
      </w:r>
      <w:r>
        <w:rPr>
          <w:rFonts w:cs="David"/>
          <w:rtl/>
        </w:rPr>
        <w:tab/>
        <w:t>עו"ד יהושע שופמן</w:t>
      </w:r>
      <w:r>
        <w:rPr>
          <w:rFonts w:cs="David"/>
          <w:rtl/>
        </w:rPr>
        <w:tab/>
      </w:r>
      <w:r>
        <w:rPr>
          <w:rFonts w:cs="David"/>
          <w:rtl/>
        </w:rPr>
        <w:tab/>
        <w:t>- משנה ליועץ המשפטי לממשלה</w:t>
      </w:r>
      <w:r>
        <w:rPr>
          <w:rFonts w:cs="David"/>
          <w:rtl/>
        </w:rPr>
        <w:tab/>
      </w:r>
    </w:p>
    <w:p w:rsidR="00000000" w:rsidRDefault="0059580E">
      <w:pPr>
        <w:rPr>
          <w:rFonts w:cs="David"/>
          <w:rtl/>
        </w:rPr>
      </w:pPr>
      <w:r>
        <w:rPr>
          <w:rFonts w:cs="David"/>
          <w:rtl/>
        </w:rPr>
        <w:tab/>
      </w:r>
      <w:r>
        <w:rPr>
          <w:rFonts w:cs="David"/>
          <w:rtl/>
        </w:rPr>
        <w:tab/>
        <w:t>עו"ד אלישע צידון</w:t>
      </w:r>
      <w:r>
        <w:rPr>
          <w:rFonts w:cs="David"/>
          <w:rtl/>
        </w:rPr>
        <w:tab/>
      </w:r>
      <w:r>
        <w:rPr>
          <w:rFonts w:cs="David"/>
          <w:rtl/>
        </w:rPr>
        <w:tab/>
        <w:t>- רשם החברות, משרד המשפטים</w:t>
      </w:r>
    </w:p>
    <w:p w:rsidR="00000000" w:rsidRDefault="0059580E">
      <w:pPr>
        <w:rPr>
          <w:rFonts w:cs="David"/>
          <w:rtl/>
        </w:rPr>
      </w:pPr>
      <w:r>
        <w:rPr>
          <w:rFonts w:cs="David"/>
          <w:rtl/>
        </w:rPr>
        <w:tab/>
      </w:r>
      <w:r>
        <w:rPr>
          <w:rFonts w:cs="David"/>
          <w:rtl/>
        </w:rPr>
        <w:tab/>
        <w:t>עו"ד שרית שפיגלשטיין</w:t>
      </w:r>
      <w:r>
        <w:rPr>
          <w:rFonts w:cs="David"/>
          <w:rtl/>
        </w:rPr>
        <w:tab/>
        <w:t>- משרד המשפטים</w:t>
      </w:r>
    </w:p>
    <w:p w:rsidR="00000000" w:rsidRDefault="0059580E">
      <w:pPr>
        <w:rPr>
          <w:rFonts w:cs="David"/>
          <w:rtl/>
        </w:rPr>
      </w:pPr>
      <w:r>
        <w:rPr>
          <w:rFonts w:cs="David"/>
          <w:rtl/>
        </w:rPr>
        <w:tab/>
      </w:r>
      <w:r>
        <w:rPr>
          <w:rFonts w:cs="David"/>
          <w:rtl/>
        </w:rPr>
        <w:tab/>
        <w:t>עו"ד עמירם בוגט</w:t>
      </w:r>
      <w:r>
        <w:rPr>
          <w:rFonts w:cs="David"/>
          <w:rtl/>
        </w:rPr>
        <w:tab/>
      </w:r>
      <w:r>
        <w:rPr>
          <w:rFonts w:cs="David"/>
          <w:rtl/>
        </w:rPr>
        <w:tab/>
        <w:t>- רשם העמותות, משרד הפנים</w:t>
      </w:r>
    </w:p>
    <w:p w:rsidR="00000000" w:rsidRDefault="0059580E">
      <w:pPr>
        <w:rPr>
          <w:rFonts w:cs="David"/>
          <w:rtl/>
        </w:rPr>
      </w:pPr>
      <w:r>
        <w:rPr>
          <w:rFonts w:cs="David"/>
          <w:rtl/>
        </w:rPr>
        <w:tab/>
      </w:r>
      <w:r>
        <w:rPr>
          <w:rFonts w:cs="David"/>
          <w:rtl/>
        </w:rPr>
        <w:tab/>
        <w:t>עו"ד אביטל שרייבר</w:t>
      </w:r>
      <w:r>
        <w:rPr>
          <w:rFonts w:cs="David"/>
          <w:rtl/>
        </w:rPr>
        <w:tab/>
        <w:t>- משרד רשם העמותות, משרד הפנים</w:t>
      </w:r>
    </w:p>
    <w:p w:rsidR="00000000" w:rsidRDefault="0059580E">
      <w:pPr>
        <w:rPr>
          <w:rFonts w:cs="David"/>
          <w:rtl/>
        </w:rPr>
      </w:pPr>
      <w:r>
        <w:rPr>
          <w:rFonts w:cs="David"/>
          <w:rtl/>
        </w:rPr>
        <w:tab/>
      </w:r>
      <w:r>
        <w:rPr>
          <w:rFonts w:cs="David"/>
          <w:rtl/>
        </w:rPr>
        <w:tab/>
        <w:t>איטה וצלר</w:t>
      </w:r>
      <w:r>
        <w:rPr>
          <w:rFonts w:cs="David"/>
          <w:rtl/>
        </w:rPr>
        <w:tab/>
      </w:r>
      <w:r>
        <w:rPr>
          <w:rFonts w:cs="David"/>
          <w:rtl/>
        </w:rPr>
        <w:tab/>
      </w:r>
      <w:r>
        <w:rPr>
          <w:rFonts w:cs="David"/>
          <w:rtl/>
        </w:rPr>
        <w:tab/>
        <w:t xml:space="preserve">- מנהלת אגף לביקורת מימון מפלגות, משרד </w:t>
      </w:r>
    </w:p>
    <w:p w:rsidR="00000000" w:rsidRDefault="0059580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מבקר המדינה</w:t>
      </w:r>
    </w:p>
    <w:p w:rsidR="00000000" w:rsidRDefault="0059580E">
      <w:pPr>
        <w:rPr>
          <w:rFonts w:cs="David"/>
          <w:rtl/>
        </w:rPr>
      </w:pPr>
      <w:r>
        <w:rPr>
          <w:rFonts w:cs="David"/>
          <w:rtl/>
        </w:rPr>
        <w:tab/>
      </w:r>
      <w:r>
        <w:rPr>
          <w:rFonts w:cs="David"/>
          <w:rtl/>
        </w:rPr>
        <w:tab/>
        <w:t>עו"ד נורית ישראלי</w:t>
      </w:r>
      <w:r>
        <w:rPr>
          <w:rFonts w:cs="David"/>
          <w:rtl/>
        </w:rPr>
        <w:tab/>
      </w:r>
      <w:r>
        <w:rPr>
          <w:rFonts w:cs="David"/>
          <w:rtl/>
        </w:rPr>
        <w:tab/>
        <w:t>- יועצת משפטית, משרד מבקר המדינה</w:t>
      </w:r>
    </w:p>
    <w:p w:rsidR="00000000" w:rsidRDefault="0059580E">
      <w:pPr>
        <w:rPr>
          <w:rFonts w:cs="David"/>
          <w:rtl/>
        </w:rPr>
      </w:pPr>
    </w:p>
    <w:p w:rsidR="00000000" w:rsidRDefault="0059580E">
      <w:pPr>
        <w:rPr>
          <w:rFonts w:cs="David"/>
          <w:rtl/>
        </w:rPr>
      </w:pPr>
    </w:p>
    <w:p w:rsidR="00000000" w:rsidRDefault="0059580E">
      <w:pPr>
        <w:rPr>
          <w:rFonts w:cs="David"/>
          <w:rtl/>
        </w:rPr>
      </w:pPr>
    </w:p>
    <w:p w:rsidR="00000000" w:rsidRDefault="0059580E">
      <w:pPr>
        <w:rPr>
          <w:rFonts w:cs="David"/>
          <w:rtl/>
        </w:rPr>
      </w:pPr>
    </w:p>
    <w:p w:rsidR="00000000" w:rsidRDefault="0059580E">
      <w:pPr>
        <w:rPr>
          <w:rFonts w:cs="David"/>
          <w:rtl/>
        </w:rPr>
      </w:pPr>
      <w:r>
        <w:rPr>
          <w:rFonts w:cs="David"/>
          <w:b/>
          <w:bCs/>
          <w:u w:val="single"/>
          <w:rtl/>
        </w:rPr>
        <w:t>יועצת משפטית</w:t>
      </w:r>
      <w:r>
        <w:rPr>
          <w:rFonts w:cs="David"/>
          <w:rtl/>
        </w:rPr>
        <w:t>:</w:t>
      </w:r>
      <w:r>
        <w:rPr>
          <w:rFonts w:cs="David"/>
          <w:rtl/>
        </w:rPr>
        <w:tab/>
        <w:t xml:space="preserve">              סיגל קוגוט</w:t>
      </w:r>
      <w:r>
        <w:rPr>
          <w:rFonts w:cs="David"/>
          <w:rtl/>
        </w:rPr>
        <w:tab/>
      </w:r>
    </w:p>
    <w:p w:rsidR="00000000" w:rsidRDefault="0059580E">
      <w:pPr>
        <w:rPr>
          <w:rFonts w:cs="David"/>
          <w:b/>
          <w:bCs/>
          <w:u w:val="single"/>
          <w:rtl/>
        </w:rPr>
      </w:pPr>
      <w:r>
        <w:rPr>
          <w:rFonts w:cs="David"/>
          <w:b/>
          <w:bCs/>
          <w:u w:val="single"/>
          <w:rtl/>
        </w:rPr>
        <w:t>עוזרת</w:t>
      </w:r>
      <w:r>
        <w:rPr>
          <w:rFonts w:cs="David"/>
          <w:b/>
          <w:bCs/>
          <w:u w:val="single"/>
          <w:rtl/>
        </w:rPr>
        <w:t xml:space="preserve"> ליועצת המשפטית:</w:t>
      </w:r>
      <w:r>
        <w:rPr>
          <w:rFonts w:cs="David"/>
          <w:b/>
          <w:bCs/>
          <w:rtl/>
        </w:rPr>
        <w:t xml:space="preserve">   </w:t>
      </w:r>
      <w:r>
        <w:rPr>
          <w:rFonts w:cs="David"/>
          <w:rtl/>
        </w:rPr>
        <w:t>תמי סלע</w:t>
      </w:r>
    </w:p>
    <w:p w:rsidR="00000000" w:rsidRDefault="0059580E">
      <w:pPr>
        <w:rPr>
          <w:rFonts w:cs="David"/>
          <w:b/>
          <w:bCs/>
          <w:u w:val="single"/>
          <w:rtl/>
        </w:rPr>
      </w:pPr>
      <w:r>
        <w:rPr>
          <w:rFonts w:cs="David"/>
          <w:b/>
          <w:bCs/>
          <w:u w:val="single"/>
          <w:rtl/>
        </w:rPr>
        <w:t>מנהלת הוועדה</w:t>
      </w:r>
      <w:r>
        <w:rPr>
          <w:rFonts w:cs="David"/>
          <w:rtl/>
        </w:rPr>
        <w:t>:                   דורית ואג</w:t>
      </w:r>
    </w:p>
    <w:p w:rsidR="00000000" w:rsidRDefault="0059580E">
      <w:pPr>
        <w:rPr>
          <w:rFonts w:cs="David"/>
          <w:rtl/>
        </w:rPr>
      </w:pPr>
      <w:r>
        <w:rPr>
          <w:rFonts w:cs="David"/>
          <w:b/>
          <w:bCs/>
          <w:u w:val="single"/>
          <w:rtl/>
        </w:rPr>
        <w:t>קצרנית</w:t>
      </w:r>
      <w:r>
        <w:rPr>
          <w:rFonts w:cs="David"/>
          <w:rtl/>
        </w:rPr>
        <w:t>:                              אביגיל זכאי</w:t>
      </w:r>
    </w:p>
    <w:p w:rsidR="00000000" w:rsidRDefault="0059580E">
      <w:pPr>
        <w:rPr>
          <w:rFonts w:cs="David"/>
          <w:rtl/>
        </w:rPr>
      </w:pPr>
    </w:p>
    <w:p w:rsidR="00000000" w:rsidRDefault="0059580E">
      <w:pPr>
        <w:rPr>
          <w:rFonts w:cs="David"/>
          <w:rtl/>
        </w:rPr>
      </w:pPr>
    </w:p>
    <w:p w:rsidR="00000000" w:rsidRDefault="0059580E">
      <w:pPr>
        <w:rPr>
          <w:rFonts w:cs="David"/>
          <w:rtl/>
        </w:rPr>
      </w:pPr>
    </w:p>
    <w:p w:rsidR="00000000" w:rsidRDefault="0059580E">
      <w:pPr>
        <w:rPr>
          <w:rFonts w:cs="David"/>
          <w:rtl/>
        </w:rPr>
      </w:pPr>
    </w:p>
    <w:p w:rsidR="00000000" w:rsidRDefault="0059580E">
      <w:pPr>
        <w:rPr>
          <w:rFonts w:cs="David"/>
          <w:rtl/>
        </w:rPr>
      </w:pPr>
    </w:p>
    <w:p w:rsidR="00000000" w:rsidRDefault="0059580E">
      <w:pPr>
        <w:pStyle w:val="40"/>
        <w:jc w:val="center"/>
        <w:rPr>
          <w:rFonts w:cs="David"/>
          <w:rtl/>
        </w:rPr>
      </w:pPr>
      <w:r>
        <w:rPr>
          <w:rFonts w:cs="David"/>
          <w:rtl/>
        </w:rPr>
        <w:t>א.  תקנות הסניגוריה הציבורית (ייצוג עצורים מחוסרי אמצעים), התשס"ג-‏2002</w:t>
      </w:r>
    </w:p>
    <w:p w:rsidR="00000000" w:rsidRDefault="0059580E">
      <w:pPr>
        <w:pStyle w:val="5"/>
        <w:jc w:val="center"/>
        <w:rPr>
          <w:rFonts w:cs="David"/>
          <w:rtl/>
        </w:rPr>
      </w:pPr>
      <w:r>
        <w:rPr>
          <w:rFonts w:cs="David"/>
          <w:rtl/>
        </w:rPr>
        <w:t>ב.  תקנות הסניגוריה הציבורית (זכאות לייצוג לקטינים נוספים), ה</w:t>
      </w:r>
      <w:r>
        <w:rPr>
          <w:rFonts w:cs="David"/>
          <w:rtl/>
        </w:rPr>
        <w:t>תשס"ג-2002</w:t>
      </w:r>
    </w:p>
    <w:p w:rsidR="00000000" w:rsidRDefault="0059580E">
      <w:pPr>
        <w:rPr>
          <w:rFonts w:cs="David"/>
          <w:rtl/>
        </w:rPr>
      </w:pPr>
    </w:p>
    <w:p w:rsidR="00000000" w:rsidRDefault="0059580E">
      <w:pPr>
        <w:rPr>
          <w:rFonts w:cs="David"/>
          <w:rtl/>
        </w:rPr>
      </w:pPr>
      <w:r>
        <w:rPr>
          <w:rFonts w:cs="David"/>
          <w:u w:val="single"/>
          <w:rtl/>
        </w:rPr>
        <w:t>היו"ר מיכאל איתן:</w:t>
      </w:r>
    </w:p>
    <w:p w:rsidR="00000000" w:rsidRDefault="0059580E">
      <w:pPr>
        <w:rPr>
          <w:rFonts w:cs="David"/>
          <w:rtl/>
        </w:rPr>
      </w:pPr>
    </w:p>
    <w:p w:rsidR="00000000" w:rsidRDefault="0059580E">
      <w:pPr>
        <w:rPr>
          <w:rFonts w:cs="David"/>
          <w:rtl/>
        </w:rPr>
      </w:pPr>
      <w:r>
        <w:rPr>
          <w:rFonts w:cs="David"/>
          <w:rtl/>
        </w:rPr>
        <w:tab/>
        <w:t>אני פותח את הישיבה.  אני מבקש דברי הסבר לגבי התקנות שלפנינו.</w:t>
      </w:r>
    </w:p>
    <w:p w:rsidR="00000000" w:rsidRDefault="0059580E">
      <w:pPr>
        <w:rPr>
          <w:rFonts w:cs="David"/>
          <w:rtl/>
        </w:rPr>
      </w:pPr>
    </w:p>
    <w:p w:rsidR="00000000" w:rsidRDefault="0059580E">
      <w:pPr>
        <w:rPr>
          <w:rFonts w:cs="David"/>
          <w:rtl/>
        </w:rPr>
      </w:pPr>
      <w:r>
        <w:rPr>
          <w:rFonts w:cs="David"/>
          <w:u w:val="single"/>
          <w:rtl/>
        </w:rPr>
        <w:t>עו"ד תמי סלע:</w:t>
      </w:r>
    </w:p>
    <w:p w:rsidR="00000000" w:rsidRDefault="0059580E">
      <w:pPr>
        <w:rPr>
          <w:rFonts w:cs="David"/>
          <w:rtl/>
        </w:rPr>
      </w:pPr>
    </w:p>
    <w:p w:rsidR="00000000" w:rsidRDefault="0059580E">
      <w:pPr>
        <w:rPr>
          <w:rFonts w:cs="David"/>
          <w:rtl/>
        </w:rPr>
      </w:pPr>
      <w:r>
        <w:rPr>
          <w:rFonts w:cs="David"/>
          <w:rtl/>
        </w:rPr>
        <w:tab/>
        <w:t>הוועדה צריכה לאשר את התקנות של הסניגוריה הציבורית שמרחיבות תחולה על מחוז חיפה לגבי ייצוג עצורים מחוסרי אמצעים ולגבי זכאות לייצוג לקטינים נוספים.</w:t>
      </w:r>
    </w:p>
    <w:p w:rsidR="00000000" w:rsidRDefault="0059580E">
      <w:pPr>
        <w:rPr>
          <w:rFonts w:cs="David"/>
          <w:rtl/>
        </w:rPr>
      </w:pPr>
    </w:p>
    <w:p w:rsidR="00000000" w:rsidRDefault="0059580E">
      <w:pPr>
        <w:rPr>
          <w:rFonts w:cs="David"/>
          <w:rtl/>
          <w:lang w:eastAsia="en-US"/>
        </w:rPr>
      </w:pPr>
      <w:r>
        <w:rPr>
          <w:rFonts w:cs="David"/>
          <w:u w:val="single"/>
          <w:rtl/>
          <w:lang w:eastAsia="en-US"/>
        </w:rPr>
        <w:t>עו"ד לבנת משיח:</w:t>
      </w:r>
    </w:p>
    <w:p w:rsidR="00000000" w:rsidRDefault="0059580E">
      <w:pPr>
        <w:rPr>
          <w:rFonts w:cs="David"/>
          <w:rtl/>
        </w:rPr>
      </w:pPr>
    </w:p>
    <w:p w:rsidR="00000000" w:rsidRDefault="0059580E">
      <w:pPr>
        <w:rPr>
          <w:rFonts w:cs="David"/>
          <w:rtl/>
        </w:rPr>
      </w:pPr>
      <w:r>
        <w:rPr>
          <w:rFonts w:cs="David"/>
          <w:rtl/>
        </w:rPr>
        <w:tab/>
        <w:t>אלה תקנות שהתחילו בשנת 1998 לענין הייצוג של הקטינים ולענין הייצוג של עצורים מחוסרי אמצעים.  בגלל ההיבט התקציבי היתה פריסה לפי אזורים ועכשיו אנחנו באים לכסות את האזור האחרון שלא כוסה עד עכשיו שהוא אזור חיפה.</w:t>
      </w:r>
    </w:p>
    <w:p w:rsidR="00000000" w:rsidRDefault="0059580E">
      <w:pPr>
        <w:rPr>
          <w:rFonts w:cs="David"/>
          <w:rtl/>
        </w:rPr>
      </w:pPr>
    </w:p>
    <w:p w:rsidR="00000000" w:rsidRDefault="0059580E">
      <w:pPr>
        <w:rPr>
          <w:rFonts w:cs="David"/>
          <w:rtl/>
        </w:rPr>
      </w:pPr>
      <w:r>
        <w:rPr>
          <w:rFonts w:cs="David"/>
          <w:u w:val="single"/>
          <w:rtl/>
        </w:rPr>
        <w:t>עו"ד תמי סלע:</w:t>
      </w:r>
    </w:p>
    <w:p w:rsidR="00000000" w:rsidRDefault="0059580E">
      <w:pPr>
        <w:rPr>
          <w:rFonts w:cs="David"/>
          <w:rtl/>
        </w:rPr>
      </w:pPr>
    </w:p>
    <w:p w:rsidR="00000000" w:rsidRDefault="0059580E">
      <w:pPr>
        <w:rPr>
          <w:rFonts w:cs="David"/>
          <w:rtl/>
        </w:rPr>
      </w:pPr>
      <w:r>
        <w:rPr>
          <w:rFonts w:cs="David"/>
          <w:rtl/>
        </w:rPr>
        <w:tab/>
        <w:t>יש פה הסכמה של</w:t>
      </w:r>
      <w:r>
        <w:rPr>
          <w:rFonts w:cs="David"/>
          <w:rtl/>
        </w:rPr>
        <w:t xml:space="preserve"> שר האוצר וגם של השר לבטחון פנים.</w:t>
      </w:r>
    </w:p>
    <w:p w:rsidR="00000000" w:rsidRDefault="0059580E">
      <w:pPr>
        <w:rPr>
          <w:rFonts w:cs="David"/>
          <w:rtl/>
        </w:rPr>
      </w:pPr>
    </w:p>
    <w:p w:rsidR="00000000" w:rsidRDefault="0059580E">
      <w:pPr>
        <w:rPr>
          <w:rFonts w:cs="David"/>
          <w:rtl/>
          <w:lang w:eastAsia="en-US"/>
        </w:rPr>
      </w:pPr>
      <w:r>
        <w:rPr>
          <w:rFonts w:cs="David"/>
          <w:u w:val="single"/>
          <w:rtl/>
          <w:lang w:eastAsia="en-US"/>
        </w:rPr>
        <w:t>עו"ד לבנת משיח:</w:t>
      </w:r>
    </w:p>
    <w:p w:rsidR="00000000" w:rsidRDefault="0059580E">
      <w:pPr>
        <w:rPr>
          <w:rFonts w:cs="David"/>
          <w:rtl/>
        </w:rPr>
      </w:pPr>
    </w:p>
    <w:p w:rsidR="00000000" w:rsidRDefault="0059580E">
      <w:pPr>
        <w:rPr>
          <w:rFonts w:cs="David"/>
          <w:rtl/>
        </w:rPr>
      </w:pPr>
      <w:r>
        <w:rPr>
          <w:rFonts w:cs="David"/>
          <w:rtl/>
        </w:rPr>
        <w:tab/>
        <w:t>ביקשנו שהתקנות ייכנסו לתוקף ב-3 בנובמבר.  מכיוון שבאנו מאוחר אל הוועדה אנחנו מבקשים שהתקנות ייכנסו לתוקף ב-10 בנובמבר כי עדיין צריך להחתים את השר ולפרסם את התקנות.</w:t>
      </w:r>
    </w:p>
    <w:p w:rsidR="00000000" w:rsidRDefault="0059580E">
      <w:pPr>
        <w:rPr>
          <w:rFonts w:cs="David"/>
          <w:rtl/>
        </w:rPr>
      </w:pPr>
    </w:p>
    <w:p w:rsidR="00000000" w:rsidRDefault="0059580E">
      <w:pPr>
        <w:rPr>
          <w:rFonts w:cs="David"/>
          <w:rtl/>
        </w:rPr>
      </w:pPr>
      <w:r>
        <w:rPr>
          <w:rFonts w:cs="David"/>
          <w:u w:val="single"/>
          <w:rtl/>
        </w:rPr>
        <w:t>היו"ר מיכאל איתן:</w:t>
      </w:r>
    </w:p>
    <w:p w:rsidR="00000000" w:rsidRDefault="0059580E">
      <w:pPr>
        <w:rPr>
          <w:rFonts w:cs="David"/>
          <w:rtl/>
        </w:rPr>
      </w:pPr>
    </w:p>
    <w:p w:rsidR="00000000" w:rsidRDefault="0059580E">
      <w:pPr>
        <w:rPr>
          <w:rFonts w:cs="David"/>
          <w:rtl/>
        </w:rPr>
      </w:pPr>
      <w:r>
        <w:rPr>
          <w:rFonts w:cs="David"/>
          <w:rtl/>
        </w:rPr>
        <w:tab/>
        <w:t xml:space="preserve">אני מאשר את תקנות </w:t>
      </w:r>
      <w:r>
        <w:rPr>
          <w:rFonts w:cs="David"/>
          <w:rtl/>
        </w:rPr>
        <w:t>הסניגוריה הציבורית (ייצוג עצורים מחוסרי אמצעים), התשס"ג-2002, ואת תקנות הסניגוריה הציבורית (זכאות לייצוג לקטינים נוספים), התשס"ג-2002.</w:t>
      </w:r>
    </w:p>
    <w:p w:rsidR="00000000" w:rsidRDefault="0059580E">
      <w:pPr>
        <w:rPr>
          <w:rFonts w:cs="David"/>
          <w:rtl/>
        </w:rPr>
      </w:pPr>
    </w:p>
    <w:p w:rsidR="00000000" w:rsidRDefault="0059580E">
      <w:pPr>
        <w:rPr>
          <w:rFonts w:cs="David"/>
          <w:rtl/>
        </w:rPr>
      </w:pPr>
      <w:r>
        <w:rPr>
          <w:rFonts w:cs="David"/>
          <w:u w:val="single"/>
          <w:rtl/>
        </w:rPr>
        <w:t>עו"ד תמר פול:</w:t>
      </w:r>
    </w:p>
    <w:p w:rsidR="00000000" w:rsidRDefault="0059580E">
      <w:pPr>
        <w:rPr>
          <w:rFonts w:cs="David"/>
          <w:rtl/>
        </w:rPr>
      </w:pPr>
    </w:p>
    <w:p w:rsidR="00000000" w:rsidRDefault="0059580E">
      <w:pPr>
        <w:rPr>
          <w:rFonts w:cs="David"/>
          <w:rtl/>
        </w:rPr>
      </w:pPr>
      <w:r>
        <w:rPr>
          <w:rFonts w:cs="David"/>
          <w:rtl/>
        </w:rPr>
        <w:tab/>
        <w:t>מטעם לשכת עורכי הדין אני רוצה להעיר שאנחנו שמחים על אישור התקנות בתקופתו של אדוני. היה צריך לעשות זאת מז</w:t>
      </w:r>
      <w:r>
        <w:rPr>
          <w:rFonts w:cs="David"/>
          <w:rtl/>
        </w:rPr>
        <w:t>מן כי מדובר על שוויון לגבי תושבי הצפון שם בוודאי יש עצורים וקטינים שנזקקים לכך.</w:t>
      </w:r>
    </w:p>
    <w:p w:rsidR="00000000" w:rsidRDefault="0059580E">
      <w:pPr>
        <w:rPr>
          <w:rFonts w:cs="David"/>
          <w:rtl/>
        </w:rPr>
      </w:pPr>
    </w:p>
    <w:p w:rsidR="00000000" w:rsidRDefault="0059580E">
      <w:pPr>
        <w:rPr>
          <w:rFonts w:cs="David"/>
          <w:rtl/>
        </w:rPr>
      </w:pPr>
      <w:r>
        <w:rPr>
          <w:rFonts w:cs="David"/>
          <w:rtl/>
        </w:rPr>
        <w:tab/>
        <w:t>דבר נוסף.  אני שמחה על האישור של שר האוצר.  בשנה שעברה היו בעיות רציניות כי היה תיקצוב-חסר בסניגוריה הציבורית. מאחר שעם הרחבת התקנות לאזור חיפה יהיו יותר פניות ויהיה צורך ביו</w:t>
      </w:r>
      <w:r>
        <w:rPr>
          <w:rFonts w:cs="David"/>
          <w:rtl/>
        </w:rPr>
        <w:t>תר כסף אנחנו פוחדים שתהיה בעיה נוספת של תיקצוב-חסר.  בכך ששר האוצר חתם על המסמך הזה אנחנו מקווים שהוא מתכוון לתקצב את הסניגוריה כפי שהיא ראויה ואנחנו מתכוונים להשתמש במסמך הזה.  אנחנו מבקשים לתת על כך את הדעת.</w:t>
      </w:r>
    </w:p>
    <w:p w:rsidR="00000000" w:rsidRDefault="0059580E">
      <w:pPr>
        <w:rPr>
          <w:rFonts w:cs="David"/>
          <w:rtl/>
        </w:rPr>
      </w:pPr>
    </w:p>
    <w:p w:rsidR="00000000" w:rsidRDefault="0059580E">
      <w:pPr>
        <w:rPr>
          <w:rFonts w:cs="David"/>
          <w:rtl/>
        </w:rPr>
      </w:pPr>
      <w:r>
        <w:rPr>
          <w:rFonts w:cs="David"/>
          <w:u w:val="single"/>
          <w:rtl/>
        </w:rPr>
        <w:t>היו"ר מיכאל איתן:</w:t>
      </w:r>
    </w:p>
    <w:p w:rsidR="00000000" w:rsidRDefault="0059580E">
      <w:pPr>
        <w:rPr>
          <w:rFonts w:cs="David"/>
          <w:rtl/>
        </w:rPr>
      </w:pPr>
    </w:p>
    <w:p w:rsidR="00000000" w:rsidRDefault="0059580E">
      <w:pPr>
        <w:rPr>
          <w:rFonts w:cs="David"/>
          <w:rtl/>
        </w:rPr>
      </w:pPr>
      <w:r>
        <w:rPr>
          <w:rFonts w:cs="David"/>
          <w:rtl/>
        </w:rPr>
        <w:tab/>
        <w:t>אני מניח שיהיה דיון בכל ה</w:t>
      </w:r>
      <w:r>
        <w:rPr>
          <w:rFonts w:cs="David"/>
          <w:rtl/>
        </w:rPr>
        <w:t>נושאים שהעלית ונצטרך להתמודד עם הבעיות האלה, אני לא רוצה לעשות זאת עכשיו.</w:t>
      </w:r>
    </w:p>
    <w:p w:rsidR="00000000" w:rsidRDefault="0059580E">
      <w:pPr>
        <w:rPr>
          <w:rFonts w:cs="David"/>
          <w:rtl/>
        </w:rPr>
      </w:pPr>
    </w:p>
    <w:p w:rsidR="00000000" w:rsidRDefault="0059580E">
      <w:pPr>
        <w:rPr>
          <w:rFonts w:cs="David"/>
          <w:rtl/>
        </w:rPr>
      </w:pPr>
      <w:r>
        <w:rPr>
          <w:rFonts w:cs="David"/>
          <w:rtl/>
        </w:rPr>
        <w:tab/>
        <w:t>תודה רבה לכם.</w:t>
      </w:r>
    </w:p>
    <w:p w:rsidR="00000000" w:rsidRDefault="0059580E">
      <w:pPr>
        <w:rPr>
          <w:rFonts w:cs="David"/>
          <w:rtl/>
        </w:rPr>
      </w:pPr>
      <w:r>
        <w:rPr>
          <w:rFonts w:cs="David"/>
          <w:rtl/>
        </w:rPr>
        <w:t xml:space="preserve">                                                                                                             </w:t>
      </w:r>
      <w:r>
        <w:rPr>
          <w:rFonts w:cs="David"/>
          <w:u w:val="single"/>
          <w:rtl/>
        </w:rPr>
        <w:t>הישיבה ננעלה בשעה 12:20</w:t>
      </w:r>
      <w:r>
        <w:rPr>
          <w:rFonts w:cs="David"/>
          <w:rtl/>
        </w:rPr>
        <w:br w:type="page"/>
      </w:r>
    </w:p>
    <w:p w:rsidR="00000000" w:rsidRDefault="0059580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580E">
      <w:r>
        <w:separator/>
      </w:r>
    </w:p>
  </w:endnote>
  <w:endnote w:type="continuationSeparator" w:id="0">
    <w:p w:rsidR="00000000" w:rsidRDefault="00595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80E">
    <w:pPr>
      <w:pStyle w:val="a7"/>
      <w:rPr>
        <w:rFonts w:cs="David"/>
        <w:rtl/>
      </w:rPr>
    </w:pPr>
  </w:p>
  <w:p w:rsidR="00000000" w:rsidRDefault="0059580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80E">
    <w:pPr>
      <w:pStyle w:val="a7"/>
      <w:rPr>
        <w:rFonts w:cs="David"/>
        <w:rtl/>
      </w:rPr>
    </w:pPr>
  </w:p>
  <w:p w:rsidR="00000000" w:rsidRDefault="0059580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580E">
      <w:r>
        <w:separator/>
      </w:r>
    </w:p>
  </w:footnote>
  <w:footnote w:type="continuationSeparator" w:id="0">
    <w:p w:rsidR="00000000" w:rsidRDefault="00595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80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9580E">
    <w:pPr>
      <w:pStyle w:val="a5"/>
      <w:ind w:right="360"/>
      <w:rPr>
        <w:rFonts w:cs="David"/>
        <w:rtl/>
      </w:rPr>
    </w:pPr>
    <w:r>
      <w:rPr>
        <w:rFonts w:cs="David"/>
        <w:rtl/>
      </w:rPr>
      <w:t>ועדת החוקה חוק ומשפט</w:t>
    </w:r>
  </w:p>
  <w:p w:rsidR="00000000" w:rsidRDefault="0059580E">
    <w:pPr>
      <w:pStyle w:val="a5"/>
      <w:ind w:right="360"/>
      <w:rPr>
        <w:rStyle w:val="a9"/>
        <w:rFonts w:cs="David"/>
        <w:rtl/>
      </w:rPr>
    </w:pPr>
    <w:r>
      <w:rPr>
        <w:rFonts w:cs="David"/>
        <w:rtl/>
      </w:rPr>
      <w:t>29.10.2002</w:t>
    </w:r>
  </w:p>
  <w:p w:rsidR="00000000" w:rsidRDefault="0059580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80E">
    <w:pPr>
      <w:pStyle w:val="a5"/>
      <w:rPr>
        <w:rFonts w:cs="David"/>
        <w:rtl/>
      </w:rPr>
    </w:pPr>
  </w:p>
  <w:p w:rsidR="00000000" w:rsidRDefault="0059580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580E"/>
    <w:rsid w:val="00595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6EFA69-1645-4950-BCF3-705C132F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2798</Characters>
  <Application>Microsoft Office Word</Application>
  <DocSecurity>0</DocSecurity>
  <Lines>23</Lines>
  <Paragraphs>6</Paragraphs>
  <ScaleCrop>false</ScaleCrop>
  <Company>knesset</Company>
  <LinksUpToDate>false</LinksUpToDate>
  <CharactersWithSpaces>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חוקה/5937</dc:title>
  <dc:subject>חוקה 29.10.2002ב</dc:subject>
  <dc:creator>אביגיל זכאי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