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56F9">
      <w:pPr>
        <w:jc w:val="right"/>
        <w:rPr>
          <w:rFonts w:cs="David"/>
          <w:rtl/>
        </w:rPr>
      </w:pPr>
      <w:bookmarkStart w:id="0" w:name="_GoBack"/>
      <w:bookmarkEnd w:id="0"/>
      <w:r>
        <w:rPr>
          <w:rFonts w:cs="David"/>
          <w:rtl/>
        </w:rPr>
        <w:t>פרוטוקולים/ועדת קליטה/4594</w:t>
      </w:r>
    </w:p>
    <w:p w:rsidR="00000000" w:rsidRDefault="007E56F9">
      <w:pPr>
        <w:jc w:val="right"/>
        <w:rPr>
          <w:rFonts w:cs="David"/>
          <w:rtl/>
        </w:rPr>
      </w:pPr>
      <w:r>
        <w:rPr>
          <w:rFonts w:cs="David"/>
          <w:rtl/>
        </w:rPr>
        <w:tab/>
        <w:t>ירושלים, ל' בשבט, תשס"ב</w:t>
      </w:r>
    </w:p>
    <w:p w:rsidR="00000000" w:rsidRDefault="007E56F9">
      <w:pPr>
        <w:jc w:val="right"/>
        <w:rPr>
          <w:rFonts w:cs="David"/>
          <w:rtl/>
          <w:lang w:val="es"/>
        </w:rPr>
      </w:pPr>
      <w:r>
        <w:rPr>
          <w:rFonts w:cs="David"/>
          <w:rtl/>
          <w:lang w:val="es"/>
        </w:rPr>
        <w:t>12 בפברואר, 2002</w:t>
      </w:r>
    </w:p>
    <w:p w:rsidR="00000000" w:rsidRDefault="007E56F9">
      <w:pPr>
        <w:jc w:val="right"/>
        <w:rPr>
          <w:rFonts w:cs="David"/>
          <w:rtl/>
        </w:rPr>
      </w:pPr>
    </w:p>
    <w:p w:rsidR="00000000" w:rsidRDefault="007E56F9">
      <w:pPr>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E56F9">
      <w:pPr>
        <w:rPr>
          <w:rFonts w:cs="David"/>
          <w:b/>
          <w:bCs/>
          <w:rtl/>
        </w:rPr>
      </w:pPr>
      <w:r>
        <w:rPr>
          <w:rFonts w:cs="David"/>
          <w:b/>
          <w:bCs/>
          <w:rtl/>
        </w:rPr>
        <w:t xml:space="preserve">     מושב    רביעי</w:t>
      </w:r>
    </w:p>
    <w:p w:rsidR="00000000" w:rsidRDefault="007E56F9">
      <w:pPr>
        <w:rPr>
          <w:rFonts w:cs="David"/>
          <w:b/>
          <w:bCs/>
          <w:rtl/>
        </w:rPr>
      </w:pPr>
    </w:p>
    <w:p w:rsidR="00000000" w:rsidRDefault="007E56F9">
      <w:pPr>
        <w:rPr>
          <w:rFonts w:cs="David"/>
          <w:b/>
          <w:bCs/>
          <w:rtl/>
        </w:rPr>
      </w:pPr>
    </w:p>
    <w:p w:rsidR="00000000" w:rsidRDefault="007E56F9">
      <w:pPr>
        <w:rPr>
          <w:rFonts w:cs="David"/>
          <w:b/>
          <w:bCs/>
          <w:rtl/>
        </w:rPr>
      </w:pPr>
    </w:p>
    <w:p w:rsidR="00000000" w:rsidRDefault="007E56F9">
      <w:pPr>
        <w:rPr>
          <w:rFonts w:cs="David"/>
          <w:b/>
          <w:bCs/>
          <w:rtl/>
        </w:rPr>
      </w:pPr>
    </w:p>
    <w:p w:rsidR="00000000" w:rsidRDefault="007E56F9">
      <w:pPr>
        <w:pStyle w:val="10"/>
        <w:rPr>
          <w:rFonts w:cs="David"/>
          <w:rtl/>
        </w:rPr>
      </w:pPr>
      <w:r>
        <w:rPr>
          <w:rFonts w:cs="David"/>
          <w:rtl/>
        </w:rPr>
        <w:t>פרוטוקול מס' 201</w:t>
      </w:r>
    </w:p>
    <w:p w:rsidR="00000000" w:rsidRDefault="007E56F9">
      <w:pPr>
        <w:jc w:val="center"/>
        <w:rPr>
          <w:rFonts w:cs="David"/>
          <w:rtl/>
        </w:rPr>
      </w:pPr>
      <w:r>
        <w:rPr>
          <w:rFonts w:cs="David"/>
          <w:rtl/>
        </w:rPr>
        <w:t>מישיבת ועדת העלייה, הקליטה והתפוצות</w:t>
      </w:r>
    </w:p>
    <w:p w:rsidR="00000000" w:rsidRDefault="007E56F9">
      <w:pPr>
        <w:jc w:val="center"/>
        <w:rPr>
          <w:rFonts w:cs="David"/>
          <w:rtl/>
        </w:rPr>
      </w:pPr>
      <w:r>
        <w:rPr>
          <w:rFonts w:cs="David"/>
          <w:u w:val="single"/>
          <w:rtl/>
        </w:rPr>
        <w:t xml:space="preserve">שהתקיימה ביום שני, כ"ט בשבט התשס"ב – 11 בפברואר 2001 – שעה 10:00 </w:t>
      </w:r>
    </w:p>
    <w:p w:rsidR="00000000" w:rsidRDefault="007E56F9">
      <w:pPr>
        <w:jc w:val="center"/>
        <w:rPr>
          <w:rFonts w:cs="David"/>
          <w:rtl/>
        </w:rPr>
      </w:pPr>
    </w:p>
    <w:p w:rsidR="00000000" w:rsidRDefault="007E56F9">
      <w:pPr>
        <w:rPr>
          <w:rFonts w:cs="David"/>
          <w:b/>
          <w:bCs/>
          <w:rtl/>
        </w:rPr>
      </w:pPr>
    </w:p>
    <w:p w:rsidR="00000000" w:rsidRDefault="007E56F9">
      <w:pPr>
        <w:rPr>
          <w:rFonts w:cs="David"/>
          <w:rtl/>
        </w:rPr>
      </w:pPr>
    </w:p>
    <w:p w:rsidR="00000000" w:rsidRDefault="007E56F9">
      <w:pPr>
        <w:rPr>
          <w:rFonts w:cs="David"/>
          <w:b/>
          <w:bCs/>
          <w:u w:val="single"/>
          <w:rtl/>
        </w:rPr>
      </w:pPr>
    </w:p>
    <w:p w:rsidR="00000000" w:rsidRDefault="007E56F9">
      <w:pPr>
        <w:rPr>
          <w:rFonts w:cs="David"/>
          <w:b/>
          <w:bCs/>
          <w:u w:val="single"/>
          <w:rtl/>
        </w:rPr>
      </w:pPr>
    </w:p>
    <w:p w:rsidR="00000000" w:rsidRDefault="007E56F9">
      <w:pPr>
        <w:rPr>
          <w:rFonts w:cs="David"/>
          <w:rtl/>
        </w:rPr>
      </w:pPr>
      <w:r>
        <w:rPr>
          <w:rFonts w:cs="David"/>
          <w:b/>
          <w:bCs/>
          <w:u w:val="single"/>
          <w:rtl/>
        </w:rPr>
        <w:t>סדר היום:</w:t>
      </w:r>
      <w:r>
        <w:rPr>
          <w:rFonts w:cs="David"/>
          <w:b/>
          <w:bCs/>
          <w:rtl/>
        </w:rPr>
        <w:t xml:space="preserve">  </w:t>
      </w:r>
      <w:r>
        <w:rPr>
          <w:rFonts w:cs="David"/>
          <w:rtl/>
        </w:rPr>
        <w:t>מסקנות הוועדה בענין ילדי תימן – אישור מסקנות הוועדה –</w:t>
      </w:r>
    </w:p>
    <w:p w:rsidR="00000000" w:rsidRDefault="007E56F9">
      <w:pPr>
        <w:rPr>
          <w:rFonts w:cs="David"/>
          <w:rtl/>
        </w:rPr>
      </w:pPr>
      <w:r>
        <w:rPr>
          <w:rFonts w:cs="David"/>
          <w:rtl/>
        </w:rPr>
        <w:t xml:space="preserve">                    הצעה לסדר-היום של חברי-הכנסת ז' אורלב וא' גמליאל.</w:t>
      </w: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b/>
          <w:bCs/>
          <w:u w:val="single"/>
          <w:rtl/>
        </w:rPr>
      </w:pPr>
      <w:r>
        <w:rPr>
          <w:rFonts w:cs="David"/>
          <w:b/>
          <w:bCs/>
          <w:u w:val="single"/>
          <w:rtl/>
        </w:rPr>
        <w:t>נכחו:</w:t>
      </w:r>
    </w:p>
    <w:p w:rsidR="00000000" w:rsidRDefault="007E56F9">
      <w:pPr>
        <w:rPr>
          <w:rFonts w:cs="David"/>
          <w:b/>
          <w:bCs/>
          <w:u w:val="single"/>
          <w:rtl/>
        </w:rPr>
      </w:pPr>
    </w:p>
    <w:p w:rsidR="00000000" w:rsidRDefault="007E56F9">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7E56F9">
      <w:pPr>
        <w:rPr>
          <w:rFonts w:cs="David"/>
          <w:rtl/>
        </w:rPr>
      </w:pPr>
      <w:r>
        <w:rPr>
          <w:rFonts w:cs="David"/>
          <w:rtl/>
        </w:rPr>
        <w:tab/>
      </w:r>
      <w:r>
        <w:rPr>
          <w:rFonts w:cs="David"/>
          <w:rtl/>
        </w:rPr>
        <w:tab/>
      </w:r>
      <w:r>
        <w:rPr>
          <w:rFonts w:cs="David"/>
          <w:rtl/>
        </w:rPr>
        <w:tab/>
        <w:t>זבולון אורלב</w:t>
      </w:r>
    </w:p>
    <w:p w:rsidR="00000000" w:rsidRDefault="007E56F9">
      <w:pPr>
        <w:rPr>
          <w:rFonts w:cs="David"/>
          <w:rtl/>
        </w:rPr>
      </w:pPr>
      <w:r>
        <w:rPr>
          <w:rFonts w:cs="David"/>
          <w:rtl/>
        </w:rPr>
        <w:tab/>
      </w:r>
      <w:r>
        <w:rPr>
          <w:rFonts w:cs="David"/>
          <w:rtl/>
        </w:rPr>
        <w:tab/>
      </w:r>
      <w:r>
        <w:rPr>
          <w:rFonts w:cs="David"/>
          <w:rtl/>
        </w:rPr>
        <w:tab/>
        <w:t>אריה גמליאל</w:t>
      </w: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7E56F9">
      <w:pPr>
        <w:rPr>
          <w:rFonts w:cs="David"/>
          <w:b/>
          <w:bCs/>
          <w:u w:val="single"/>
          <w:rtl/>
        </w:rPr>
      </w:pPr>
    </w:p>
    <w:p w:rsidR="00000000" w:rsidRDefault="007E56F9">
      <w:pPr>
        <w:rPr>
          <w:rFonts w:cs="David"/>
          <w:b/>
          <w:bCs/>
          <w:u w:val="single"/>
          <w:rtl/>
        </w:rPr>
      </w:pPr>
    </w:p>
    <w:p w:rsidR="00000000" w:rsidRDefault="007E56F9">
      <w:pPr>
        <w:rPr>
          <w:rFonts w:cs="David"/>
          <w:b/>
          <w:bCs/>
          <w:u w:val="single"/>
          <w:rtl/>
        </w:rPr>
      </w:pPr>
    </w:p>
    <w:p w:rsidR="00000000" w:rsidRDefault="007E56F9">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jc w:val="center"/>
        <w:rPr>
          <w:rFonts w:cs="David"/>
          <w:rtl/>
        </w:rPr>
      </w:pPr>
      <w:r>
        <w:rPr>
          <w:rFonts w:cs="David"/>
          <w:rtl/>
        </w:rPr>
        <w:t>- - - - - - - - -</w:t>
      </w: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jc w:val="center"/>
        <w:rPr>
          <w:rFonts w:cs="David"/>
          <w:rtl/>
        </w:rPr>
      </w:pPr>
      <w:r>
        <w:rPr>
          <w:rFonts w:cs="David"/>
          <w:rtl/>
        </w:rPr>
        <w:br w:type="page"/>
      </w:r>
      <w:r>
        <w:rPr>
          <w:rFonts w:cs="David"/>
          <w:b/>
          <w:bCs/>
          <w:u w:val="single"/>
          <w:rtl/>
        </w:rPr>
        <w:lastRenderedPageBreak/>
        <w:t xml:space="preserve">מסקנות הוועדה בענין ילדי תימן </w:t>
      </w:r>
      <w:r>
        <w:rPr>
          <w:rFonts w:cs="David"/>
          <w:b/>
          <w:bCs/>
          <w:u w:val="single"/>
          <w:rtl/>
        </w:rPr>
        <w:t>– אישור מסקנות הוועדה</w:t>
      </w:r>
    </w:p>
    <w:p w:rsidR="00000000" w:rsidRDefault="007E56F9">
      <w:pPr>
        <w:jc w:val="center"/>
        <w:rPr>
          <w:rFonts w:cs="David"/>
          <w:rtl/>
        </w:rPr>
      </w:pPr>
    </w:p>
    <w:p w:rsidR="00000000" w:rsidRDefault="007E56F9">
      <w:pPr>
        <w:rPr>
          <w:rFonts w:cs="David"/>
          <w:rtl/>
        </w:rPr>
      </w:pPr>
      <w:r>
        <w:rPr>
          <w:rFonts w:cs="David"/>
          <w:u w:val="single"/>
          <w:rtl/>
        </w:rPr>
        <w:t>היו"ר צבי הנדל:</w:t>
      </w:r>
    </w:p>
    <w:p w:rsidR="00000000" w:rsidRDefault="007E56F9">
      <w:pPr>
        <w:rPr>
          <w:rFonts w:cs="David"/>
          <w:rtl/>
        </w:rPr>
      </w:pPr>
    </w:p>
    <w:p w:rsidR="00000000" w:rsidRDefault="007E56F9">
      <w:pPr>
        <w:rPr>
          <w:rFonts w:cs="David"/>
          <w:rtl/>
        </w:rPr>
      </w:pPr>
      <w:r>
        <w:rPr>
          <w:rFonts w:cs="David"/>
          <w:rtl/>
        </w:rPr>
        <w:tab/>
        <w:t xml:space="preserve"> בוקר טוב, אני פותח את הישיבה.</w:t>
      </w:r>
    </w:p>
    <w:p w:rsidR="00000000" w:rsidRDefault="007E56F9">
      <w:pPr>
        <w:rPr>
          <w:rFonts w:cs="David"/>
          <w:rtl/>
        </w:rPr>
      </w:pPr>
    </w:p>
    <w:p w:rsidR="00000000" w:rsidRDefault="007E56F9">
      <w:pPr>
        <w:rPr>
          <w:rFonts w:cs="David"/>
          <w:rtl/>
        </w:rPr>
      </w:pPr>
      <w:r>
        <w:rPr>
          <w:rFonts w:cs="David"/>
          <w:rtl/>
        </w:rPr>
        <w:tab/>
        <w:t>על סדר-היום מסקנות הוועדה בענין ילדי תימן – אישור מסקנות הוועדה.    להלן המסקנות:</w:t>
      </w:r>
    </w:p>
    <w:p w:rsidR="00000000" w:rsidRDefault="007E56F9">
      <w:pPr>
        <w:rPr>
          <w:rFonts w:cs="David"/>
          <w:rtl/>
        </w:rPr>
      </w:pPr>
    </w:p>
    <w:p w:rsidR="00000000" w:rsidRDefault="007E56F9">
      <w:pPr>
        <w:rPr>
          <w:rFonts w:cs="David"/>
          <w:rtl/>
        </w:rPr>
      </w:pPr>
      <w:r>
        <w:rPr>
          <w:rFonts w:cs="David"/>
          <w:rtl/>
        </w:rPr>
        <w:tab/>
        <w:t>"ביום כ"א בחשוון התשס"ב – 7.11.2001, העבירה מליאת הכנסת לוועדת העלייה, הקליטה והתפוצות, הצעה לסדר-</w:t>
      </w:r>
      <w:r>
        <w:rPr>
          <w:rFonts w:cs="David"/>
          <w:rtl/>
        </w:rPr>
        <w:t>היום שהוגשה על-ידי חברי הכנסת זבולון אורלב ואריה גמליאל בנושא מסקנות הוועדה בענין ילדי תימן.</w:t>
      </w:r>
    </w:p>
    <w:p w:rsidR="00000000" w:rsidRDefault="007E56F9">
      <w:pPr>
        <w:rPr>
          <w:rFonts w:cs="David"/>
          <w:rtl/>
        </w:rPr>
      </w:pPr>
    </w:p>
    <w:p w:rsidR="00000000" w:rsidRDefault="007E56F9">
      <w:pPr>
        <w:rPr>
          <w:rFonts w:cs="David"/>
          <w:rtl/>
        </w:rPr>
      </w:pPr>
      <w:r>
        <w:rPr>
          <w:rFonts w:cs="David"/>
          <w:rtl/>
        </w:rPr>
        <w:tab/>
        <w:t>ועדת העלייה, הקליטה והתפוצות ערכה שתי ישיבות בנושא במהלכן השתתפו נציגי משרד ראש הממשלה, המשרד לקליטת העלייה, הסוכנות היהודית, משרד המשפטים, משרד הפנים, משרד הברי</w:t>
      </w:r>
      <w:r>
        <w:rPr>
          <w:rFonts w:cs="David"/>
          <w:rtl/>
        </w:rPr>
        <w:t>אות, המשרד לביטחון פנים, משרד העבודה והרווחה, משרד החינוך, משרד הדתות, הג'וינט – מכון ברוקדייל, נציגים מארכיון המדינה, הפדרציה העולמית ליהדות תימן, עיריית ראש העין, ארגון ילדי תימן ונציגי המשפחות.</w:t>
      </w:r>
    </w:p>
    <w:p w:rsidR="00000000" w:rsidRDefault="007E56F9">
      <w:pPr>
        <w:rPr>
          <w:rFonts w:cs="David"/>
          <w:rtl/>
        </w:rPr>
      </w:pPr>
    </w:p>
    <w:p w:rsidR="00000000" w:rsidRDefault="007E56F9">
      <w:pPr>
        <w:rPr>
          <w:rFonts w:cs="David"/>
          <w:rtl/>
        </w:rPr>
      </w:pPr>
      <w:r>
        <w:rPr>
          <w:rFonts w:cs="David"/>
          <w:rtl/>
        </w:rPr>
        <w:tab/>
        <w:t>בישיבות הוועדה העלו נציגי המשפחות טענות קשות כנגד דרך ההת</w:t>
      </w:r>
      <w:r>
        <w:rPr>
          <w:rFonts w:cs="David"/>
          <w:rtl/>
        </w:rPr>
        <w:t>נהלות של ועדת החקירה הממלכתית, ודחו את מסקנותיה.  הם טענו כי ועדת החקירה שמה לה למטרה לסתור את הטענה לחטיפת ילדים באופן ממסדי ולא שמה לה למטרה את איתור הילדים.  נציגי המשפחות התאחדו בדרישה כי תינתן להם הרשאה לבחון לבדם את הפרשה, תוך הצבת משאבים לעשות זאת ו</w:t>
      </w:r>
      <w:r>
        <w:rPr>
          <w:rFonts w:cs="David"/>
          <w:rtl/>
        </w:rPr>
        <w:t>פתיחת כל החומר החסוי בפניהם.</w:t>
      </w:r>
    </w:p>
    <w:p w:rsidR="00000000" w:rsidRDefault="007E56F9">
      <w:pPr>
        <w:rPr>
          <w:rFonts w:cs="David"/>
          <w:rtl/>
        </w:rPr>
      </w:pPr>
    </w:p>
    <w:p w:rsidR="00000000" w:rsidRDefault="007E56F9">
      <w:pPr>
        <w:rPr>
          <w:rFonts w:cs="David"/>
          <w:rtl/>
        </w:rPr>
      </w:pPr>
      <w:r>
        <w:rPr>
          <w:rFonts w:cs="David"/>
          <w:rtl/>
        </w:rPr>
        <w:tab/>
        <w:t>הוועדה רשמה לפניה כי בדו"ח ועדת החקירה הממלכתית נכתב כי על משרד העבודה והרווחה כי: "המשרד העמיד לרשותה של הפרקליטה, עו"ד דרורה נחמני, שסייעה לוועדה – חומר חלקי ביותר בקשר לאימוצים בתקופה הרלוונטית לחקירה, ופרט לכך – למרבית הצ</w:t>
      </w:r>
      <w:r>
        <w:rPr>
          <w:rFonts w:cs="David"/>
          <w:rtl/>
        </w:rPr>
        <w:t>ער – החומר הארכיוני שעמד לרשות חוקרי הוועדה בארכיון המשרד הנו דל ביותר".  (עמ' 125 לדו"ח).</w:t>
      </w:r>
    </w:p>
    <w:p w:rsidR="00000000" w:rsidRDefault="007E56F9">
      <w:pPr>
        <w:rPr>
          <w:rFonts w:cs="David"/>
          <w:rtl/>
        </w:rPr>
      </w:pPr>
    </w:p>
    <w:p w:rsidR="00000000" w:rsidRDefault="007E56F9">
      <w:pPr>
        <w:rPr>
          <w:rFonts w:cs="David"/>
          <w:rtl/>
        </w:rPr>
      </w:pPr>
      <w:r>
        <w:rPr>
          <w:rFonts w:cs="David"/>
          <w:rtl/>
        </w:rPr>
        <w:tab/>
        <w:t>הוועדה סבורה כי נסיבות היעלמות ילדי עולים תימן בשנות החמישים מהוות פצע פעור בחברה הישראלית ומוקד תסיסה ומתח.  חקירת הפרשה לעומקה בדלתיים פתוחות תסייע רבות לריפוי ה</w:t>
      </w:r>
      <w:r>
        <w:rPr>
          <w:rFonts w:cs="David"/>
          <w:rtl/>
        </w:rPr>
        <w:t>פצע החברתי ותתרום להקלת כאבן של משפחות הילדים אשר נספו או נעלמו.</w:t>
      </w:r>
    </w:p>
    <w:p w:rsidR="00000000" w:rsidRDefault="007E56F9">
      <w:pPr>
        <w:rPr>
          <w:rFonts w:cs="David"/>
          <w:rtl/>
        </w:rPr>
      </w:pPr>
    </w:p>
    <w:p w:rsidR="00000000" w:rsidRDefault="007E56F9">
      <w:pPr>
        <w:rPr>
          <w:rFonts w:cs="David"/>
          <w:rtl/>
        </w:rPr>
      </w:pPr>
      <w:r>
        <w:rPr>
          <w:rFonts w:cs="David"/>
          <w:rtl/>
        </w:rPr>
        <w:tab/>
        <w:t>כן סבורה הוועדה כי ועדות החקירה הקודמות שעסקו בנושא לא נתנו מענה מספק לצורך האמיתי של משפחות הילדים לקבל תשובות אשר יניחו דעתם על גורל ילדיהם.</w:t>
      </w:r>
    </w:p>
    <w:p w:rsidR="00000000" w:rsidRDefault="007E56F9">
      <w:pPr>
        <w:rPr>
          <w:rFonts w:cs="David"/>
          <w:rtl/>
        </w:rPr>
      </w:pPr>
    </w:p>
    <w:p w:rsidR="00000000" w:rsidRDefault="007E56F9">
      <w:pPr>
        <w:rPr>
          <w:rFonts w:cs="David"/>
          <w:rtl/>
        </w:rPr>
      </w:pPr>
      <w:r>
        <w:rPr>
          <w:rFonts w:cs="David"/>
          <w:rtl/>
        </w:rPr>
        <w:tab/>
        <w:t>להלן מסקנות הוועדה:</w:t>
      </w:r>
    </w:p>
    <w:p w:rsidR="00000000" w:rsidRDefault="007E56F9">
      <w:pPr>
        <w:rPr>
          <w:rFonts w:cs="David"/>
          <w:rtl/>
        </w:rPr>
      </w:pPr>
    </w:p>
    <w:p w:rsidR="00000000" w:rsidRDefault="007E56F9">
      <w:pPr>
        <w:rPr>
          <w:rFonts w:cs="David"/>
          <w:rtl/>
        </w:rPr>
      </w:pPr>
      <w:r>
        <w:rPr>
          <w:rFonts w:cs="David"/>
          <w:rtl/>
        </w:rPr>
        <w:t>1.</w:t>
      </w:r>
      <w:r>
        <w:rPr>
          <w:rFonts w:cs="David"/>
          <w:rtl/>
        </w:rPr>
        <w:tab/>
        <w:t xml:space="preserve">הוועדה החליטה לקרוא </w:t>
      </w:r>
      <w:r>
        <w:rPr>
          <w:rFonts w:cs="David"/>
          <w:rtl/>
        </w:rPr>
        <w:t>לממשלה להקים ועדת חקירה ממלכתית חדשה שייעודה יהיה לא לחפש את האשמים בפרשת ילדי תימן הנעלמים, אלא את אשר עלה בגורלם של הילדים ומקום הימצאותם.</w:t>
      </w:r>
    </w:p>
    <w:p w:rsidR="00000000" w:rsidRDefault="007E56F9">
      <w:pPr>
        <w:rPr>
          <w:rFonts w:cs="David"/>
          <w:rtl/>
        </w:rPr>
      </w:pPr>
    </w:p>
    <w:p w:rsidR="00000000" w:rsidRDefault="007E56F9">
      <w:pPr>
        <w:rPr>
          <w:rFonts w:cs="David"/>
          <w:rtl/>
        </w:rPr>
      </w:pPr>
      <w:r>
        <w:rPr>
          <w:rFonts w:cs="David"/>
          <w:rtl/>
        </w:rPr>
        <w:t>2.</w:t>
      </w:r>
      <w:r>
        <w:rPr>
          <w:rFonts w:cs="David"/>
          <w:rtl/>
        </w:rPr>
        <w:tab/>
        <w:t>חקירת הנושא מפאת מרחק הזמן מציבה קשיים רבים, ולכן ישנה חשיבות שלהרכב ועדת החקירה ימונו גורמים בעלי מוטיבציה יתר</w:t>
      </w:r>
      <w:r>
        <w:rPr>
          <w:rFonts w:cs="David"/>
          <w:rtl/>
        </w:rPr>
        <w:t>ה לרדת לעומקה של הסוגייה.</w:t>
      </w:r>
    </w:p>
    <w:p w:rsidR="00000000" w:rsidRDefault="007E56F9">
      <w:pPr>
        <w:rPr>
          <w:rFonts w:cs="David"/>
          <w:rtl/>
        </w:rPr>
      </w:pPr>
    </w:p>
    <w:p w:rsidR="00000000" w:rsidRDefault="007E56F9">
      <w:pPr>
        <w:rPr>
          <w:rFonts w:cs="David"/>
          <w:rtl/>
        </w:rPr>
      </w:pPr>
      <w:r>
        <w:rPr>
          <w:rFonts w:cs="David"/>
          <w:rtl/>
        </w:rPr>
        <w:t>3.</w:t>
      </w:r>
      <w:r>
        <w:rPr>
          <w:rFonts w:cs="David"/>
          <w:rtl/>
        </w:rPr>
        <w:tab/>
        <w:t>ועדת העלייה, הקליטה והתפוצות קובעת כי הרכב ועדת החקירה יכלול חמישה חברים:  שני נציגים של המשפחות, או שימונו על דעתן, וכן שלושה מומחים שימונו על-ידי הממשלה, בהתאם להוראות חוק ועדות חקירה, התשכ"ט-1968, ובלבד שניתנה למינויים הסכמ</w:t>
      </w:r>
      <w:r>
        <w:rPr>
          <w:rFonts w:cs="David"/>
          <w:rtl/>
        </w:rPr>
        <w:t>ת נציגי המשפחות.</w:t>
      </w:r>
    </w:p>
    <w:p w:rsidR="00000000" w:rsidRDefault="007E56F9">
      <w:pPr>
        <w:rPr>
          <w:rFonts w:cs="David"/>
          <w:rtl/>
        </w:rPr>
      </w:pPr>
    </w:p>
    <w:p w:rsidR="00000000" w:rsidRDefault="007E56F9">
      <w:pPr>
        <w:rPr>
          <w:rFonts w:cs="David"/>
          <w:rtl/>
        </w:rPr>
      </w:pPr>
      <w:r>
        <w:rPr>
          <w:rFonts w:cs="David"/>
          <w:rtl/>
        </w:rPr>
        <w:t>4.</w:t>
      </w:r>
      <w:r>
        <w:rPr>
          <w:rFonts w:cs="David"/>
          <w:rtl/>
        </w:rPr>
        <w:tab/>
        <w:t>חברי הוועדה יהיו בעלי סיווג בטחוני גבוה ותהיה להם גישה ישירה ובלתי מוגבלת לגנזך המדינה ולכל החומר החסוי בנושא.</w:t>
      </w:r>
    </w:p>
    <w:p w:rsidR="00000000" w:rsidRDefault="007E56F9">
      <w:pPr>
        <w:rPr>
          <w:rFonts w:cs="David"/>
          <w:rtl/>
        </w:rPr>
      </w:pPr>
    </w:p>
    <w:p w:rsidR="00000000" w:rsidRDefault="007E56F9">
      <w:pPr>
        <w:rPr>
          <w:rFonts w:cs="David"/>
          <w:rtl/>
        </w:rPr>
      </w:pPr>
      <w:r>
        <w:rPr>
          <w:rFonts w:cs="David"/>
          <w:rtl/>
        </w:rPr>
        <w:tab/>
        <w:t>הוועדה מניחה מסקנותיה על שולחן הכנסת ומבקשת מראש הממשלה, המשרד לקליטת העלייה, הסוכנות היהודית, משרד המשפטים, משרד הפנים, מ</w:t>
      </w:r>
      <w:r>
        <w:rPr>
          <w:rFonts w:cs="David"/>
          <w:rtl/>
        </w:rPr>
        <w:t>שרד הבריאות, המשרד לביטחון פנים, משרד העבודה והרווחה, משרד החינוך, משרד הדתות, הג'וינט – מכון ברוקדייל וארכיון המדינה, לדווח לה תוך שלושה חודשים על ההתקדמות בביצוען.</w:t>
      </w:r>
    </w:p>
    <w:p w:rsidR="00000000" w:rsidRDefault="007E56F9">
      <w:pPr>
        <w:rPr>
          <w:rFonts w:cs="David"/>
          <w:rtl/>
        </w:rPr>
      </w:pPr>
    </w:p>
    <w:p w:rsidR="00000000" w:rsidRDefault="007E56F9">
      <w:pPr>
        <w:rPr>
          <w:rFonts w:cs="David"/>
          <w:rtl/>
        </w:rPr>
      </w:pPr>
      <w:r>
        <w:rPr>
          <w:rFonts w:cs="David"/>
          <w:rtl/>
        </w:rPr>
        <w:tab/>
        <w:t>ירושלים, כ"ט בשבט תשס"ב – 11 בפברואר 2002".</w:t>
      </w:r>
    </w:p>
    <w:p w:rsidR="00000000" w:rsidRDefault="007E56F9">
      <w:pPr>
        <w:rPr>
          <w:rFonts w:cs="David"/>
          <w:rtl/>
        </w:rPr>
      </w:pPr>
    </w:p>
    <w:p w:rsidR="00000000" w:rsidRDefault="007E56F9">
      <w:pPr>
        <w:rPr>
          <w:rFonts w:cs="David"/>
          <w:u w:val="single"/>
          <w:rtl/>
        </w:rPr>
      </w:pPr>
      <w:r>
        <w:rPr>
          <w:rFonts w:cs="David"/>
          <w:u w:val="single"/>
          <w:rtl/>
        </w:rPr>
        <w:t>אריה גמליאל:</w:t>
      </w:r>
    </w:p>
    <w:p w:rsidR="00000000" w:rsidRDefault="007E56F9">
      <w:pPr>
        <w:rPr>
          <w:rFonts w:cs="David"/>
          <w:u w:val="single"/>
          <w:rtl/>
        </w:rPr>
      </w:pPr>
    </w:p>
    <w:p w:rsidR="00000000" w:rsidRDefault="007E56F9">
      <w:pPr>
        <w:rPr>
          <w:rFonts w:cs="David"/>
          <w:rtl/>
        </w:rPr>
      </w:pPr>
      <w:r>
        <w:rPr>
          <w:rFonts w:cs="David"/>
          <w:rtl/>
        </w:rPr>
        <w:tab/>
        <w:t xml:space="preserve"> אני מסכים ומאשר את המסקנות.</w:t>
      </w:r>
    </w:p>
    <w:p w:rsidR="00000000" w:rsidRDefault="007E56F9">
      <w:pPr>
        <w:rPr>
          <w:rFonts w:cs="David"/>
          <w:rtl/>
        </w:rPr>
      </w:pPr>
    </w:p>
    <w:p w:rsidR="00000000" w:rsidRDefault="007E56F9">
      <w:pPr>
        <w:rPr>
          <w:rFonts w:cs="David"/>
          <w:u w:val="single"/>
          <w:rtl/>
        </w:rPr>
      </w:pPr>
      <w:r>
        <w:rPr>
          <w:rFonts w:cs="David"/>
          <w:u w:val="single"/>
          <w:rtl/>
        </w:rPr>
        <w:t>זבולון אורלב:</w:t>
      </w:r>
    </w:p>
    <w:p w:rsidR="00000000" w:rsidRDefault="007E56F9">
      <w:pPr>
        <w:rPr>
          <w:rFonts w:cs="David"/>
          <w:u w:val="single"/>
          <w:rtl/>
        </w:rPr>
      </w:pPr>
    </w:p>
    <w:p w:rsidR="00000000" w:rsidRDefault="007E56F9">
      <w:pPr>
        <w:rPr>
          <w:rFonts w:cs="David"/>
          <w:rtl/>
        </w:rPr>
      </w:pPr>
      <w:r>
        <w:rPr>
          <w:rFonts w:cs="David"/>
          <w:rtl/>
        </w:rPr>
        <w:tab/>
        <w:t xml:space="preserve"> יש לי שתי הערות.  בעמוד 1 אני מציע, בסעיף האחרון, לכתוב: "הוועדה רשמה לפניה כי בדו"ח ועדת החקירה הממלכתית נכתב על משרד העבודה והרווחה".. וכו'.</w:t>
      </w:r>
    </w:p>
    <w:p w:rsidR="00000000" w:rsidRDefault="007E56F9">
      <w:pPr>
        <w:rPr>
          <w:rFonts w:cs="David"/>
          <w:rtl/>
        </w:rPr>
      </w:pPr>
    </w:p>
    <w:p w:rsidR="00000000" w:rsidRDefault="007E56F9">
      <w:pPr>
        <w:rPr>
          <w:rFonts w:cs="David"/>
          <w:rtl/>
        </w:rPr>
      </w:pPr>
      <w:r>
        <w:rPr>
          <w:rFonts w:cs="David"/>
          <w:rtl/>
        </w:rPr>
        <w:tab/>
        <w:t>2.  בעמוד 2, מסקנה 2, למחוק את המלה "יתרה".</w:t>
      </w:r>
    </w:p>
    <w:p w:rsidR="00000000" w:rsidRDefault="007E56F9">
      <w:pPr>
        <w:rPr>
          <w:rFonts w:cs="David"/>
          <w:rtl/>
        </w:rPr>
      </w:pPr>
    </w:p>
    <w:p w:rsidR="00000000" w:rsidRDefault="007E56F9">
      <w:pPr>
        <w:rPr>
          <w:rFonts w:cs="David"/>
          <w:rtl/>
        </w:rPr>
      </w:pPr>
      <w:r>
        <w:rPr>
          <w:rFonts w:cs="David"/>
          <w:u w:val="single"/>
          <w:rtl/>
        </w:rPr>
        <w:t>היו"ר צבי הנדל:</w:t>
      </w:r>
    </w:p>
    <w:p w:rsidR="00000000" w:rsidRDefault="007E56F9">
      <w:pPr>
        <w:rPr>
          <w:rFonts w:cs="David"/>
          <w:rtl/>
        </w:rPr>
      </w:pPr>
    </w:p>
    <w:p w:rsidR="00000000" w:rsidRDefault="007E56F9">
      <w:pPr>
        <w:rPr>
          <w:rFonts w:cs="David"/>
          <w:rtl/>
        </w:rPr>
      </w:pPr>
      <w:r>
        <w:rPr>
          <w:rFonts w:cs="David"/>
          <w:rtl/>
        </w:rPr>
        <w:tab/>
        <w:t xml:space="preserve"> אני מקבל את התיקונים.</w:t>
      </w:r>
    </w:p>
    <w:p w:rsidR="00000000" w:rsidRDefault="007E56F9">
      <w:pPr>
        <w:rPr>
          <w:rFonts w:cs="David"/>
          <w:rtl/>
        </w:rPr>
      </w:pPr>
    </w:p>
    <w:p w:rsidR="00000000" w:rsidRDefault="007E56F9">
      <w:pPr>
        <w:rPr>
          <w:rFonts w:cs="David"/>
          <w:rtl/>
        </w:rPr>
      </w:pPr>
      <w:r>
        <w:rPr>
          <w:rFonts w:cs="David"/>
          <w:rtl/>
        </w:rPr>
        <w:tab/>
        <w:t>אנחנ</w:t>
      </w:r>
      <w:r>
        <w:rPr>
          <w:rFonts w:cs="David"/>
          <w:rtl/>
        </w:rPr>
        <w:t>ו מאשרים את מסקנות ועדת העלייה, הקליטה והתפוצות בנושא:  מסקנות הוועדה בענין ילדי תימן.</w:t>
      </w:r>
    </w:p>
    <w:p w:rsidR="00000000" w:rsidRDefault="007E56F9">
      <w:pPr>
        <w:rPr>
          <w:rFonts w:cs="David"/>
          <w:rtl/>
        </w:rPr>
      </w:pPr>
    </w:p>
    <w:p w:rsidR="00000000" w:rsidRDefault="007E56F9">
      <w:pPr>
        <w:rPr>
          <w:rFonts w:cs="David"/>
          <w:rtl/>
        </w:rPr>
      </w:pPr>
      <w:r>
        <w:rPr>
          <w:rFonts w:cs="David"/>
          <w:rtl/>
        </w:rPr>
        <w:tab/>
        <w:t>תודה רבה לכם.  הישיבה נעולה.</w:t>
      </w:r>
    </w:p>
    <w:p w:rsidR="00000000" w:rsidRDefault="007E56F9">
      <w:pPr>
        <w:rPr>
          <w:rFonts w:cs="David"/>
          <w:rtl/>
        </w:rPr>
      </w:pPr>
    </w:p>
    <w:p w:rsidR="00000000" w:rsidRDefault="007E56F9">
      <w:pPr>
        <w:rPr>
          <w:rFonts w:cs="David"/>
          <w:rtl/>
        </w:rPr>
      </w:pPr>
    </w:p>
    <w:p w:rsidR="00000000" w:rsidRDefault="007E56F9">
      <w:pPr>
        <w:rPr>
          <w:rFonts w:cs="David"/>
          <w:rtl/>
        </w:rPr>
      </w:pPr>
    </w:p>
    <w:p w:rsidR="00000000" w:rsidRDefault="007E56F9">
      <w:pPr>
        <w:jc w:val="center"/>
        <w:rPr>
          <w:rFonts w:cs="David"/>
          <w:rtl/>
        </w:rPr>
      </w:pPr>
      <w:r>
        <w:rPr>
          <w:rFonts w:cs="David"/>
          <w:rtl/>
        </w:rPr>
        <w:t>- - - - - - - - -</w:t>
      </w:r>
    </w:p>
    <w:p w:rsidR="00000000" w:rsidRDefault="007E56F9">
      <w:pPr>
        <w:jc w:val="center"/>
        <w:rPr>
          <w:rFonts w:cs="David"/>
          <w:rtl/>
        </w:rPr>
      </w:pPr>
    </w:p>
    <w:p w:rsidR="00000000" w:rsidRDefault="007E56F9">
      <w:pPr>
        <w:jc w:val="center"/>
        <w:rPr>
          <w:rFonts w:cs="David"/>
          <w:rtl/>
        </w:rPr>
      </w:pPr>
    </w:p>
    <w:p w:rsidR="00000000" w:rsidRDefault="007E56F9">
      <w:pPr>
        <w:rPr>
          <w:rFonts w:cs="David"/>
          <w:rtl/>
        </w:rPr>
      </w:pPr>
    </w:p>
    <w:p w:rsidR="00000000" w:rsidRDefault="007E56F9">
      <w:pPr>
        <w:pStyle w:val="30"/>
        <w:rPr>
          <w:rFonts w:cs="David"/>
          <w:u w:val="none"/>
          <w:rtl/>
        </w:rPr>
      </w:pPr>
      <w:r>
        <w:rPr>
          <w:rFonts w:cs="David"/>
          <w:rtl/>
        </w:rPr>
        <w:t xml:space="preserve">הישיבה הסתיימה בשעה 10:10 </w:t>
      </w:r>
    </w:p>
    <w:p w:rsidR="00000000" w:rsidRDefault="007E56F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56F9">
      <w:r>
        <w:separator/>
      </w:r>
    </w:p>
  </w:endnote>
  <w:endnote w:type="continuationSeparator" w:id="0">
    <w:p w:rsidR="00000000" w:rsidRDefault="007E5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6F9">
    <w:pPr>
      <w:pStyle w:val="a7"/>
      <w:rPr>
        <w:rFonts w:cs="David"/>
        <w:rtl/>
      </w:rPr>
    </w:pPr>
  </w:p>
  <w:p w:rsidR="00000000" w:rsidRDefault="007E56F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6F9">
    <w:pPr>
      <w:pStyle w:val="a7"/>
      <w:rPr>
        <w:rFonts w:cs="David"/>
        <w:rtl/>
      </w:rPr>
    </w:pPr>
  </w:p>
  <w:p w:rsidR="00000000" w:rsidRDefault="007E56F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56F9">
      <w:r>
        <w:separator/>
      </w:r>
    </w:p>
  </w:footnote>
  <w:footnote w:type="continuationSeparator" w:id="0">
    <w:p w:rsidR="00000000" w:rsidRDefault="007E5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6F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7E56F9">
    <w:pPr>
      <w:pStyle w:val="a5"/>
      <w:ind w:right="360"/>
      <w:rPr>
        <w:rFonts w:cs="David"/>
        <w:rtl/>
      </w:rPr>
    </w:pPr>
    <w:r>
      <w:rPr>
        <w:rFonts w:cs="David"/>
        <w:rtl/>
      </w:rPr>
      <w:t>ועדת העלייה, הקליטה והתפוצות</w:t>
    </w:r>
  </w:p>
  <w:p w:rsidR="00000000" w:rsidRDefault="007E56F9">
    <w:pPr>
      <w:pStyle w:val="a5"/>
      <w:ind w:right="360"/>
      <w:rPr>
        <w:rStyle w:val="a9"/>
        <w:rFonts w:cs="David"/>
        <w:rtl/>
      </w:rPr>
    </w:pPr>
    <w:r>
      <w:rPr>
        <w:rFonts w:cs="David"/>
        <w:rtl/>
      </w:rPr>
      <w:t xml:space="preserve">11.02.2002 </w:t>
    </w:r>
  </w:p>
  <w:p w:rsidR="00000000" w:rsidRDefault="007E56F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56F9">
    <w:pPr>
      <w:pStyle w:val="a5"/>
      <w:rPr>
        <w:rFonts w:cs="David"/>
        <w:rtl/>
      </w:rPr>
    </w:pPr>
  </w:p>
  <w:p w:rsidR="00000000" w:rsidRDefault="007E56F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E56F9"/>
    <w:rsid w:val="007E5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2736D9-A9D9-4D88-B7A9-CF054FA78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3182</Characters>
  <Application>Microsoft Office Word</Application>
  <DocSecurity>0</DocSecurity>
  <Lines>26</Lines>
  <Paragraphs>7</Paragraphs>
  <ScaleCrop>false</ScaleCrop>
  <Company>knesset</Company>
  <LinksUpToDate>false</LinksUpToDate>
  <CharactersWithSpaces>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קליטה/4594</dc:title>
  <dc:subject>עליה 11.2.2002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