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A1E0F">
      <w:pPr>
        <w:jc w:val="right"/>
        <w:rPr>
          <w:rtl/>
        </w:rPr>
      </w:pPr>
      <w:bookmarkStart w:id="0" w:name="_GoBack"/>
      <w:bookmarkEnd w:id="0"/>
      <w:r>
        <w:rPr>
          <w:rtl/>
        </w:rPr>
        <w:t>פרוטוקולים/ועדת חינוך/2796</w:t>
      </w:r>
    </w:p>
    <w:p w:rsidR="00000000" w:rsidRDefault="005A1E0F">
      <w:pPr>
        <w:jc w:val="right"/>
        <w:rPr>
          <w:rtl/>
        </w:rPr>
      </w:pPr>
      <w:r>
        <w:rPr>
          <w:rtl/>
        </w:rPr>
        <w:tab/>
        <w:t>ירוש</w:t>
      </w:r>
      <w:r>
        <w:rPr>
          <w:rtl/>
        </w:rPr>
        <w:t>לים, י"ג באדר, תשס"א</w:t>
      </w:r>
    </w:p>
    <w:p w:rsidR="00000000" w:rsidRDefault="005A1E0F">
      <w:pPr>
        <w:jc w:val="right"/>
        <w:rPr>
          <w:rtl/>
          <w:lang w:val="es"/>
        </w:rPr>
      </w:pPr>
      <w:r>
        <w:rPr>
          <w:rtl/>
          <w:lang w:val="es"/>
        </w:rPr>
        <w:t>8 במרץ, 2001</w:t>
      </w:r>
    </w:p>
    <w:p w:rsidR="00000000" w:rsidRDefault="005A1E0F">
      <w:pPr>
        <w:jc w:val="right"/>
        <w:rPr>
          <w:rtl/>
        </w:rPr>
      </w:pPr>
    </w:p>
    <w:p w:rsidR="00000000" w:rsidRDefault="005A1E0F">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5A1E0F">
      <w:pPr>
        <w:jc w:val="both"/>
        <w:rPr>
          <w:b/>
          <w:bCs/>
          <w:rtl/>
        </w:rPr>
      </w:pPr>
      <w:r>
        <w:rPr>
          <w:b/>
          <w:bCs/>
          <w:rtl/>
        </w:rPr>
        <w:t>מושב שלישי</w:t>
      </w:r>
    </w:p>
    <w:p w:rsidR="00000000" w:rsidRDefault="005A1E0F">
      <w:pPr>
        <w:jc w:val="both"/>
        <w:rPr>
          <w:b/>
          <w:bCs/>
          <w:rtl/>
        </w:rPr>
      </w:pPr>
    </w:p>
    <w:p w:rsidR="00000000" w:rsidRDefault="005A1E0F">
      <w:pPr>
        <w:jc w:val="both"/>
        <w:rPr>
          <w:b/>
          <w:bCs/>
          <w:rtl/>
        </w:rPr>
      </w:pPr>
    </w:p>
    <w:p w:rsidR="00000000" w:rsidRDefault="005A1E0F">
      <w:pPr>
        <w:jc w:val="both"/>
        <w:rPr>
          <w:b/>
          <w:bCs/>
          <w:rtl/>
        </w:rPr>
      </w:pPr>
    </w:p>
    <w:p w:rsidR="00000000" w:rsidRDefault="005A1E0F">
      <w:pPr>
        <w:jc w:val="both"/>
        <w:rPr>
          <w:b/>
          <w:bCs/>
          <w:rtl/>
        </w:rPr>
      </w:pPr>
    </w:p>
    <w:p w:rsidR="00000000" w:rsidRDefault="005A1E0F">
      <w:pPr>
        <w:jc w:val="both"/>
        <w:rPr>
          <w:b/>
          <w:bCs/>
          <w:rtl/>
        </w:rPr>
      </w:pPr>
    </w:p>
    <w:p w:rsidR="00000000" w:rsidRDefault="005A1E0F">
      <w:pPr>
        <w:jc w:val="center"/>
        <w:rPr>
          <w:b/>
          <w:bCs/>
          <w:rtl/>
        </w:rPr>
      </w:pPr>
      <w:r>
        <w:rPr>
          <w:b/>
          <w:bCs/>
          <w:rtl/>
        </w:rPr>
        <w:t>פרוטוקול מס' 246</w:t>
      </w:r>
    </w:p>
    <w:p w:rsidR="00000000" w:rsidRDefault="005A1E0F">
      <w:pPr>
        <w:jc w:val="center"/>
        <w:rPr>
          <w:b/>
          <w:bCs/>
          <w:rtl/>
        </w:rPr>
      </w:pPr>
      <w:r>
        <w:rPr>
          <w:b/>
          <w:bCs/>
          <w:rtl/>
        </w:rPr>
        <w:t>מישיבת ועדת החינוך והתרבות</w:t>
      </w:r>
    </w:p>
    <w:p w:rsidR="00000000" w:rsidRDefault="005A1E0F">
      <w:pPr>
        <w:pStyle w:val="10"/>
        <w:rPr>
          <w:rtl/>
        </w:rPr>
      </w:pPr>
      <w:r>
        <w:rPr>
          <w:rtl/>
        </w:rPr>
        <w:t>יום שני, ג' באדר תשס"א (26 בפברואר 2001), שעה 14:00</w:t>
      </w:r>
    </w:p>
    <w:p w:rsidR="00000000" w:rsidRDefault="005A1E0F">
      <w:pPr>
        <w:jc w:val="center"/>
        <w:rPr>
          <w:rtl/>
        </w:rPr>
      </w:pPr>
    </w:p>
    <w:p w:rsidR="00000000" w:rsidRDefault="005A1E0F">
      <w:pPr>
        <w:jc w:val="center"/>
        <w:rPr>
          <w:rtl/>
        </w:rPr>
      </w:pPr>
    </w:p>
    <w:p w:rsidR="00000000" w:rsidRDefault="005A1E0F">
      <w:pPr>
        <w:jc w:val="both"/>
        <w:rPr>
          <w:rtl/>
        </w:rPr>
      </w:pPr>
    </w:p>
    <w:p w:rsidR="00000000" w:rsidRDefault="005A1E0F">
      <w:pPr>
        <w:jc w:val="both"/>
        <w:rPr>
          <w:rtl/>
        </w:rPr>
      </w:pPr>
    </w:p>
    <w:p w:rsidR="00000000" w:rsidRDefault="005A1E0F">
      <w:pPr>
        <w:jc w:val="both"/>
        <w:rPr>
          <w:rtl/>
        </w:rPr>
      </w:pPr>
    </w:p>
    <w:p w:rsidR="00000000" w:rsidRDefault="005A1E0F">
      <w:pPr>
        <w:jc w:val="both"/>
        <w:rPr>
          <w:b/>
          <w:bCs/>
          <w:rtl/>
        </w:rPr>
      </w:pPr>
      <w:r>
        <w:rPr>
          <w:b/>
          <w:bCs/>
          <w:u w:val="single"/>
          <w:rtl/>
        </w:rPr>
        <w:t>נכחו:</w:t>
      </w:r>
    </w:p>
    <w:p w:rsidR="00000000" w:rsidRDefault="005A1E0F">
      <w:pPr>
        <w:jc w:val="both"/>
        <w:rPr>
          <w:b/>
          <w:bCs/>
          <w:rtl/>
        </w:rPr>
      </w:pPr>
      <w:r>
        <w:rPr>
          <w:b/>
          <w:bCs/>
          <w:rtl/>
        </w:rPr>
        <w:tab/>
      </w:r>
    </w:p>
    <w:p w:rsidR="00000000" w:rsidRDefault="005A1E0F">
      <w:pPr>
        <w:jc w:val="both"/>
        <w:rPr>
          <w:b/>
          <w:bCs/>
          <w:rtl/>
        </w:rPr>
      </w:pPr>
    </w:p>
    <w:p w:rsidR="00000000" w:rsidRDefault="005A1E0F">
      <w:pPr>
        <w:tabs>
          <w:tab w:val="left" w:pos="1505"/>
        </w:tabs>
        <w:rPr>
          <w:rtl/>
        </w:rPr>
      </w:pPr>
      <w:r>
        <w:rPr>
          <w:b/>
          <w:bCs/>
          <w:u w:val="single"/>
          <w:rtl/>
        </w:rPr>
        <w:t>חברי הוועדה</w:t>
      </w:r>
      <w:r>
        <w:rPr>
          <w:rtl/>
        </w:rPr>
        <w:t>:</w:t>
      </w:r>
      <w:r>
        <w:rPr>
          <w:rtl/>
        </w:rPr>
        <w:tab/>
        <w:t xml:space="preserve">זבולון אורלב </w:t>
      </w:r>
      <w:r>
        <w:t>–</w:t>
      </w:r>
      <w:r>
        <w:rPr>
          <w:rtl/>
        </w:rPr>
        <w:t xml:space="preserve"> היו"ר</w:t>
      </w:r>
    </w:p>
    <w:p w:rsidR="00000000" w:rsidRDefault="005A1E0F">
      <w:pPr>
        <w:pStyle w:val="a5"/>
        <w:tabs>
          <w:tab w:val="clear" w:pos="4153"/>
          <w:tab w:val="clear" w:pos="8306"/>
          <w:tab w:val="left" w:pos="1505"/>
        </w:tabs>
        <w:rPr>
          <w:rtl/>
        </w:rPr>
      </w:pPr>
    </w:p>
    <w:p w:rsidR="00000000" w:rsidRDefault="005A1E0F">
      <w:pPr>
        <w:pStyle w:val="a5"/>
        <w:tabs>
          <w:tab w:val="clear" w:pos="4153"/>
          <w:tab w:val="clear" w:pos="8306"/>
          <w:tab w:val="left" w:pos="1505"/>
        </w:tabs>
        <w:rPr>
          <w:rtl/>
        </w:rPr>
      </w:pPr>
      <w:r>
        <w:rPr>
          <w:rtl/>
        </w:rPr>
        <w:tab/>
      </w:r>
    </w:p>
    <w:p w:rsidR="00000000" w:rsidRDefault="005A1E0F">
      <w:pPr>
        <w:tabs>
          <w:tab w:val="left" w:pos="1505"/>
        </w:tabs>
        <w:rPr>
          <w:rtl/>
        </w:rPr>
      </w:pPr>
    </w:p>
    <w:p w:rsidR="00000000" w:rsidRDefault="005A1E0F">
      <w:pPr>
        <w:tabs>
          <w:tab w:val="left" w:pos="1505"/>
        </w:tabs>
        <w:ind w:right="-142"/>
        <w:jc w:val="both"/>
        <w:rPr>
          <w:rtl/>
        </w:rPr>
      </w:pPr>
      <w:r>
        <w:rPr>
          <w:b/>
          <w:bCs/>
          <w:u w:val="single"/>
          <w:rtl/>
        </w:rPr>
        <w:t>מוזמנים</w:t>
      </w:r>
      <w:r>
        <w:rPr>
          <w:rtl/>
        </w:rPr>
        <w:t>:</w:t>
      </w:r>
      <w:r>
        <w:rPr>
          <w:rtl/>
        </w:rPr>
        <w:tab/>
        <w:t>דוד פילבר</w:t>
      </w:r>
      <w:r>
        <w:rPr>
          <w:rtl/>
        </w:rPr>
        <w:tab/>
      </w:r>
      <w:r>
        <w:rPr>
          <w:rtl/>
        </w:rPr>
        <w:tab/>
      </w:r>
      <w:r>
        <w:rPr>
          <w:rtl/>
        </w:rPr>
        <w:tab/>
      </w:r>
      <w:r>
        <w:rPr>
          <w:rtl/>
        </w:rPr>
        <w:t>עוזר סמנכ"ל כ"א תיאום ובקרה, משרד החינוך</w:t>
      </w:r>
    </w:p>
    <w:p w:rsidR="00000000" w:rsidRDefault="005A1E0F">
      <w:pPr>
        <w:tabs>
          <w:tab w:val="left" w:pos="1505"/>
        </w:tabs>
        <w:jc w:val="both"/>
        <w:rPr>
          <w:rtl/>
        </w:rPr>
      </w:pPr>
      <w:r>
        <w:rPr>
          <w:rtl/>
        </w:rPr>
        <w:tab/>
        <w:t>עו"ד מרים גראזי רוזנבאום</w:t>
      </w:r>
      <w:r>
        <w:rPr>
          <w:rtl/>
        </w:rPr>
        <w:tab/>
        <w:t>יועצת משפטית, משרד החינוך</w:t>
      </w:r>
    </w:p>
    <w:p w:rsidR="00000000" w:rsidRDefault="005A1E0F">
      <w:pPr>
        <w:tabs>
          <w:tab w:val="left" w:pos="1505"/>
        </w:tabs>
        <w:jc w:val="both"/>
        <w:rPr>
          <w:rtl/>
        </w:rPr>
      </w:pPr>
      <w:r>
        <w:tab/>
      </w:r>
      <w:r>
        <w:rPr>
          <w:rtl/>
        </w:rPr>
        <w:t>שירה גרנביץ</w:t>
      </w:r>
      <w:r>
        <w:rPr>
          <w:rtl/>
        </w:rPr>
        <w:tab/>
      </w:r>
      <w:r>
        <w:rPr>
          <w:rtl/>
        </w:rPr>
        <w:tab/>
      </w:r>
      <w:r>
        <w:rPr>
          <w:rtl/>
        </w:rPr>
        <w:tab/>
        <w:t>מטפלת במלגות, משרד החינוך</w:t>
      </w:r>
    </w:p>
    <w:p w:rsidR="00000000" w:rsidRDefault="005A1E0F">
      <w:pPr>
        <w:tabs>
          <w:tab w:val="left" w:pos="1505"/>
        </w:tabs>
        <w:jc w:val="both"/>
        <w:rPr>
          <w:rtl/>
        </w:rPr>
      </w:pPr>
      <w:r>
        <w:rPr>
          <w:rtl/>
        </w:rPr>
        <w:tab/>
        <w:t>יעל פרבר</w:t>
      </w:r>
      <w:r>
        <w:rPr>
          <w:rtl/>
        </w:rPr>
        <w:tab/>
      </w:r>
      <w:r>
        <w:rPr>
          <w:rtl/>
        </w:rPr>
        <w:tab/>
      </w:r>
      <w:r>
        <w:rPr>
          <w:rtl/>
        </w:rPr>
        <w:tab/>
        <w:t>מתאמת השר לכנסת ולממשלה, משרד החינוך</w:t>
      </w:r>
    </w:p>
    <w:p w:rsidR="00000000" w:rsidRDefault="005A1E0F">
      <w:pPr>
        <w:tabs>
          <w:tab w:val="left" w:pos="1505"/>
        </w:tabs>
        <w:jc w:val="both"/>
        <w:rPr>
          <w:rtl/>
        </w:rPr>
      </w:pPr>
      <w:r>
        <w:rPr>
          <w:rtl/>
        </w:rPr>
        <w:tab/>
        <w:t>אורי שוסטרמן</w:t>
      </w:r>
      <w:r>
        <w:rPr>
          <w:rtl/>
        </w:rPr>
        <w:tab/>
      </w:r>
      <w:r>
        <w:rPr>
          <w:rtl/>
        </w:rPr>
        <w:tab/>
      </w:r>
      <w:r>
        <w:rPr>
          <w:rtl/>
        </w:rPr>
        <w:tab/>
        <w:t>רפרנט אגף תקציבים, משרד האוצר</w:t>
      </w:r>
    </w:p>
    <w:p w:rsidR="00000000" w:rsidRDefault="005A1E0F">
      <w:pPr>
        <w:tabs>
          <w:tab w:val="left" w:pos="1505"/>
        </w:tabs>
        <w:jc w:val="both"/>
        <w:rPr>
          <w:rtl/>
        </w:rPr>
      </w:pPr>
      <w:r>
        <w:rPr>
          <w:rtl/>
        </w:rPr>
        <w:tab/>
        <w:t>עו"ד אייל זנדברג</w:t>
      </w:r>
      <w:r>
        <w:rPr>
          <w:rtl/>
        </w:rPr>
        <w:tab/>
      </w:r>
      <w:r>
        <w:rPr>
          <w:rtl/>
        </w:rPr>
        <w:tab/>
        <w:t>לשכה משפ</w:t>
      </w:r>
      <w:r>
        <w:rPr>
          <w:rtl/>
        </w:rPr>
        <w:t xml:space="preserve">טית, משרד המשפטים </w:t>
      </w:r>
    </w:p>
    <w:p w:rsidR="00000000" w:rsidRDefault="005A1E0F">
      <w:pPr>
        <w:jc w:val="both"/>
        <w:rPr>
          <w:rtl/>
        </w:rPr>
      </w:pPr>
    </w:p>
    <w:p w:rsidR="00000000" w:rsidRDefault="005A1E0F">
      <w:pPr>
        <w:jc w:val="both"/>
        <w:rPr>
          <w:rtl/>
        </w:rPr>
      </w:pPr>
    </w:p>
    <w:p w:rsidR="00000000" w:rsidRDefault="005A1E0F">
      <w:pPr>
        <w:jc w:val="both"/>
        <w:rPr>
          <w:b/>
          <w:bCs/>
          <w:u w:val="single"/>
          <w:rtl/>
        </w:rPr>
      </w:pPr>
      <w:r>
        <w:rPr>
          <w:rtl/>
        </w:rPr>
        <w:tab/>
      </w:r>
    </w:p>
    <w:p w:rsidR="00000000" w:rsidRDefault="005A1E0F">
      <w:pPr>
        <w:jc w:val="both"/>
        <w:rPr>
          <w:rtl/>
        </w:rPr>
      </w:pPr>
      <w:r>
        <w:rPr>
          <w:b/>
          <w:bCs/>
          <w:u w:val="single"/>
          <w:rtl/>
        </w:rPr>
        <w:t>יועצת משפטית:</w:t>
      </w:r>
      <w:r>
        <w:rPr>
          <w:rtl/>
        </w:rPr>
        <w:t xml:space="preserve"> מירב ישראלי </w:t>
      </w:r>
    </w:p>
    <w:p w:rsidR="00000000" w:rsidRDefault="005A1E0F">
      <w:pPr>
        <w:tabs>
          <w:tab w:val="left" w:pos="2835"/>
        </w:tabs>
        <w:jc w:val="both"/>
        <w:rPr>
          <w:b/>
          <w:bCs/>
          <w:u w:val="single"/>
          <w:rtl/>
        </w:rPr>
      </w:pPr>
    </w:p>
    <w:p w:rsidR="00000000" w:rsidRDefault="005A1E0F">
      <w:pPr>
        <w:tabs>
          <w:tab w:val="left" w:pos="2835"/>
        </w:tabs>
        <w:jc w:val="both"/>
        <w:rPr>
          <w:b/>
          <w:bCs/>
          <w:u w:val="single"/>
          <w:rtl/>
        </w:rPr>
      </w:pPr>
    </w:p>
    <w:p w:rsidR="00000000" w:rsidRDefault="005A1E0F">
      <w:pPr>
        <w:tabs>
          <w:tab w:val="left" w:pos="2835"/>
        </w:tabs>
        <w:jc w:val="both"/>
        <w:rPr>
          <w:b/>
          <w:bCs/>
          <w:u w:val="single"/>
          <w:rtl/>
        </w:rPr>
      </w:pPr>
      <w:r>
        <w:rPr>
          <w:b/>
          <w:bCs/>
          <w:u w:val="single"/>
          <w:rtl/>
        </w:rPr>
        <w:t>מנהלת הוועדה</w:t>
      </w:r>
      <w:r>
        <w:rPr>
          <w:rtl/>
        </w:rPr>
        <w:t>: יהודית גידלי</w:t>
      </w:r>
    </w:p>
    <w:p w:rsidR="00000000" w:rsidRDefault="005A1E0F">
      <w:pPr>
        <w:jc w:val="both"/>
        <w:rPr>
          <w:b/>
          <w:bCs/>
          <w:u w:val="single"/>
          <w:rtl/>
        </w:rPr>
      </w:pPr>
    </w:p>
    <w:p w:rsidR="00000000" w:rsidRDefault="005A1E0F">
      <w:pPr>
        <w:jc w:val="both"/>
        <w:rPr>
          <w:b/>
          <w:bCs/>
          <w:u w:val="single"/>
          <w:rtl/>
        </w:rPr>
      </w:pPr>
    </w:p>
    <w:p w:rsidR="00000000" w:rsidRDefault="005A1E0F">
      <w:pPr>
        <w:tabs>
          <w:tab w:val="left" w:pos="2835"/>
        </w:tabs>
        <w:jc w:val="both"/>
        <w:rPr>
          <w:rtl/>
        </w:rPr>
      </w:pPr>
      <w:r>
        <w:rPr>
          <w:b/>
          <w:bCs/>
          <w:u w:val="single"/>
          <w:rtl/>
        </w:rPr>
        <w:t>קצרנית</w:t>
      </w:r>
      <w:r>
        <w:rPr>
          <w:rtl/>
        </w:rPr>
        <w:t xml:space="preserve">: דקלה אברבנאל </w:t>
      </w:r>
    </w:p>
    <w:p w:rsidR="00000000" w:rsidRDefault="005A1E0F">
      <w:pPr>
        <w:jc w:val="both"/>
        <w:rPr>
          <w:rtl/>
        </w:rPr>
      </w:pPr>
    </w:p>
    <w:p w:rsidR="00000000" w:rsidRDefault="005A1E0F">
      <w:pPr>
        <w:jc w:val="both"/>
        <w:rPr>
          <w:rtl/>
        </w:rPr>
      </w:pPr>
    </w:p>
    <w:p w:rsidR="00000000" w:rsidRDefault="005A1E0F">
      <w:pPr>
        <w:jc w:val="both"/>
        <w:rPr>
          <w:rtl/>
        </w:rPr>
      </w:pPr>
    </w:p>
    <w:p w:rsidR="00000000" w:rsidRDefault="005A1E0F">
      <w:pPr>
        <w:jc w:val="both"/>
        <w:rPr>
          <w:rtl/>
        </w:rPr>
      </w:pPr>
    </w:p>
    <w:p w:rsidR="00000000" w:rsidRDefault="005A1E0F">
      <w:pPr>
        <w:jc w:val="both"/>
        <w:rPr>
          <w:b/>
          <w:bCs/>
          <w:rtl/>
        </w:rPr>
      </w:pPr>
      <w:r>
        <w:rPr>
          <w:b/>
          <w:bCs/>
          <w:u w:val="single"/>
          <w:rtl/>
        </w:rPr>
        <w:t>סדר היום:</w:t>
      </w:r>
      <w:r>
        <w:rPr>
          <w:b/>
          <w:bCs/>
          <w:rtl/>
        </w:rPr>
        <w:t xml:space="preserve"> הצעת חוק מרשם מלגות (תיקון) (חובת פרסום), התשס"א2000-, ח"כ זבולון אורלב</w:t>
      </w:r>
    </w:p>
    <w:p w:rsidR="00000000" w:rsidRDefault="005A1E0F">
      <w:pPr>
        <w:jc w:val="both"/>
        <w:rPr>
          <w:rtl/>
        </w:rPr>
      </w:pPr>
    </w:p>
    <w:p w:rsidR="00000000" w:rsidRDefault="005A1E0F">
      <w:pPr>
        <w:jc w:val="center"/>
        <w:rPr>
          <w:rtl/>
        </w:rPr>
      </w:pPr>
      <w:r>
        <w:rPr>
          <w:rtl/>
        </w:rPr>
        <w:br w:type="page"/>
      </w:r>
      <w:r>
        <w:rPr>
          <w:b/>
          <w:bCs/>
          <w:u w:val="single"/>
          <w:rtl/>
        </w:rPr>
        <w:lastRenderedPageBreak/>
        <w:t>הצעת חוק מרשם מלגות (תיקון) (חובת פרסום), התשס"א2000-, ח"כ זבולון</w:t>
      </w:r>
      <w:r>
        <w:rPr>
          <w:b/>
          <w:bCs/>
          <w:u w:val="single"/>
          <w:rtl/>
        </w:rPr>
        <w:t xml:space="preserve"> אורלב</w:t>
      </w:r>
    </w:p>
    <w:p w:rsidR="00000000" w:rsidRDefault="005A1E0F">
      <w:pPr>
        <w:rPr>
          <w:rtl/>
        </w:rPr>
      </w:pPr>
    </w:p>
    <w:p w:rsidR="00000000" w:rsidRDefault="005A1E0F">
      <w:pPr>
        <w:jc w:val="both"/>
        <w:rPr>
          <w:u w:val="single"/>
          <w:rtl/>
        </w:rPr>
      </w:pPr>
      <w:r>
        <w:rPr>
          <w:u w:val="single"/>
          <w:rtl/>
        </w:rPr>
        <w:t>היו"ר זבולון אורלב:</w:t>
      </w:r>
    </w:p>
    <w:p w:rsidR="00000000" w:rsidRDefault="005A1E0F">
      <w:pPr>
        <w:jc w:val="both"/>
        <w:rPr>
          <w:rtl/>
        </w:rPr>
      </w:pPr>
    </w:p>
    <w:p w:rsidR="00000000" w:rsidRDefault="005A1E0F">
      <w:pPr>
        <w:ind w:firstLine="567"/>
        <w:jc w:val="both"/>
        <w:rPr>
          <w:rtl/>
        </w:rPr>
      </w:pPr>
      <w:r>
        <w:rPr>
          <w:rtl/>
        </w:rPr>
        <w:t xml:space="preserve">אני פותח את ישיבת הוועדה בעניין חוק מרשם מלגות. זוהי ישיבה קצרה בנושא טכני. היועצת המשפטית ביקשה ישיבה של דקות ספורות לצורך דיון טכני. </w:t>
      </w:r>
    </w:p>
    <w:p w:rsidR="00000000" w:rsidRDefault="005A1E0F">
      <w:pPr>
        <w:jc w:val="both"/>
        <w:rPr>
          <w:rtl/>
        </w:rPr>
      </w:pPr>
    </w:p>
    <w:p w:rsidR="00000000" w:rsidRDefault="005A1E0F">
      <w:pPr>
        <w:jc w:val="both"/>
        <w:rPr>
          <w:u w:val="single"/>
          <w:rtl/>
        </w:rPr>
      </w:pPr>
      <w:r>
        <w:rPr>
          <w:u w:val="single"/>
          <w:rtl/>
        </w:rPr>
        <w:t xml:space="preserve">אייל זנדברג: </w:t>
      </w:r>
    </w:p>
    <w:p w:rsidR="00000000" w:rsidRDefault="005A1E0F">
      <w:pPr>
        <w:jc w:val="both"/>
        <w:rPr>
          <w:rtl/>
        </w:rPr>
      </w:pPr>
    </w:p>
    <w:p w:rsidR="00000000" w:rsidRDefault="005A1E0F">
      <w:pPr>
        <w:jc w:val="both"/>
        <w:rPr>
          <w:rtl/>
        </w:rPr>
      </w:pPr>
      <w:r>
        <w:rPr>
          <w:rtl/>
        </w:rPr>
        <w:tab/>
        <w:t xml:space="preserve">היה לנו בעבר דיון בשאלה האם אומרים מִלגות או מְלגות. במילון אבן שושן נאמר </w:t>
      </w:r>
      <w:r>
        <w:rPr>
          <w:rtl/>
        </w:rPr>
        <w:t xml:space="preserve">שאומרים מלגות בחיריק. פניתי לאקדמיה ללשון העברית, והם הודיעו לי בכתב כי למרות האמור באבן שושן יש לומר מלגות בשווא. בסמיכות תהיה ההגייה בחיריק. </w:t>
      </w:r>
    </w:p>
    <w:p w:rsidR="00000000" w:rsidRDefault="005A1E0F">
      <w:pPr>
        <w:jc w:val="both"/>
        <w:rPr>
          <w:rtl/>
        </w:rPr>
      </w:pPr>
    </w:p>
    <w:p w:rsidR="00000000" w:rsidRDefault="005A1E0F">
      <w:pPr>
        <w:jc w:val="both"/>
        <w:rPr>
          <w:u w:val="single"/>
          <w:rtl/>
        </w:rPr>
      </w:pPr>
      <w:r>
        <w:rPr>
          <w:u w:val="single"/>
          <w:rtl/>
        </w:rPr>
        <w:t>היו"ר זבולון אורלב:</w:t>
      </w:r>
    </w:p>
    <w:p w:rsidR="00000000" w:rsidRDefault="005A1E0F">
      <w:pPr>
        <w:jc w:val="both"/>
        <w:rPr>
          <w:rtl/>
        </w:rPr>
      </w:pPr>
    </w:p>
    <w:p w:rsidR="00000000" w:rsidRDefault="005A1E0F">
      <w:pPr>
        <w:jc w:val="both"/>
        <w:rPr>
          <w:rtl/>
        </w:rPr>
      </w:pPr>
      <w:r>
        <w:rPr>
          <w:rtl/>
        </w:rPr>
        <w:tab/>
        <w:t xml:space="preserve">ההערה נרשמה בפרוטוקול. </w:t>
      </w:r>
    </w:p>
    <w:p w:rsidR="00000000" w:rsidRDefault="005A1E0F">
      <w:pPr>
        <w:jc w:val="both"/>
        <w:rPr>
          <w:rtl/>
        </w:rPr>
      </w:pPr>
    </w:p>
    <w:p w:rsidR="00000000" w:rsidRDefault="005A1E0F">
      <w:pPr>
        <w:jc w:val="both"/>
        <w:rPr>
          <w:u w:val="single"/>
          <w:rtl/>
        </w:rPr>
      </w:pPr>
      <w:r>
        <w:rPr>
          <w:u w:val="single"/>
          <w:rtl/>
        </w:rPr>
        <w:t>מירב ישראלי:</w:t>
      </w:r>
    </w:p>
    <w:p w:rsidR="00000000" w:rsidRDefault="005A1E0F">
      <w:pPr>
        <w:jc w:val="both"/>
        <w:rPr>
          <w:rtl/>
        </w:rPr>
      </w:pPr>
    </w:p>
    <w:p w:rsidR="00000000" w:rsidRDefault="005A1E0F">
      <w:pPr>
        <w:jc w:val="both"/>
        <w:rPr>
          <w:rtl/>
        </w:rPr>
      </w:pPr>
      <w:r>
        <w:rPr>
          <w:rtl/>
        </w:rPr>
        <w:tab/>
        <w:t>אסביר מה הייתה הבעיה. אישרנו את החוק לקריאה שלישי</w:t>
      </w:r>
      <w:r>
        <w:rPr>
          <w:rtl/>
        </w:rPr>
        <w:t xml:space="preserve">ת. ישבנו עם המנסחות במשרד המשפטים ובמהלך הניסוח עלה עניין מהותי, ולכן החזרנו את הנושא לוועדה. תיקנו כאן את סעיף 4(א) לחוק המקורי. הסעיף עוסק במלגות על דרך של מתן בסתר. נאמר שם שבנושא הזה "ישמיט מרכז הקרנות את שמה של הקרן וכל פרט אחר שיש בו כדי לזהותה. דין </w:t>
      </w:r>
      <w:r>
        <w:rPr>
          <w:rtl/>
        </w:rPr>
        <w:t>פרט שהושמט כך כדין ידיעה חשאית כאמור בסעיף 387 לפקודת החוק הפלילי 1936". אך פקודת החוק הפלילי הוחלפה בחוק העונשין. היום הסעיף הזה לא קיים יותר. עמדת משרד המשפטים היא שיש להחליף את ההפניה, כך שתתייחס אל החוק הקיים. אולם החוק הקיים לא זהה לפקודת החוק הפלילי.</w:t>
      </w:r>
      <w:r>
        <w:rPr>
          <w:rtl/>
        </w:rPr>
        <w:t xml:space="preserve"> </w:t>
      </w:r>
    </w:p>
    <w:p w:rsidR="00000000" w:rsidRDefault="005A1E0F">
      <w:pPr>
        <w:jc w:val="both"/>
        <w:rPr>
          <w:rtl/>
        </w:rPr>
      </w:pPr>
    </w:p>
    <w:p w:rsidR="00000000" w:rsidRDefault="005A1E0F">
      <w:pPr>
        <w:jc w:val="both"/>
        <w:rPr>
          <w:u w:val="single"/>
          <w:rtl/>
        </w:rPr>
      </w:pPr>
      <w:r>
        <w:rPr>
          <w:u w:val="single"/>
          <w:rtl/>
        </w:rPr>
        <w:t>היו"ר זבולון אורלב:</w:t>
      </w:r>
    </w:p>
    <w:p w:rsidR="00000000" w:rsidRDefault="005A1E0F">
      <w:pPr>
        <w:jc w:val="both"/>
        <w:rPr>
          <w:rtl/>
        </w:rPr>
      </w:pPr>
    </w:p>
    <w:p w:rsidR="00000000" w:rsidRDefault="005A1E0F">
      <w:pPr>
        <w:jc w:val="both"/>
        <w:rPr>
          <w:rtl/>
        </w:rPr>
      </w:pPr>
      <w:r>
        <w:rPr>
          <w:rtl/>
        </w:rPr>
        <w:tab/>
        <w:t xml:space="preserve">מה הפתרון? אסכים לכל הצעה שלך. </w:t>
      </w:r>
    </w:p>
    <w:p w:rsidR="00000000" w:rsidRDefault="005A1E0F">
      <w:pPr>
        <w:jc w:val="both"/>
        <w:rPr>
          <w:rtl/>
        </w:rPr>
      </w:pPr>
    </w:p>
    <w:p w:rsidR="00000000" w:rsidRDefault="005A1E0F">
      <w:pPr>
        <w:jc w:val="both"/>
        <w:rPr>
          <w:rtl/>
        </w:rPr>
      </w:pPr>
      <w:r>
        <w:rPr>
          <w:rtl/>
        </w:rPr>
        <w:t>מירב ישראלי:</w:t>
      </w:r>
    </w:p>
    <w:p w:rsidR="00000000" w:rsidRDefault="005A1E0F">
      <w:pPr>
        <w:jc w:val="both"/>
        <w:rPr>
          <w:rtl/>
        </w:rPr>
      </w:pPr>
    </w:p>
    <w:p w:rsidR="00000000" w:rsidRDefault="005A1E0F">
      <w:pPr>
        <w:jc w:val="both"/>
        <w:rPr>
          <w:rtl/>
        </w:rPr>
      </w:pPr>
      <w:r>
        <w:rPr>
          <w:rtl/>
        </w:rPr>
        <w:tab/>
        <w:t xml:space="preserve">משרד המשפטים ניסח סעיף הקובע חובה של שמירת סודיות. זה הסעיף: "אדם שתוך כדי מילוי תפקידו, במהלך עבודתו, הגיע אליו מידע שיש להשמיטו לפי הוראות סעיף 4(א) ישמרו בסוד ולא יעשה בו כל שימוש </w:t>
      </w:r>
      <w:r>
        <w:rPr>
          <w:rtl/>
        </w:rPr>
        <w:t xml:space="preserve">אלא לשם ביצוע הוראות חוק זה או על פי דין". חשוב שהוועדה תבין במה מדובר. </w:t>
      </w:r>
    </w:p>
    <w:p w:rsidR="00000000" w:rsidRDefault="005A1E0F">
      <w:pPr>
        <w:jc w:val="both"/>
        <w:rPr>
          <w:rtl/>
        </w:rPr>
      </w:pPr>
    </w:p>
    <w:p w:rsidR="00000000" w:rsidRDefault="005A1E0F">
      <w:pPr>
        <w:jc w:val="both"/>
        <w:rPr>
          <w:u w:val="single"/>
          <w:rtl/>
        </w:rPr>
      </w:pPr>
      <w:r>
        <w:rPr>
          <w:u w:val="single"/>
          <w:rtl/>
        </w:rPr>
        <w:t xml:space="preserve">דוד פילבר: </w:t>
      </w:r>
    </w:p>
    <w:p w:rsidR="00000000" w:rsidRDefault="005A1E0F">
      <w:pPr>
        <w:jc w:val="both"/>
        <w:rPr>
          <w:rtl/>
        </w:rPr>
      </w:pPr>
    </w:p>
    <w:p w:rsidR="00000000" w:rsidRDefault="005A1E0F">
      <w:pPr>
        <w:jc w:val="both"/>
        <w:rPr>
          <w:rtl/>
        </w:rPr>
      </w:pPr>
      <w:r>
        <w:rPr>
          <w:rtl/>
        </w:rPr>
        <w:tab/>
        <w:t>אני מבקש להעיר לגבי המהות. החוק הראשון, ואינני יודע מה הייתה כוונת המחוקק אז, אמר שמי שנותן בסתר, לא יפורסם שמו. לגבי החוק שלנו, אני מבין שהכוונה לשמות המקבלים. אך מדוע</w:t>
      </w:r>
      <w:r>
        <w:rPr>
          <w:rtl/>
        </w:rPr>
        <w:t xml:space="preserve"> שלא יוודע שם של קרן שנותנת בסתר? איך יידע הציבור שניתן לפנות אליה? כל תכליתה של החקיקה היא שלכל אחד יהיה מידע שיאפשר לו בפנייה לקרנות. </w:t>
      </w:r>
    </w:p>
    <w:p w:rsidR="00000000" w:rsidRDefault="005A1E0F">
      <w:pPr>
        <w:jc w:val="both"/>
        <w:rPr>
          <w:rtl/>
        </w:rPr>
      </w:pPr>
    </w:p>
    <w:p w:rsidR="00000000" w:rsidRDefault="005A1E0F">
      <w:pPr>
        <w:jc w:val="both"/>
        <w:rPr>
          <w:u w:val="single"/>
          <w:rtl/>
        </w:rPr>
      </w:pPr>
      <w:r>
        <w:rPr>
          <w:u w:val="single"/>
          <w:rtl/>
        </w:rPr>
        <w:t>מירב ישראלי:</w:t>
      </w:r>
    </w:p>
    <w:p w:rsidR="00000000" w:rsidRDefault="005A1E0F">
      <w:pPr>
        <w:jc w:val="both"/>
        <w:rPr>
          <w:rtl/>
        </w:rPr>
      </w:pPr>
      <w:r>
        <w:rPr>
          <w:rtl/>
        </w:rPr>
        <w:tab/>
      </w:r>
    </w:p>
    <w:p w:rsidR="00000000" w:rsidRDefault="005A1E0F">
      <w:pPr>
        <w:jc w:val="both"/>
        <w:rPr>
          <w:rtl/>
        </w:rPr>
      </w:pPr>
      <w:r>
        <w:rPr>
          <w:rtl/>
        </w:rPr>
        <w:tab/>
        <w:t xml:space="preserve">מדובר רק על פרסום שמה של הקרן. </w:t>
      </w:r>
    </w:p>
    <w:p w:rsidR="00000000" w:rsidRDefault="005A1E0F">
      <w:pPr>
        <w:jc w:val="both"/>
        <w:rPr>
          <w:rtl/>
        </w:rPr>
      </w:pPr>
    </w:p>
    <w:p w:rsidR="00000000" w:rsidRDefault="005A1E0F">
      <w:pPr>
        <w:jc w:val="both"/>
        <w:rPr>
          <w:u w:val="single"/>
          <w:rtl/>
        </w:rPr>
      </w:pPr>
      <w:r>
        <w:rPr>
          <w:u w:val="single"/>
          <w:rtl/>
        </w:rPr>
        <w:t>היו"ר זבולון אורלב:</w:t>
      </w:r>
    </w:p>
    <w:p w:rsidR="00000000" w:rsidRDefault="005A1E0F">
      <w:pPr>
        <w:jc w:val="both"/>
        <w:rPr>
          <w:rtl/>
        </w:rPr>
      </w:pPr>
    </w:p>
    <w:p w:rsidR="00000000" w:rsidRDefault="005A1E0F">
      <w:pPr>
        <w:jc w:val="both"/>
        <w:rPr>
          <w:rtl/>
        </w:rPr>
      </w:pPr>
      <w:r>
        <w:rPr>
          <w:rtl/>
        </w:rPr>
        <w:tab/>
        <w:t>אם היא מקבלת הטבות, היא יכולה לאסור על המדינה א</w:t>
      </w:r>
      <w:r>
        <w:rPr>
          <w:rtl/>
        </w:rPr>
        <w:t xml:space="preserve">ת פרסומה? </w:t>
      </w:r>
    </w:p>
    <w:p w:rsidR="00000000" w:rsidRDefault="005A1E0F">
      <w:pPr>
        <w:jc w:val="both"/>
        <w:rPr>
          <w:rtl/>
        </w:rPr>
      </w:pPr>
    </w:p>
    <w:p w:rsidR="00000000" w:rsidRDefault="005A1E0F">
      <w:pPr>
        <w:jc w:val="both"/>
        <w:rPr>
          <w:u w:val="single"/>
          <w:rtl/>
        </w:rPr>
      </w:pPr>
      <w:r>
        <w:rPr>
          <w:u w:val="single"/>
          <w:rtl/>
        </w:rPr>
        <w:t>מירב ישראלי:</w:t>
      </w:r>
    </w:p>
    <w:p w:rsidR="00000000" w:rsidRDefault="005A1E0F">
      <w:pPr>
        <w:jc w:val="both"/>
        <w:rPr>
          <w:rtl/>
        </w:rPr>
      </w:pPr>
    </w:p>
    <w:p w:rsidR="00000000" w:rsidRDefault="005A1E0F">
      <w:pPr>
        <w:jc w:val="both"/>
        <w:rPr>
          <w:rtl/>
        </w:rPr>
      </w:pPr>
      <w:r>
        <w:rPr>
          <w:rtl/>
        </w:rPr>
        <w:tab/>
        <w:t xml:space="preserve">זה עניין עקרוני. </w:t>
      </w:r>
    </w:p>
    <w:p w:rsidR="00000000" w:rsidRDefault="005A1E0F">
      <w:pPr>
        <w:jc w:val="both"/>
        <w:rPr>
          <w:rtl/>
        </w:rPr>
      </w:pPr>
    </w:p>
    <w:p w:rsidR="00000000" w:rsidRDefault="005A1E0F">
      <w:pPr>
        <w:jc w:val="both"/>
        <w:rPr>
          <w:rtl/>
        </w:rPr>
      </w:pPr>
    </w:p>
    <w:p w:rsidR="00000000" w:rsidRDefault="005A1E0F">
      <w:pPr>
        <w:jc w:val="both"/>
        <w:rPr>
          <w:rtl/>
        </w:rPr>
      </w:pPr>
    </w:p>
    <w:p w:rsidR="00000000" w:rsidRDefault="005A1E0F">
      <w:pPr>
        <w:jc w:val="both"/>
        <w:rPr>
          <w:u w:val="single"/>
          <w:rtl/>
        </w:rPr>
      </w:pPr>
      <w:r>
        <w:rPr>
          <w:u w:val="single"/>
          <w:rtl/>
        </w:rPr>
        <w:t>דוד פילבר:</w:t>
      </w:r>
    </w:p>
    <w:p w:rsidR="00000000" w:rsidRDefault="005A1E0F">
      <w:pPr>
        <w:jc w:val="both"/>
        <w:rPr>
          <w:rtl/>
        </w:rPr>
      </w:pPr>
    </w:p>
    <w:p w:rsidR="00000000" w:rsidRDefault="005A1E0F">
      <w:pPr>
        <w:jc w:val="both"/>
        <w:rPr>
          <w:rtl/>
        </w:rPr>
      </w:pPr>
      <w:r>
        <w:rPr>
          <w:rtl/>
        </w:rPr>
        <w:tab/>
        <w:t>לכן אני אומר שמדובר במהות. האם היו"ר מסכים עם דבריי לגבי תכלית החקיקה?</w:t>
      </w:r>
    </w:p>
    <w:p w:rsidR="00000000" w:rsidRDefault="005A1E0F">
      <w:pPr>
        <w:jc w:val="both"/>
        <w:rPr>
          <w:rtl/>
        </w:rPr>
      </w:pPr>
    </w:p>
    <w:p w:rsidR="00000000" w:rsidRDefault="005A1E0F">
      <w:pPr>
        <w:jc w:val="both"/>
        <w:rPr>
          <w:u w:val="single"/>
          <w:rtl/>
        </w:rPr>
      </w:pPr>
      <w:r>
        <w:rPr>
          <w:u w:val="single"/>
          <w:rtl/>
        </w:rPr>
        <w:t>מרים גראזי רוזנבאום:</w:t>
      </w:r>
    </w:p>
    <w:p w:rsidR="00000000" w:rsidRDefault="005A1E0F">
      <w:pPr>
        <w:jc w:val="both"/>
        <w:rPr>
          <w:rtl/>
        </w:rPr>
      </w:pPr>
    </w:p>
    <w:p w:rsidR="00000000" w:rsidRDefault="005A1E0F">
      <w:pPr>
        <w:jc w:val="both"/>
        <w:rPr>
          <w:rtl/>
        </w:rPr>
      </w:pPr>
      <w:r>
        <w:rPr>
          <w:rtl/>
        </w:rPr>
        <w:tab/>
        <w:t xml:space="preserve">בחוק הקודם לא הייתה חובת רישום. </w:t>
      </w:r>
    </w:p>
    <w:p w:rsidR="00000000" w:rsidRDefault="005A1E0F">
      <w:pPr>
        <w:jc w:val="both"/>
        <w:rPr>
          <w:rtl/>
        </w:rPr>
      </w:pPr>
    </w:p>
    <w:p w:rsidR="00000000" w:rsidRDefault="005A1E0F">
      <w:pPr>
        <w:jc w:val="both"/>
        <w:rPr>
          <w:u w:val="single"/>
          <w:rtl/>
        </w:rPr>
      </w:pPr>
      <w:r>
        <w:rPr>
          <w:u w:val="single"/>
          <w:rtl/>
        </w:rPr>
        <w:t>דוד פילבר:</w:t>
      </w:r>
    </w:p>
    <w:p w:rsidR="00000000" w:rsidRDefault="005A1E0F">
      <w:pPr>
        <w:jc w:val="both"/>
        <w:rPr>
          <w:rtl/>
        </w:rPr>
      </w:pPr>
    </w:p>
    <w:p w:rsidR="00000000" w:rsidRDefault="005A1E0F">
      <w:pPr>
        <w:jc w:val="both"/>
        <w:rPr>
          <w:rtl/>
        </w:rPr>
      </w:pPr>
      <w:r>
        <w:rPr>
          <w:rtl/>
        </w:rPr>
        <w:tab/>
        <w:t xml:space="preserve">זה היה כפי שהשר ציווה. </w:t>
      </w:r>
    </w:p>
    <w:p w:rsidR="00000000" w:rsidRDefault="005A1E0F">
      <w:pPr>
        <w:jc w:val="both"/>
        <w:rPr>
          <w:rtl/>
        </w:rPr>
      </w:pPr>
    </w:p>
    <w:p w:rsidR="00000000" w:rsidRDefault="005A1E0F">
      <w:pPr>
        <w:jc w:val="both"/>
        <w:rPr>
          <w:u w:val="single"/>
          <w:rtl/>
        </w:rPr>
      </w:pPr>
      <w:r>
        <w:rPr>
          <w:u w:val="single"/>
          <w:rtl/>
        </w:rPr>
        <w:t>היו"ר זבולון אורלב:</w:t>
      </w:r>
    </w:p>
    <w:p w:rsidR="00000000" w:rsidRDefault="005A1E0F">
      <w:pPr>
        <w:jc w:val="both"/>
        <w:rPr>
          <w:rtl/>
        </w:rPr>
      </w:pPr>
    </w:p>
    <w:p w:rsidR="00000000" w:rsidRDefault="005A1E0F">
      <w:pPr>
        <w:jc w:val="both"/>
        <w:rPr>
          <w:rtl/>
        </w:rPr>
      </w:pPr>
      <w:r>
        <w:rPr>
          <w:rtl/>
        </w:rPr>
        <w:tab/>
        <w:t>אני מצ</w:t>
      </w:r>
      <w:r>
        <w:rPr>
          <w:rtl/>
        </w:rPr>
        <w:t xml:space="preserve">יע להשמיט זאת מההצעה. </w:t>
      </w:r>
    </w:p>
    <w:p w:rsidR="00000000" w:rsidRDefault="005A1E0F">
      <w:pPr>
        <w:jc w:val="both"/>
        <w:rPr>
          <w:rtl/>
        </w:rPr>
      </w:pPr>
    </w:p>
    <w:p w:rsidR="00000000" w:rsidRDefault="005A1E0F">
      <w:pPr>
        <w:jc w:val="both"/>
        <w:rPr>
          <w:u w:val="single"/>
          <w:rtl/>
        </w:rPr>
      </w:pPr>
      <w:r>
        <w:rPr>
          <w:u w:val="single"/>
          <w:rtl/>
        </w:rPr>
        <w:t>מרים גראזי רוזנבאום:</w:t>
      </w:r>
    </w:p>
    <w:p w:rsidR="00000000" w:rsidRDefault="005A1E0F">
      <w:pPr>
        <w:jc w:val="both"/>
        <w:rPr>
          <w:rtl/>
        </w:rPr>
      </w:pPr>
    </w:p>
    <w:p w:rsidR="00000000" w:rsidRDefault="005A1E0F">
      <w:pPr>
        <w:jc w:val="both"/>
        <w:rPr>
          <w:rtl/>
        </w:rPr>
      </w:pPr>
      <w:r>
        <w:rPr>
          <w:rtl/>
        </w:rPr>
        <w:tab/>
        <w:t xml:space="preserve">גם זה אפשרי. </w:t>
      </w:r>
    </w:p>
    <w:p w:rsidR="00000000" w:rsidRDefault="005A1E0F">
      <w:pPr>
        <w:jc w:val="both"/>
        <w:rPr>
          <w:rtl/>
        </w:rPr>
      </w:pPr>
    </w:p>
    <w:p w:rsidR="00000000" w:rsidRDefault="005A1E0F">
      <w:pPr>
        <w:jc w:val="both"/>
        <w:rPr>
          <w:u w:val="single"/>
          <w:rtl/>
        </w:rPr>
      </w:pPr>
      <w:r>
        <w:rPr>
          <w:u w:val="single"/>
          <w:rtl/>
        </w:rPr>
        <w:t>מירב ישראלי:</w:t>
      </w:r>
    </w:p>
    <w:p w:rsidR="00000000" w:rsidRDefault="005A1E0F">
      <w:pPr>
        <w:jc w:val="both"/>
        <w:rPr>
          <w:rtl/>
        </w:rPr>
      </w:pPr>
    </w:p>
    <w:p w:rsidR="00000000" w:rsidRDefault="005A1E0F">
      <w:pPr>
        <w:jc w:val="both"/>
        <w:rPr>
          <w:rtl/>
        </w:rPr>
      </w:pPr>
      <w:r>
        <w:rPr>
          <w:rtl/>
        </w:rPr>
        <w:tab/>
        <w:t xml:space="preserve">אם כן, ההצעה היא להשמיט את האמור החל מ"ואולם". </w:t>
      </w:r>
    </w:p>
    <w:p w:rsidR="00000000" w:rsidRDefault="005A1E0F">
      <w:pPr>
        <w:jc w:val="both"/>
        <w:rPr>
          <w:rtl/>
        </w:rPr>
      </w:pPr>
    </w:p>
    <w:p w:rsidR="00000000" w:rsidRDefault="005A1E0F">
      <w:pPr>
        <w:jc w:val="both"/>
        <w:rPr>
          <w:u w:val="single"/>
          <w:rtl/>
        </w:rPr>
      </w:pPr>
      <w:r>
        <w:rPr>
          <w:u w:val="single"/>
          <w:rtl/>
        </w:rPr>
        <w:t>אייל זנדברג:</w:t>
      </w:r>
    </w:p>
    <w:p w:rsidR="00000000" w:rsidRDefault="005A1E0F">
      <w:pPr>
        <w:jc w:val="both"/>
        <w:rPr>
          <w:rtl/>
        </w:rPr>
      </w:pPr>
    </w:p>
    <w:p w:rsidR="00000000" w:rsidRDefault="005A1E0F">
      <w:pPr>
        <w:jc w:val="both"/>
        <w:rPr>
          <w:rtl/>
        </w:rPr>
      </w:pPr>
      <w:r>
        <w:rPr>
          <w:rtl/>
        </w:rPr>
        <w:tab/>
        <w:t xml:space="preserve">אז לא צריך שמירת סודיות אם כן. אין על מה לשמור סודיות. </w:t>
      </w:r>
    </w:p>
    <w:p w:rsidR="00000000" w:rsidRDefault="005A1E0F">
      <w:pPr>
        <w:jc w:val="both"/>
        <w:rPr>
          <w:rtl/>
        </w:rPr>
      </w:pPr>
    </w:p>
    <w:p w:rsidR="00000000" w:rsidRDefault="005A1E0F">
      <w:pPr>
        <w:jc w:val="both"/>
        <w:rPr>
          <w:u w:val="single"/>
          <w:rtl/>
        </w:rPr>
      </w:pPr>
      <w:r>
        <w:rPr>
          <w:u w:val="single"/>
          <w:rtl/>
        </w:rPr>
        <w:t xml:space="preserve">היו"ר זבולון אורלב: </w:t>
      </w:r>
    </w:p>
    <w:p w:rsidR="00000000" w:rsidRDefault="005A1E0F">
      <w:pPr>
        <w:jc w:val="both"/>
        <w:rPr>
          <w:rtl/>
        </w:rPr>
      </w:pPr>
    </w:p>
    <w:p w:rsidR="00000000" w:rsidRDefault="005A1E0F">
      <w:pPr>
        <w:jc w:val="both"/>
        <w:rPr>
          <w:rtl/>
        </w:rPr>
      </w:pPr>
      <w:r>
        <w:rPr>
          <w:rtl/>
        </w:rPr>
        <w:tab/>
        <w:t xml:space="preserve">אין סודיות ואין על מה לשמור.  </w:t>
      </w:r>
    </w:p>
    <w:p w:rsidR="00000000" w:rsidRDefault="005A1E0F">
      <w:pPr>
        <w:jc w:val="both"/>
        <w:rPr>
          <w:rtl/>
        </w:rPr>
      </w:pPr>
    </w:p>
    <w:p w:rsidR="00000000" w:rsidRDefault="005A1E0F">
      <w:pPr>
        <w:jc w:val="both"/>
        <w:rPr>
          <w:u w:val="single"/>
          <w:rtl/>
        </w:rPr>
      </w:pPr>
      <w:r>
        <w:rPr>
          <w:u w:val="single"/>
          <w:rtl/>
        </w:rPr>
        <w:t>מיר</w:t>
      </w:r>
      <w:r>
        <w:rPr>
          <w:u w:val="single"/>
          <w:rtl/>
        </w:rPr>
        <w:t>ב ישראלי:</w:t>
      </w:r>
    </w:p>
    <w:p w:rsidR="00000000" w:rsidRDefault="005A1E0F">
      <w:pPr>
        <w:jc w:val="both"/>
        <w:rPr>
          <w:rtl/>
        </w:rPr>
      </w:pPr>
    </w:p>
    <w:p w:rsidR="00000000" w:rsidRDefault="005A1E0F">
      <w:pPr>
        <w:jc w:val="both"/>
        <w:rPr>
          <w:rtl/>
        </w:rPr>
      </w:pPr>
      <w:r>
        <w:rPr>
          <w:rtl/>
        </w:rPr>
        <w:tab/>
        <w:t xml:space="preserve">נכון. אין סודיות. </w:t>
      </w:r>
    </w:p>
    <w:p w:rsidR="00000000" w:rsidRDefault="005A1E0F">
      <w:pPr>
        <w:jc w:val="both"/>
        <w:rPr>
          <w:rtl/>
        </w:rPr>
      </w:pPr>
    </w:p>
    <w:p w:rsidR="00000000" w:rsidRDefault="005A1E0F">
      <w:pPr>
        <w:jc w:val="both"/>
        <w:rPr>
          <w:u w:val="single"/>
          <w:rtl/>
        </w:rPr>
      </w:pPr>
      <w:r>
        <w:rPr>
          <w:u w:val="single"/>
          <w:rtl/>
        </w:rPr>
        <w:t>היו"ר זבולון אורלב:</w:t>
      </w:r>
    </w:p>
    <w:p w:rsidR="00000000" w:rsidRDefault="005A1E0F">
      <w:pPr>
        <w:jc w:val="both"/>
        <w:rPr>
          <w:rtl/>
        </w:rPr>
      </w:pPr>
    </w:p>
    <w:p w:rsidR="00000000" w:rsidRDefault="005A1E0F">
      <w:pPr>
        <w:jc w:val="both"/>
        <w:rPr>
          <w:rtl/>
        </w:rPr>
      </w:pPr>
      <w:r>
        <w:rPr>
          <w:rtl/>
        </w:rPr>
        <w:tab/>
        <w:t xml:space="preserve">אני מעלה את העניין להצבעה. אני קובע שהצעת החוק התקבלה לקריאה שנייה ושלישית. החוק יגיע היום לשולחנה של הכנסת. </w:t>
      </w:r>
    </w:p>
    <w:p w:rsidR="00000000" w:rsidRDefault="005A1E0F">
      <w:pPr>
        <w:jc w:val="both"/>
        <w:rPr>
          <w:rtl/>
        </w:rPr>
      </w:pPr>
    </w:p>
    <w:p w:rsidR="00000000" w:rsidRDefault="005A1E0F">
      <w:pPr>
        <w:jc w:val="both"/>
        <w:rPr>
          <w:u w:val="single"/>
          <w:rtl/>
        </w:rPr>
      </w:pPr>
      <w:r>
        <w:rPr>
          <w:rtl/>
        </w:rPr>
        <w:tab/>
      </w:r>
      <w:r>
        <w:rPr>
          <w:u w:val="single"/>
          <w:rtl/>
        </w:rPr>
        <w:t xml:space="preserve">הישיבה ננעלה בשעה 14:10. </w:t>
      </w:r>
    </w:p>
    <w:p w:rsidR="00000000" w:rsidRDefault="005A1E0F">
      <w:pPr>
        <w:spacing w:line="360" w:lineRule="auto"/>
        <w:jc w:val="both"/>
      </w:pPr>
    </w:p>
    <w:p w:rsidR="00000000" w:rsidRDefault="005A1E0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A1E0F">
      <w:r>
        <w:separator/>
      </w:r>
    </w:p>
  </w:endnote>
  <w:endnote w:type="continuationSeparator" w:id="0">
    <w:p w:rsidR="00000000" w:rsidRDefault="005A1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1E0F">
    <w:pPr>
      <w:pStyle w:val="a7"/>
      <w:rPr>
        <w:rtl/>
      </w:rPr>
    </w:pPr>
  </w:p>
  <w:p w:rsidR="00000000" w:rsidRDefault="005A1E0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1E0F">
    <w:pPr>
      <w:pStyle w:val="a7"/>
      <w:rPr>
        <w:rtl/>
      </w:rPr>
    </w:pPr>
  </w:p>
  <w:p w:rsidR="00000000" w:rsidRDefault="005A1E0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A1E0F">
      <w:r>
        <w:separator/>
      </w:r>
    </w:p>
  </w:footnote>
  <w:footnote w:type="continuationSeparator" w:id="0">
    <w:p w:rsidR="00000000" w:rsidRDefault="005A1E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1E0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5A1E0F">
    <w:pPr>
      <w:pStyle w:val="a5"/>
      <w:ind w:right="360"/>
      <w:rPr>
        <w:rtl/>
      </w:rPr>
    </w:pPr>
    <w:r>
      <w:rPr>
        <w:rtl/>
      </w:rPr>
      <w:t xml:space="preserve">ועדת החינוך והתרבות </w:t>
    </w:r>
  </w:p>
  <w:p w:rsidR="00000000" w:rsidRDefault="005A1E0F">
    <w:pPr>
      <w:pStyle w:val="a5"/>
      <w:ind w:right="360"/>
      <w:rPr>
        <w:rStyle w:val="a9"/>
        <w:rtl/>
      </w:rPr>
    </w:pPr>
    <w:r>
      <w:rPr>
        <w:rtl/>
      </w:rPr>
      <w:t>26.2.2001</w:t>
    </w:r>
  </w:p>
  <w:p w:rsidR="00000000" w:rsidRDefault="005A1E0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1E0F">
    <w:pPr>
      <w:pStyle w:val="a5"/>
      <w:rPr>
        <w:rtl/>
      </w:rPr>
    </w:pPr>
  </w:p>
  <w:p w:rsidR="00000000" w:rsidRDefault="005A1E0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F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A1E0F"/>
    <w:rsid w:val="005A1E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3</Pages>
  <Words>549</Words>
  <Characters>2749</Characters>
  <Application>Microsoft Office Word</Application>
  <DocSecurity>0</DocSecurity>
  <Lines>22</Lines>
  <Paragraphs>6</Paragraphs>
  <ScaleCrop>false</ScaleCrop>
  <Company/>
  <LinksUpToDate>false</LinksUpToDate>
  <CharactersWithSpaces>3292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חינוך/2796</dc:title>
  <dc:subject>חינוך 26.2.2001ב</dc:subject>
  <dc:creator>דקלה אברבנאל</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