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748CE">
      <w:pPr>
        <w:jc w:val="right"/>
        <w:rPr>
          <w:rFonts w:cs="Miriam"/>
          <w:rtl/>
        </w:rPr>
      </w:pPr>
      <w:bookmarkStart w:id="0" w:name="_GoBack"/>
      <w:bookmarkEnd w:id="0"/>
      <w:r>
        <w:rPr>
          <w:rFonts w:cs="Miriam"/>
          <w:rtl/>
        </w:rPr>
        <w:t>פרוטוקולים/ועדת חינוך/5221</w:t>
      </w:r>
    </w:p>
    <w:p w:rsidR="00000000" w:rsidRDefault="002748CE">
      <w:pPr>
        <w:jc w:val="right"/>
        <w:rPr>
          <w:rFonts w:cs="Miriam"/>
          <w:rtl/>
        </w:rPr>
      </w:pPr>
      <w:r>
        <w:rPr>
          <w:rFonts w:cs="Miriam"/>
          <w:rtl/>
        </w:rPr>
        <w:tab/>
        <w:t>ירושלים, א' בתמוז, תשס"ב</w:t>
      </w:r>
    </w:p>
    <w:p w:rsidR="00000000" w:rsidRDefault="002748CE">
      <w:pPr>
        <w:jc w:val="right"/>
        <w:rPr>
          <w:rFonts w:cs="Miriam"/>
          <w:rtl/>
          <w:lang w:val="es"/>
        </w:rPr>
      </w:pPr>
      <w:r>
        <w:rPr>
          <w:rFonts w:cs="Miriam"/>
          <w:rtl/>
          <w:lang w:val="es"/>
        </w:rPr>
        <w:t>11 ביוני, 2002</w:t>
      </w:r>
    </w:p>
    <w:p w:rsidR="00000000" w:rsidRDefault="002748CE">
      <w:pPr>
        <w:jc w:val="right"/>
        <w:rPr>
          <w:rFonts w:cs="Miriam"/>
          <w:rtl/>
        </w:rPr>
      </w:pPr>
    </w:p>
    <w:p w:rsidR="00000000" w:rsidRDefault="002748C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w:t>
      </w:r>
      <w:r>
        <w:rPr>
          <w:rFonts w:cs="David"/>
          <w:b/>
          <w:bCs/>
          <w:sz w:val="24"/>
          <w:szCs w:val="24"/>
          <w:rtl/>
        </w:rPr>
        <w:t>סח לא מתוקן</w:t>
      </w:r>
    </w:p>
    <w:p w:rsidR="00000000" w:rsidRDefault="002748CE">
      <w:pPr>
        <w:jc w:val="both"/>
        <w:rPr>
          <w:rFonts w:cs="David"/>
          <w:b/>
          <w:bCs/>
          <w:sz w:val="24"/>
          <w:szCs w:val="24"/>
          <w:rtl/>
        </w:rPr>
      </w:pPr>
      <w:r>
        <w:rPr>
          <w:rFonts w:cs="David"/>
          <w:b/>
          <w:bCs/>
          <w:sz w:val="24"/>
          <w:szCs w:val="24"/>
          <w:rtl/>
        </w:rPr>
        <w:t>מושב רביעי</w:t>
      </w:r>
    </w:p>
    <w:p w:rsidR="00000000" w:rsidRDefault="002748CE">
      <w:pPr>
        <w:jc w:val="both"/>
        <w:rPr>
          <w:rFonts w:cs="David"/>
          <w:b/>
          <w:bCs/>
          <w:sz w:val="24"/>
          <w:szCs w:val="24"/>
          <w:rtl/>
        </w:rPr>
      </w:pPr>
    </w:p>
    <w:p w:rsidR="00000000" w:rsidRDefault="002748CE">
      <w:pPr>
        <w:jc w:val="both"/>
        <w:rPr>
          <w:rFonts w:cs="David"/>
          <w:b/>
          <w:bCs/>
          <w:sz w:val="24"/>
          <w:szCs w:val="24"/>
          <w:rtl/>
        </w:rPr>
      </w:pPr>
    </w:p>
    <w:p w:rsidR="00000000" w:rsidRDefault="002748CE">
      <w:pPr>
        <w:jc w:val="both"/>
        <w:rPr>
          <w:rFonts w:cs="David"/>
          <w:b/>
          <w:bCs/>
          <w:sz w:val="24"/>
          <w:szCs w:val="24"/>
          <w:rtl/>
        </w:rPr>
      </w:pPr>
    </w:p>
    <w:p w:rsidR="00000000" w:rsidRDefault="002748CE">
      <w:pPr>
        <w:jc w:val="center"/>
        <w:rPr>
          <w:rFonts w:cs="David"/>
          <w:b/>
          <w:bCs/>
          <w:sz w:val="24"/>
          <w:szCs w:val="24"/>
          <w:rtl/>
        </w:rPr>
      </w:pPr>
      <w:r>
        <w:rPr>
          <w:rFonts w:cs="David"/>
          <w:b/>
          <w:bCs/>
          <w:sz w:val="24"/>
          <w:szCs w:val="24"/>
          <w:rtl/>
        </w:rPr>
        <w:t>פרוטוקול מס' 470</w:t>
      </w:r>
    </w:p>
    <w:p w:rsidR="00000000" w:rsidRDefault="002748CE">
      <w:pPr>
        <w:jc w:val="center"/>
        <w:rPr>
          <w:rFonts w:cs="David"/>
          <w:b/>
          <w:bCs/>
          <w:sz w:val="24"/>
          <w:szCs w:val="24"/>
          <w:rtl/>
        </w:rPr>
      </w:pPr>
      <w:r>
        <w:rPr>
          <w:rFonts w:cs="David"/>
          <w:b/>
          <w:bCs/>
          <w:sz w:val="24"/>
          <w:szCs w:val="24"/>
          <w:rtl/>
        </w:rPr>
        <w:t>מישיבת ועדת החינוך, התרבות והספורט</w:t>
      </w:r>
    </w:p>
    <w:p w:rsidR="00000000" w:rsidRDefault="002748CE">
      <w:pPr>
        <w:jc w:val="center"/>
        <w:rPr>
          <w:rFonts w:cs="David"/>
          <w:b/>
          <w:bCs/>
          <w:sz w:val="24"/>
          <w:szCs w:val="24"/>
          <w:u w:val="single"/>
          <w:rtl/>
        </w:rPr>
      </w:pPr>
      <w:r>
        <w:rPr>
          <w:rFonts w:cs="David"/>
          <w:b/>
          <w:bCs/>
          <w:sz w:val="24"/>
          <w:szCs w:val="24"/>
          <w:u w:val="single"/>
          <w:rtl/>
        </w:rPr>
        <w:t>שהתקיימה ביום ב', כ"ג בסיון התשס"ב, 3.6.2002, בשעה 13:30</w:t>
      </w: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center"/>
        <w:rPr>
          <w:rFonts w:cs="David"/>
          <w:b/>
          <w:bCs/>
          <w:sz w:val="24"/>
          <w:szCs w:val="24"/>
          <w:u w:val="single"/>
          <w:rtl/>
        </w:rPr>
      </w:pPr>
      <w:r>
        <w:rPr>
          <w:rFonts w:cs="David"/>
          <w:b/>
          <w:bCs/>
          <w:sz w:val="24"/>
          <w:szCs w:val="24"/>
          <w:u w:val="single"/>
          <w:rtl/>
        </w:rPr>
        <w:t>ס ד ר    ה י ו ם</w:t>
      </w:r>
    </w:p>
    <w:p w:rsidR="00000000" w:rsidRDefault="002748CE">
      <w:pPr>
        <w:jc w:val="center"/>
        <w:rPr>
          <w:rFonts w:cs="David"/>
          <w:b/>
          <w:bCs/>
          <w:sz w:val="24"/>
          <w:szCs w:val="24"/>
          <w:u w:val="single"/>
          <w:rtl/>
        </w:rPr>
      </w:pPr>
    </w:p>
    <w:p w:rsidR="00000000" w:rsidRDefault="002748CE">
      <w:pPr>
        <w:jc w:val="center"/>
        <w:rPr>
          <w:rFonts w:cs="David"/>
          <w:b/>
          <w:bCs/>
          <w:sz w:val="24"/>
          <w:szCs w:val="24"/>
          <w:u w:val="single"/>
          <w:rtl/>
        </w:rPr>
      </w:pPr>
      <w:r>
        <w:rPr>
          <w:rFonts w:cs="David"/>
          <w:b/>
          <w:bCs/>
          <w:sz w:val="24"/>
          <w:szCs w:val="24"/>
          <w:u w:val="single"/>
          <w:rtl/>
        </w:rPr>
        <w:t>הצעת חוק התקשורת (בזק ושידורים) (תיקון מס' 27) (הגבלות על מישדרים פורנוגרפיים), התשס"ב2002-</w:t>
      </w:r>
    </w:p>
    <w:p w:rsidR="00000000" w:rsidRDefault="002748CE">
      <w:pPr>
        <w:jc w:val="center"/>
        <w:rPr>
          <w:rFonts w:cs="David"/>
          <w:b/>
          <w:bCs/>
          <w:sz w:val="24"/>
          <w:szCs w:val="24"/>
          <w:u w:val="single"/>
          <w:rtl/>
        </w:rPr>
      </w:pPr>
    </w:p>
    <w:p w:rsidR="00000000" w:rsidRDefault="002748CE">
      <w:pPr>
        <w:jc w:val="center"/>
        <w:rPr>
          <w:rFonts w:cs="David"/>
          <w:b/>
          <w:bCs/>
          <w:sz w:val="24"/>
          <w:szCs w:val="24"/>
          <w:u w:val="single"/>
          <w:rtl/>
        </w:rPr>
      </w:pPr>
      <w:r>
        <w:rPr>
          <w:rFonts w:cs="David"/>
          <w:b/>
          <w:bCs/>
          <w:sz w:val="24"/>
          <w:szCs w:val="24"/>
          <w:u w:val="single"/>
          <w:rtl/>
        </w:rPr>
        <w:t>הצעת חו</w:t>
      </w:r>
      <w:r>
        <w:rPr>
          <w:rFonts w:cs="David"/>
          <w:b/>
          <w:bCs/>
          <w:sz w:val="24"/>
          <w:szCs w:val="24"/>
          <w:u w:val="single"/>
          <w:rtl/>
        </w:rPr>
        <w:t>ק התקשורת (בזק ושידורים) (תיקון מס' 28) (הגבלות על מישדרים למבוגרים), התשס"ב2002-</w:t>
      </w:r>
    </w:p>
    <w:p w:rsidR="00000000" w:rsidRDefault="002748CE">
      <w:pPr>
        <w:jc w:val="both"/>
        <w:rPr>
          <w:rFonts w:cs="David"/>
          <w:sz w:val="24"/>
          <w:szCs w:val="24"/>
          <w:rtl/>
        </w:rPr>
      </w:pPr>
    </w:p>
    <w:p w:rsidR="00000000" w:rsidRDefault="002748CE">
      <w:pPr>
        <w:jc w:val="both"/>
        <w:rPr>
          <w:rFonts w:cs="David"/>
          <w:b/>
          <w:bCs/>
          <w:sz w:val="24"/>
          <w:szCs w:val="24"/>
          <w:u w:val="single"/>
          <w:rtl/>
        </w:rPr>
      </w:pPr>
    </w:p>
    <w:p w:rsidR="00000000" w:rsidRDefault="002748CE">
      <w:pPr>
        <w:jc w:val="both"/>
        <w:rPr>
          <w:rFonts w:cs="David"/>
          <w:b/>
          <w:bCs/>
          <w:sz w:val="24"/>
          <w:szCs w:val="24"/>
          <w:u w:val="single"/>
          <w:rtl/>
        </w:rPr>
      </w:pPr>
      <w:r>
        <w:rPr>
          <w:rFonts w:cs="David"/>
          <w:b/>
          <w:bCs/>
          <w:sz w:val="24"/>
          <w:szCs w:val="24"/>
          <w:u w:val="single"/>
          <w:rtl/>
        </w:rPr>
        <w:t>נכחו:</w:t>
      </w:r>
    </w:p>
    <w:p w:rsidR="00000000" w:rsidRDefault="002748C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2748CE">
      <w:pPr>
        <w:pStyle w:val="10"/>
        <w:ind w:left="1440"/>
        <w:rPr>
          <w:rFonts w:cs="David"/>
          <w:rtl/>
        </w:rPr>
      </w:pPr>
      <w:r>
        <w:rPr>
          <w:rFonts w:cs="David"/>
          <w:rtl/>
        </w:rPr>
        <w:t>קולט אביטל</w:t>
      </w:r>
    </w:p>
    <w:p w:rsidR="00000000" w:rsidRDefault="002748CE">
      <w:pPr>
        <w:ind w:left="1440"/>
        <w:jc w:val="both"/>
        <w:rPr>
          <w:rFonts w:cs="David"/>
          <w:sz w:val="24"/>
          <w:szCs w:val="24"/>
          <w:rtl/>
        </w:rPr>
      </w:pPr>
      <w:r>
        <w:rPr>
          <w:rFonts w:cs="David"/>
          <w:sz w:val="24"/>
          <w:szCs w:val="24"/>
          <w:rtl/>
        </w:rPr>
        <w:t>אפי אושעיה</w:t>
      </w:r>
    </w:p>
    <w:p w:rsidR="00000000" w:rsidRDefault="002748CE">
      <w:pPr>
        <w:ind w:left="1440"/>
        <w:jc w:val="both"/>
        <w:rPr>
          <w:rFonts w:cs="David"/>
          <w:sz w:val="24"/>
          <w:szCs w:val="24"/>
          <w:rtl/>
        </w:rPr>
      </w:pPr>
      <w:r>
        <w:rPr>
          <w:rFonts w:cs="David"/>
          <w:sz w:val="24"/>
          <w:szCs w:val="24"/>
          <w:rtl/>
        </w:rPr>
        <w:t>מיכאל איתן</w:t>
      </w:r>
    </w:p>
    <w:p w:rsidR="00000000" w:rsidRDefault="002748CE">
      <w:pPr>
        <w:ind w:left="1440"/>
        <w:jc w:val="both"/>
        <w:rPr>
          <w:rFonts w:cs="David"/>
          <w:sz w:val="24"/>
          <w:szCs w:val="24"/>
          <w:rtl/>
        </w:rPr>
      </w:pPr>
      <w:r>
        <w:rPr>
          <w:rFonts w:cs="David"/>
          <w:sz w:val="24"/>
          <w:szCs w:val="24"/>
          <w:rtl/>
        </w:rPr>
        <w:t>יגאל ביבי</w:t>
      </w:r>
    </w:p>
    <w:p w:rsidR="00000000" w:rsidRDefault="002748CE">
      <w:pPr>
        <w:ind w:left="1440"/>
        <w:jc w:val="both"/>
        <w:rPr>
          <w:rFonts w:cs="David"/>
          <w:sz w:val="24"/>
          <w:szCs w:val="24"/>
          <w:rtl/>
        </w:rPr>
      </w:pPr>
      <w:r>
        <w:rPr>
          <w:rFonts w:cs="David"/>
          <w:sz w:val="24"/>
          <w:szCs w:val="24"/>
          <w:rtl/>
        </w:rPr>
        <w:t>עזמי בשארה</w:t>
      </w:r>
    </w:p>
    <w:p w:rsidR="00000000" w:rsidRDefault="002748CE">
      <w:pPr>
        <w:ind w:left="1440"/>
        <w:jc w:val="both"/>
        <w:rPr>
          <w:rFonts w:cs="David"/>
          <w:sz w:val="24"/>
          <w:szCs w:val="24"/>
          <w:rtl/>
        </w:rPr>
      </w:pPr>
      <w:r>
        <w:rPr>
          <w:rFonts w:cs="David"/>
          <w:sz w:val="24"/>
          <w:szCs w:val="24"/>
          <w:rtl/>
        </w:rPr>
        <w:t>שמואל הלפרט</w:t>
      </w:r>
    </w:p>
    <w:p w:rsidR="00000000" w:rsidRDefault="002748CE">
      <w:pPr>
        <w:ind w:left="1440"/>
        <w:jc w:val="both"/>
        <w:rPr>
          <w:rFonts w:cs="David"/>
          <w:sz w:val="24"/>
          <w:szCs w:val="24"/>
          <w:rtl/>
        </w:rPr>
      </w:pPr>
      <w:r>
        <w:rPr>
          <w:rFonts w:cs="David"/>
          <w:sz w:val="24"/>
          <w:szCs w:val="24"/>
          <w:rtl/>
        </w:rPr>
        <w:t>יצחק וקנין</w:t>
      </w:r>
    </w:p>
    <w:p w:rsidR="00000000" w:rsidRDefault="002748CE">
      <w:pPr>
        <w:ind w:left="1440"/>
        <w:jc w:val="both"/>
        <w:rPr>
          <w:rFonts w:cs="David"/>
          <w:sz w:val="24"/>
          <w:szCs w:val="24"/>
          <w:rtl/>
        </w:rPr>
      </w:pPr>
      <w:r>
        <w:rPr>
          <w:rFonts w:cs="David"/>
          <w:sz w:val="24"/>
          <w:szCs w:val="24"/>
          <w:rtl/>
        </w:rPr>
        <w:t>אליעזר כהן</w:t>
      </w:r>
    </w:p>
    <w:p w:rsidR="00000000" w:rsidRDefault="002748CE">
      <w:pPr>
        <w:ind w:left="1440"/>
        <w:jc w:val="both"/>
        <w:rPr>
          <w:rFonts w:cs="David"/>
          <w:sz w:val="24"/>
          <w:szCs w:val="24"/>
          <w:rtl/>
        </w:rPr>
      </w:pPr>
      <w:r>
        <w:rPr>
          <w:rFonts w:cs="David"/>
          <w:sz w:val="24"/>
          <w:szCs w:val="24"/>
          <w:rtl/>
        </w:rPr>
        <w:t>מוחמד כנעאן</w:t>
      </w:r>
    </w:p>
    <w:p w:rsidR="00000000" w:rsidRDefault="002748CE">
      <w:pPr>
        <w:ind w:left="1440"/>
        <w:jc w:val="both"/>
        <w:rPr>
          <w:rFonts w:cs="David"/>
          <w:sz w:val="24"/>
          <w:szCs w:val="24"/>
          <w:rtl/>
        </w:rPr>
      </w:pPr>
      <w:r>
        <w:rPr>
          <w:rFonts w:cs="David"/>
          <w:sz w:val="24"/>
          <w:szCs w:val="24"/>
          <w:rtl/>
        </w:rPr>
        <w:t>יחיאל לסרי</w:t>
      </w:r>
    </w:p>
    <w:p w:rsidR="00000000" w:rsidRDefault="002748CE">
      <w:pPr>
        <w:ind w:left="1440"/>
        <w:jc w:val="both"/>
        <w:rPr>
          <w:rFonts w:cs="David"/>
          <w:sz w:val="24"/>
          <w:szCs w:val="24"/>
          <w:rtl/>
        </w:rPr>
      </w:pPr>
      <w:r>
        <w:rPr>
          <w:rFonts w:cs="David"/>
          <w:sz w:val="24"/>
          <w:szCs w:val="24"/>
          <w:rtl/>
        </w:rPr>
        <w:t>רחמים מלול</w:t>
      </w:r>
    </w:p>
    <w:p w:rsidR="00000000" w:rsidRDefault="002748CE">
      <w:pPr>
        <w:ind w:left="1440"/>
        <w:jc w:val="both"/>
        <w:rPr>
          <w:rFonts w:cs="David"/>
          <w:sz w:val="24"/>
          <w:szCs w:val="24"/>
          <w:rtl/>
        </w:rPr>
      </w:pPr>
      <w:r>
        <w:rPr>
          <w:rFonts w:cs="David"/>
          <w:sz w:val="24"/>
          <w:szCs w:val="24"/>
          <w:rtl/>
        </w:rPr>
        <w:t>מרינה סולודק</w:t>
      </w:r>
      <w:r>
        <w:rPr>
          <w:rFonts w:cs="David"/>
          <w:sz w:val="24"/>
          <w:szCs w:val="24"/>
          <w:rtl/>
        </w:rPr>
        <w:t>ין</w:t>
      </w:r>
    </w:p>
    <w:p w:rsidR="00000000" w:rsidRDefault="002748CE">
      <w:pPr>
        <w:ind w:left="1440"/>
        <w:jc w:val="both"/>
        <w:rPr>
          <w:rFonts w:cs="David"/>
          <w:sz w:val="24"/>
          <w:szCs w:val="24"/>
          <w:rtl/>
        </w:rPr>
      </w:pPr>
      <w:r>
        <w:rPr>
          <w:rFonts w:cs="David"/>
          <w:sz w:val="24"/>
          <w:szCs w:val="24"/>
          <w:rtl/>
        </w:rPr>
        <w:t>אברהם פורז</w:t>
      </w: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748CE">
      <w:pPr>
        <w:jc w:val="both"/>
        <w:rPr>
          <w:rFonts w:cs="David"/>
          <w:sz w:val="24"/>
          <w:szCs w:val="24"/>
          <w:rtl/>
        </w:rPr>
      </w:pPr>
      <w:r>
        <w:rPr>
          <w:rFonts w:cs="David"/>
          <w:sz w:val="24"/>
          <w:szCs w:val="24"/>
          <w:rtl/>
        </w:rPr>
        <w:br w:type="page"/>
      </w:r>
    </w:p>
    <w:p w:rsidR="00000000" w:rsidRDefault="002748CE">
      <w:pPr>
        <w:jc w:val="center"/>
        <w:rPr>
          <w:rFonts w:cs="David"/>
          <w:b/>
          <w:bCs/>
          <w:sz w:val="24"/>
          <w:szCs w:val="24"/>
          <w:u w:val="single"/>
          <w:rtl/>
        </w:rPr>
      </w:pPr>
      <w:r>
        <w:rPr>
          <w:rFonts w:cs="David"/>
          <w:b/>
          <w:bCs/>
          <w:sz w:val="24"/>
          <w:szCs w:val="24"/>
          <w:u w:val="single"/>
          <w:rtl/>
        </w:rPr>
        <w:t>הצעת חוק התקשורת (בזק ושידורים) (תיקון מס' 27) (הגבלות על מישדרים פורנוגרפיים), התשס"ב2002-</w:t>
      </w:r>
    </w:p>
    <w:p w:rsidR="00000000" w:rsidRDefault="002748CE">
      <w:pPr>
        <w:jc w:val="center"/>
        <w:rPr>
          <w:rFonts w:cs="David"/>
          <w:b/>
          <w:bCs/>
          <w:sz w:val="24"/>
          <w:szCs w:val="24"/>
          <w:u w:val="single"/>
          <w:rtl/>
        </w:rPr>
      </w:pPr>
    </w:p>
    <w:p w:rsidR="00000000" w:rsidRDefault="002748CE">
      <w:pPr>
        <w:jc w:val="center"/>
        <w:rPr>
          <w:rFonts w:cs="David"/>
          <w:b/>
          <w:bCs/>
          <w:sz w:val="24"/>
          <w:szCs w:val="24"/>
          <w:u w:val="single"/>
          <w:rtl/>
        </w:rPr>
      </w:pPr>
    </w:p>
    <w:p w:rsidR="00000000" w:rsidRDefault="002748CE">
      <w:pPr>
        <w:jc w:val="center"/>
        <w:rPr>
          <w:rFonts w:cs="David"/>
          <w:b/>
          <w:bCs/>
          <w:sz w:val="24"/>
          <w:szCs w:val="24"/>
          <w:u w:val="single"/>
          <w:rtl/>
        </w:rPr>
      </w:pPr>
      <w:r>
        <w:rPr>
          <w:rFonts w:cs="David"/>
          <w:b/>
          <w:bCs/>
          <w:sz w:val="24"/>
          <w:szCs w:val="24"/>
          <w:u w:val="single"/>
          <w:rtl/>
        </w:rPr>
        <w:t>הצעת חוק התקשורת (בזק ושידורים) (תיקון מס' 28) (הגבלו</w:t>
      </w:r>
      <w:r>
        <w:rPr>
          <w:rFonts w:cs="David"/>
          <w:b/>
          <w:bCs/>
          <w:sz w:val="24"/>
          <w:szCs w:val="24"/>
          <w:u w:val="single"/>
          <w:rtl/>
        </w:rPr>
        <w:t>ת על מישדרים למבוגרים), התשס"ב2002-</w:t>
      </w: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שתי הצעות התקשורת (בזק ושידורים), תיקון מס' 27 של קבוצת חברי כנסת בראשות חבר הכנסת יגאל ביבי, ותיקון מספר 28 של חבר הכנסת מיכאל איתן בענ</w:t>
      </w:r>
      <w:r>
        <w:rPr>
          <w:rFonts w:cs="David"/>
          <w:sz w:val="24"/>
          <w:szCs w:val="24"/>
          <w:rtl/>
        </w:rPr>
        <w:t>יין הגבלות על מישדרים למבוגרים.</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t>סיכמנו בסוף הישיבה הקודמת שאנחנו מתכנסים רק להצבעה וגם אמרתי את זה באופן אישי לשני חברי הכנסת המציעים. סיכמנו שנקיים הצבעה עקרונית ואני רוצה להסביר את הדברים.</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t>יש לפנינו שתי הצעות חוק והן מאוד ברורות. אנחנו נצביע על השאלה ה</w:t>
      </w:r>
      <w:r>
        <w:rPr>
          <w:rFonts w:cs="David"/>
          <w:sz w:val="24"/>
          <w:szCs w:val="24"/>
          <w:rtl/>
        </w:rPr>
        <w:t>אם יש רוב בוועדה להצעה של מיכאל איתן ואז זו תהיה הצעת הוועדה והצעת יגאל ביבי תהיה הסתייגות, או נצביע הפוך, כאשר אם יש רוב להצעה של חבר הכנסת יגאל ביבי, הצעת החוק  של מיכאל איתן תוגש כהסתייגות.</w:t>
      </w: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מציע שההצבעה לא תהיה ברמה העקרונית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w:t>
      </w:r>
      <w:r>
        <w:rPr>
          <w:rFonts w:cs="David"/>
          <w:sz w:val="24"/>
          <w:szCs w:val="24"/>
          <w:rtl/>
        </w:rPr>
        <w:t xml:space="preserve"> תהיה ברמה של הצעות החוק כפי שהן מוגשות. כלומר, לא נצביע ברמת העיקרון אלא נצביע ברמת המלים הכתובות. אני רוצה לומר שאם אין לנו את הניסוח המדויק, גם אני לא יודע על מה אני מצביע ולכן ההצעה היא לא טובה אלא צריך להביא את הניסוח המילולי.</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t>אני מוותר על רשות הדיבו</w:t>
      </w:r>
      <w:r>
        <w:rPr>
          <w:rFonts w:cs="David"/>
          <w:sz w:val="24"/>
          <w:szCs w:val="24"/>
          <w:rtl/>
        </w:rPr>
        <w:t>ר. תשאירו את זה כפי שזה. אין לי שום בעיה. אמרתי לכם בישיבה הקודמת שאתם מצביעים על דבר כשאתם לא משיגים את המטרה שאתם רוצים בה.</w:t>
      </w: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להבהיר שגם אחרי ההצבעה העקרונית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הזאת, לאור ההצעה העקרונית הזאת, עורכת-הדין אתי בנדלר תכין את </w:t>
      </w:r>
      <w:r>
        <w:rPr>
          <w:rFonts w:cs="David"/>
          <w:sz w:val="24"/>
          <w:szCs w:val="24"/>
          <w:rtl/>
        </w:rPr>
        <w:t>הנוסח של החוק ואנחנו נתכנס כאן ונעבור עליו מילה במילה.</w:t>
      </w: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אי אפשר.</w:t>
      </w:r>
    </w:p>
    <w:p w:rsidR="00000000" w:rsidRDefault="002748CE">
      <w:pPr>
        <w:jc w:val="both"/>
        <w:rPr>
          <w:rFonts w:cs="David"/>
          <w:sz w:val="24"/>
          <w:szCs w:val="24"/>
          <w:rtl/>
        </w:rPr>
      </w:pPr>
    </w:p>
    <w:p w:rsidR="00000000" w:rsidRDefault="002748C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קובע שאי-אפשר אבל אני קובע שאפשר.</w:t>
      </w:r>
    </w:p>
    <w:p w:rsidR="00000000" w:rsidRDefault="002748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תיקון מספר 27 של חבר הכנסת יגאל ביבי? שמונה חברי כנסת.</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t xml:space="preserve">מי בעד תיקון מספר 28 של חבר הכנסת מיכאל איתן? ששה </w:t>
      </w:r>
      <w:r>
        <w:rPr>
          <w:rFonts w:cs="David"/>
          <w:sz w:val="24"/>
          <w:szCs w:val="24"/>
          <w:rtl/>
        </w:rPr>
        <w:t>חברי כנסת.</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lastRenderedPageBreak/>
        <w:t xml:space="preserve">תודה רבה. אני קובע </w:t>
      </w:r>
      <w:r>
        <w:rPr>
          <w:rFonts w:cs="David"/>
          <w:b/>
          <w:bCs/>
          <w:sz w:val="24"/>
          <w:szCs w:val="24"/>
          <w:u w:val="single"/>
          <w:rtl/>
        </w:rPr>
        <w:t>שהתקבלה הצעתו של חבר הכנסת יגאל ביבי</w:t>
      </w:r>
      <w:r>
        <w:rPr>
          <w:rFonts w:cs="David"/>
          <w:sz w:val="24"/>
          <w:szCs w:val="24"/>
          <w:rtl/>
        </w:rPr>
        <w:t>.</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t>הצעת החוק של חבר הכנסת יגאל ביבי תהיה הצעת הוועדה והצעת החוק של חבר הכנסת מיכאל איתן תהיה הסתייגות.</w:t>
      </w:r>
    </w:p>
    <w:p w:rsidR="00000000" w:rsidRDefault="002748CE">
      <w:pPr>
        <w:jc w:val="both"/>
        <w:rPr>
          <w:rFonts w:cs="David"/>
          <w:sz w:val="24"/>
          <w:szCs w:val="24"/>
          <w:rtl/>
        </w:rPr>
      </w:pPr>
    </w:p>
    <w:p w:rsidR="00000000" w:rsidRDefault="002748CE">
      <w:pPr>
        <w:jc w:val="both"/>
        <w:rPr>
          <w:rFonts w:cs="David"/>
          <w:sz w:val="24"/>
          <w:szCs w:val="24"/>
          <w:rtl/>
        </w:rPr>
      </w:pPr>
      <w:r>
        <w:rPr>
          <w:rFonts w:cs="David"/>
          <w:sz w:val="24"/>
          <w:szCs w:val="24"/>
          <w:rtl/>
        </w:rPr>
        <w:t>אני מודה לכם.</w:t>
      </w: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jc w:val="both"/>
        <w:rPr>
          <w:rFonts w:cs="David"/>
          <w:sz w:val="24"/>
          <w:szCs w:val="24"/>
          <w:rtl/>
        </w:rPr>
      </w:pPr>
    </w:p>
    <w:p w:rsidR="00000000" w:rsidRDefault="002748CE">
      <w:pPr>
        <w:pStyle w:val="20"/>
        <w:rPr>
          <w:rFonts w:cs="David"/>
          <w:rtl/>
        </w:rPr>
      </w:pPr>
      <w:r>
        <w:rPr>
          <w:rFonts w:cs="David"/>
          <w:rtl/>
        </w:rPr>
        <w:t>הישיבה ננעלה בשעה 13:40</w:t>
      </w:r>
    </w:p>
    <w:p w:rsidR="00000000" w:rsidRDefault="002748CE">
      <w:pPr>
        <w:jc w:val="both"/>
        <w:rPr>
          <w:rFonts w:cs="David"/>
          <w:sz w:val="24"/>
          <w:szCs w:val="24"/>
          <w:rtl/>
        </w:rPr>
      </w:pPr>
    </w:p>
    <w:p w:rsidR="00000000" w:rsidRDefault="002748C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748CE">
      <w:r>
        <w:separator/>
      </w:r>
    </w:p>
  </w:endnote>
  <w:endnote w:type="continuationSeparator" w:id="0">
    <w:p w:rsidR="00000000" w:rsidRDefault="0027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8CE">
    <w:pPr>
      <w:pStyle w:val="a7"/>
      <w:rPr>
        <w:rFonts w:cs="Miriam"/>
        <w:rtl/>
      </w:rPr>
    </w:pPr>
  </w:p>
  <w:p w:rsidR="00000000" w:rsidRDefault="002748C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8CE">
    <w:pPr>
      <w:pStyle w:val="a7"/>
      <w:rPr>
        <w:rFonts w:cs="Miriam"/>
        <w:rtl/>
      </w:rPr>
    </w:pPr>
  </w:p>
  <w:p w:rsidR="00000000" w:rsidRDefault="002748C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748CE">
      <w:r>
        <w:separator/>
      </w:r>
    </w:p>
  </w:footnote>
  <w:footnote w:type="continuationSeparator" w:id="0">
    <w:p w:rsidR="00000000" w:rsidRDefault="00274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8CE">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2748CE">
    <w:pPr>
      <w:pStyle w:val="a5"/>
      <w:rPr>
        <w:rFonts w:cs="Miriam"/>
        <w:b/>
        <w:bCs/>
        <w:u w:val="single"/>
        <w:rtl/>
      </w:rPr>
    </w:pPr>
    <w:r>
      <w:rPr>
        <w:rFonts w:cs="Miriam"/>
        <w:b/>
        <w:bCs/>
        <w:u w:val="single"/>
        <w:rtl/>
      </w:rPr>
      <w:t>ועדת החינוך והתרבות –3.6.2002</w:t>
    </w:r>
  </w:p>
  <w:p w:rsidR="00000000" w:rsidRDefault="002748C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8CE">
    <w:pPr>
      <w:pStyle w:val="a5"/>
      <w:rPr>
        <w:rFonts w:cs="Miriam"/>
        <w:rtl/>
      </w:rPr>
    </w:pPr>
  </w:p>
  <w:p w:rsidR="00000000" w:rsidRDefault="002748C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748CE"/>
    <w:rsid w:val="00274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435</Words>
  <Characters>2178</Characters>
  <Application>Microsoft Office Word</Application>
  <DocSecurity>0</DocSecurity>
  <Lines>18</Lines>
  <Paragraphs>5</Paragraphs>
  <ScaleCrop>false</ScaleCrop>
  <Company>knesset</Company>
  <LinksUpToDate>false</LinksUpToDate>
  <CharactersWithSpaces>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חינוך/5221</dc:title>
  <dc:subject>חינוך 3.6.2002ג</dc:subject>
  <dc:creator>חבר</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