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4120">
      <w:pPr>
        <w:jc w:val="right"/>
        <w:rPr>
          <w:rFonts w:cs="David"/>
          <w:sz w:val="24"/>
          <w:rtl/>
        </w:rPr>
      </w:pPr>
      <w:bookmarkStart w:id="0" w:name="_GoBack"/>
      <w:bookmarkEnd w:id="0"/>
      <w:r>
        <w:rPr>
          <w:rFonts w:cs="David"/>
          <w:sz w:val="24"/>
          <w:rtl/>
        </w:rPr>
        <w:t>פרוטוקולים/עבודה/1551</w:t>
      </w:r>
    </w:p>
    <w:p w:rsidR="00000000" w:rsidRDefault="00574120">
      <w:pPr>
        <w:jc w:val="right"/>
        <w:rPr>
          <w:rFonts w:cs="David"/>
          <w:sz w:val="24"/>
          <w:rtl/>
        </w:rPr>
      </w:pPr>
      <w:r>
        <w:rPr>
          <w:rFonts w:cs="David"/>
          <w:sz w:val="24"/>
          <w:rtl/>
        </w:rPr>
        <w:tab/>
        <w:t>י</w:t>
      </w:r>
      <w:r>
        <w:rPr>
          <w:rFonts w:cs="David"/>
          <w:sz w:val="24"/>
          <w:rtl/>
        </w:rPr>
        <w:t>רושלים, י"א בתשרי, תשס"א</w:t>
      </w:r>
    </w:p>
    <w:p w:rsidR="00000000" w:rsidRDefault="00574120">
      <w:pPr>
        <w:jc w:val="right"/>
        <w:rPr>
          <w:rFonts w:cs="David"/>
          <w:sz w:val="24"/>
          <w:rtl/>
          <w:lang w:val="es"/>
        </w:rPr>
      </w:pPr>
      <w:r>
        <w:rPr>
          <w:rFonts w:cs="David"/>
          <w:sz w:val="24"/>
          <w:rtl/>
          <w:lang w:val="es"/>
        </w:rPr>
        <w:t>10 באוקטובר, 2000</w:t>
      </w:r>
    </w:p>
    <w:p w:rsidR="00000000" w:rsidRDefault="00574120">
      <w:pPr>
        <w:jc w:val="right"/>
        <w:rPr>
          <w:rFonts w:cs="David"/>
          <w:sz w:val="24"/>
          <w:rtl/>
        </w:rPr>
      </w:pPr>
    </w:p>
    <w:p w:rsidR="00000000" w:rsidRDefault="0057412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74120">
      <w:pPr>
        <w:jc w:val="both"/>
        <w:rPr>
          <w:rFonts w:cs="David"/>
          <w:b/>
          <w:bCs/>
          <w:sz w:val="24"/>
          <w:rtl/>
        </w:rPr>
      </w:pPr>
      <w:r>
        <w:rPr>
          <w:rFonts w:cs="David"/>
          <w:b/>
          <w:bCs/>
          <w:sz w:val="24"/>
          <w:rtl/>
        </w:rPr>
        <w:t>מושב שני</w:t>
      </w:r>
    </w:p>
    <w:p w:rsidR="00000000" w:rsidRDefault="00574120">
      <w:pPr>
        <w:jc w:val="both"/>
        <w:rPr>
          <w:rFonts w:cs="David"/>
          <w:b/>
          <w:bCs/>
          <w:sz w:val="24"/>
          <w:rtl/>
        </w:rPr>
      </w:pPr>
    </w:p>
    <w:p w:rsidR="00000000" w:rsidRDefault="00574120">
      <w:pPr>
        <w:jc w:val="both"/>
        <w:rPr>
          <w:rFonts w:cs="David"/>
          <w:b/>
          <w:bCs/>
          <w:sz w:val="24"/>
          <w:rtl/>
        </w:rPr>
      </w:pPr>
    </w:p>
    <w:p w:rsidR="00000000" w:rsidRDefault="00574120">
      <w:pPr>
        <w:jc w:val="both"/>
        <w:rPr>
          <w:rFonts w:cs="David"/>
          <w:b/>
          <w:bCs/>
          <w:sz w:val="24"/>
          <w:rtl/>
        </w:rPr>
      </w:pPr>
    </w:p>
    <w:p w:rsidR="00000000" w:rsidRDefault="00574120">
      <w:pPr>
        <w:jc w:val="both"/>
        <w:rPr>
          <w:rFonts w:cs="David"/>
          <w:b/>
          <w:bCs/>
          <w:sz w:val="24"/>
          <w:rtl/>
        </w:rPr>
      </w:pPr>
    </w:p>
    <w:p w:rsidR="00000000" w:rsidRDefault="00574120">
      <w:pPr>
        <w:jc w:val="center"/>
        <w:rPr>
          <w:rFonts w:cs="David"/>
          <w:b/>
          <w:bCs/>
          <w:sz w:val="24"/>
          <w:rtl/>
        </w:rPr>
      </w:pPr>
      <w:r>
        <w:rPr>
          <w:rFonts w:cs="David"/>
          <w:b/>
          <w:bCs/>
          <w:sz w:val="24"/>
          <w:rtl/>
        </w:rPr>
        <w:t>פרוטוקול מס' 37</w:t>
      </w:r>
    </w:p>
    <w:p w:rsidR="00000000" w:rsidRDefault="00574120">
      <w:pPr>
        <w:jc w:val="center"/>
        <w:rPr>
          <w:rFonts w:cs="David"/>
          <w:b/>
          <w:bCs/>
          <w:sz w:val="24"/>
          <w:rtl/>
        </w:rPr>
      </w:pPr>
      <w:r>
        <w:rPr>
          <w:rFonts w:cs="David"/>
          <w:b/>
          <w:bCs/>
          <w:sz w:val="24"/>
          <w:rtl/>
        </w:rPr>
        <w:t>של וועדת העבודה, הרווחה והבריאות</w:t>
      </w:r>
    </w:p>
    <w:p w:rsidR="00000000" w:rsidRDefault="00574120">
      <w:pPr>
        <w:pStyle w:val="1"/>
        <w:rPr>
          <w:rFonts w:cs="David"/>
          <w:sz w:val="24"/>
          <w:rtl/>
        </w:rPr>
      </w:pPr>
      <w:r>
        <w:rPr>
          <w:rFonts w:cs="David"/>
          <w:sz w:val="24"/>
          <w:rtl/>
        </w:rPr>
        <w:t>מיום שני, ו' כסלו התש"ס (15 בנובמבר 1999), שעה 09:30</w:t>
      </w:r>
    </w:p>
    <w:p w:rsidR="00000000" w:rsidRDefault="00574120">
      <w:pPr>
        <w:jc w:val="center"/>
        <w:rPr>
          <w:rFonts w:cs="David"/>
          <w:b/>
          <w:bCs/>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b/>
          <w:bCs/>
          <w:sz w:val="24"/>
          <w:u w:val="single"/>
          <w:rtl/>
        </w:rPr>
      </w:pPr>
      <w:r>
        <w:rPr>
          <w:rFonts w:cs="David"/>
          <w:b/>
          <w:bCs/>
          <w:sz w:val="24"/>
          <w:u w:val="single"/>
          <w:rtl/>
        </w:rPr>
        <w:t>נכחו:</w:t>
      </w:r>
    </w:p>
    <w:p w:rsidR="00000000" w:rsidRDefault="00574120">
      <w:pPr>
        <w:jc w:val="both"/>
        <w:rPr>
          <w:rFonts w:cs="David"/>
          <w:b/>
          <w:bCs/>
          <w:sz w:val="24"/>
          <w:u w:val="single"/>
          <w:rtl/>
        </w:rPr>
      </w:pPr>
    </w:p>
    <w:p w:rsidR="00000000" w:rsidRDefault="00574120">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דוד טל </w:t>
      </w:r>
      <w:r>
        <w:rPr>
          <w:rFonts w:cs="David"/>
        </w:rPr>
        <w:t>–</w:t>
      </w:r>
      <w:r>
        <w:rPr>
          <w:rFonts w:cs="David"/>
          <w:sz w:val="24"/>
          <w:rtl/>
        </w:rPr>
        <w:t xml:space="preserve"> יו"ר</w:t>
      </w:r>
    </w:p>
    <w:p w:rsidR="00000000" w:rsidRDefault="00574120">
      <w:pPr>
        <w:tabs>
          <w:tab w:val="left" w:pos="1505"/>
        </w:tabs>
        <w:jc w:val="both"/>
        <w:rPr>
          <w:rFonts w:cs="David"/>
          <w:sz w:val="24"/>
          <w:rtl/>
        </w:rPr>
      </w:pPr>
      <w:r>
        <w:rPr>
          <w:rFonts w:cs="David"/>
          <w:sz w:val="24"/>
          <w:rtl/>
        </w:rPr>
        <w:tab/>
        <w:t>איוב קרא</w:t>
      </w:r>
    </w:p>
    <w:p w:rsidR="00000000" w:rsidRDefault="00574120">
      <w:pPr>
        <w:tabs>
          <w:tab w:val="left" w:pos="1505"/>
        </w:tabs>
        <w:jc w:val="both"/>
        <w:rPr>
          <w:rFonts w:cs="David"/>
          <w:sz w:val="24"/>
          <w:rtl/>
        </w:rPr>
      </w:pPr>
      <w:r>
        <w:rPr>
          <w:rFonts w:cs="David"/>
          <w:sz w:val="24"/>
          <w:rtl/>
        </w:rPr>
        <w:tab/>
      </w:r>
    </w:p>
    <w:p w:rsidR="00000000" w:rsidRDefault="00574120">
      <w:pPr>
        <w:tabs>
          <w:tab w:val="left" w:pos="1505"/>
        </w:tabs>
        <w:jc w:val="both"/>
        <w:rPr>
          <w:rFonts w:cs="David"/>
          <w:sz w:val="24"/>
          <w:rtl/>
        </w:rPr>
      </w:pPr>
    </w:p>
    <w:p w:rsidR="00000000" w:rsidRDefault="00574120">
      <w:pPr>
        <w:tabs>
          <w:tab w:val="left" w:pos="1505"/>
        </w:tabs>
        <w:jc w:val="both"/>
        <w:rPr>
          <w:rFonts w:cs="David"/>
          <w:sz w:val="24"/>
          <w:rtl/>
        </w:rPr>
      </w:pPr>
    </w:p>
    <w:p w:rsidR="00000000" w:rsidRDefault="00574120">
      <w:pPr>
        <w:tabs>
          <w:tab w:val="left" w:pos="1505"/>
        </w:tabs>
        <w:jc w:val="both"/>
        <w:rPr>
          <w:rFonts w:cs="David"/>
          <w:sz w:val="24"/>
          <w:rtl/>
        </w:rPr>
      </w:pPr>
    </w:p>
    <w:p w:rsidR="00000000" w:rsidRDefault="00574120">
      <w:pPr>
        <w:tabs>
          <w:tab w:val="left" w:pos="1505"/>
          <w:tab w:val="left" w:pos="3969"/>
        </w:tabs>
        <w:jc w:val="both"/>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ראובן בוימל</w:t>
      </w:r>
      <w:r>
        <w:rPr>
          <w:rFonts w:cs="David"/>
          <w:sz w:val="24"/>
          <w:rtl/>
        </w:rPr>
        <w:tab/>
        <w:t>- ממונה על אגף גמלאות, נציבות שרות המדינה</w:t>
      </w:r>
      <w:r>
        <w:rPr>
          <w:rFonts w:cs="David"/>
          <w:sz w:val="24"/>
          <w:rtl/>
        </w:rPr>
        <w:tab/>
        <w:t>עו"ד גוטנברג דפנה</w:t>
      </w:r>
      <w:r>
        <w:rPr>
          <w:rFonts w:cs="David"/>
          <w:sz w:val="24"/>
          <w:rtl/>
        </w:rPr>
        <w:tab/>
        <w:t>- לשכה משפטית, נציבות שרות המדינה</w:t>
      </w:r>
    </w:p>
    <w:p w:rsidR="00000000" w:rsidRDefault="00574120">
      <w:pPr>
        <w:tabs>
          <w:tab w:val="left" w:pos="1505"/>
          <w:tab w:val="left" w:pos="3969"/>
        </w:tabs>
        <w:jc w:val="both"/>
        <w:rPr>
          <w:rFonts w:cs="David"/>
          <w:sz w:val="24"/>
          <w:rtl/>
        </w:rPr>
      </w:pPr>
      <w:r>
        <w:rPr>
          <w:rFonts w:cs="David"/>
          <w:sz w:val="24"/>
          <w:rtl/>
        </w:rPr>
        <w:tab/>
      </w: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r>
        <w:rPr>
          <w:rFonts w:cs="David"/>
          <w:sz w:val="24"/>
          <w:rtl/>
        </w:rPr>
        <w:tab/>
      </w: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574120">
      <w:pPr>
        <w:tabs>
          <w:tab w:val="left" w:pos="2835"/>
        </w:tabs>
        <w:jc w:val="both"/>
        <w:rPr>
          <w:rFonts w:cs="David"/>
          <w:b/>
          <w:bCs/>
          <w:sz w:val="24"/>
          <w:u w:val="single"/>
          <w:rtl/>
        </w:rPr>
      </w:pPr>
    </w:p>
    <w:p w:rsidR="00000000" w:rsidRDefault="00574120">
      <w:pPr>
        <w:tabs>
          <w:tab w:val="left" w:pos="2835"/>
        </w:tabs>
        <w:jc w:val="both"/>
        <w:rPr>
          <w:rFonts w:cs="David"/>
          <w:sz w:val="24"/>
          <w:rtl/>
        </w:rPr>
      </w:pPr>
      <w:r>
        <w:rPr>
          <w:rFonts w:cs="David"/>
          <w:b/>
          <w:bCs/>
          <w:sz w:val="24"/>
          <w:u w:val="single"/>
          <w:rtl/>
        </w:rPr>
        <w:t>קצרנית</w:t>
      </w:r>
      <w:r>
        <w:rPr>
          <w:rFonts w:cs="David"/>
          <w:sz w:val="24"/>
          <w:rtl/>
        </w:rPr>
        <w:t>:                     דרורה רשף</w:t>
      </w:r>
      <w:r>
        <w:rPr>
          <w:rFonts w:cs="David"/>
          <w:sz w:val="24"/>
          <w:rtl/>
        </w:rPr>
        <w:tab/>
      </w: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b/>
          <w:bCs/>
          <w:sz w:val="24"/>
          <w:rtl/>
        </w:rPr>
      </w:pPr>
      <w:r>
        <w:rPr>
          <w:rFonts w:cs="David"/>
          <w:b/>
          <w:bCs/>
          <w:sz w:val="24"/>
          <w:u w:val="single"/>
          <w:rtl/>
        </w:rPr>
        <w:t>סדר היום</w:t>
      </w:r>
      <w:r>
        <w:rPr>
          <w:rFonts w:cs="David"/>
          <w:b/>
          <w:bCs/>
          <w:sz w:val="24"/>
          <w:rtl/>
        </w:rPr>
        <w:t xml:space="preserve">:                 החלטת ועדת השירות בנושא העסקת עובדים שאינם אזרחי </w:t>
      </w:r>
    </w:p>
    <w:p w:rsidR="00000000" w:rsidRDefault="00574120">
      <w:pPr>
        <w:jc w:val="both"/>
        <w:rPr>
          <w:rFonts w:cs="David"/>
          <w:sz w:val="24"/>
          <w:rtl/>
        </w:rPr>
      </w:pPr>
      <w:r>
        <w:rPr>
          <w:rFonts w:cs="David"/>
          <w:b/>
          <w:bCs/>
          <w:sz w:val="24"/>
          <w:rtl/>
        </w:rPr>
        <w:t xml:space="preserve">                                   ישראל בשירות המדינה.</w:t>
      </w:r>
      <w:r>
        <w:rPr>
          <w:rFonts w:cs="David"/>
          <w:b/>
          <w:bCs/>
          <w:sz w:val="24"/>
          <w:u w:val="single"/>
          <w:rtl/>
        </w:rPr>
        <w:t xml:space="preserve">  </w:t>
      </w:r>
    </w:p>
    <w:p w:rsidR="00000000" w:rsidRDefault="00574120">
      <w:pPr>
        <w:jc w:val="both"/>
        <w:rPr>
          <w:rFonts w:cs="David"/>
          <w:sz w:val="24"/>
          <w:rtl/>
        </w:rPr>
      </w:pPr>
    </w:p>
    <w:p w:rsidR="00000000" w:rsidRDefault="00574120">
      <w:pPr>
        <w:jc w:val="center"/>
        <w:rPr>
          <w:rFonts w:cs="David"/>
          <w:b/>
          <w:bCs/>
          <w:sz w:val="24"/>
          <w:rtl/>
        </w:rPr>
      </w:pPr>
      <w:r>
        <w:rPr>
          <w:rFonts w:cs="David"/>
          <w:sz w:val="24"/>
          <w:rtl/>
        </w:rPr>
        <w:br w:type="page"/>
      </w:r>
      <w:r>
        <w:rPr>
          <w:rFonts w:cs="David"/>
          <w:b/>
          <w:bCs/>
          <w:sz w:val="24"/>
          <w:rtl/>
        </w:rPr>
        <w:lastRenderedPageBreak/>
        <w:t xml:space="preserve">החלטת ועדת השירות בנושא העסקת עובדים שאינם אזרחי </w:t>
      </w:r>
    </w:p>
    <w:p w:rsidR="00000000" w:rsidRDefault="00574120">
      <w:pPr>
        <w:pStyle w:val="1"/>
        <w:rPr>
          <w:rFonts w:cs="David"/>
          <w:sz w:val="24"/>
          <w:rtl/>
        </w:rPr>
      </w:pPr>
      <w:r>
        <w:rPr>
          <w:rFonts w:cs="David"/>
          <w:sz w:val="24"/>
          <w:rtl/>
        </w:rPr>
        <w:t>ישראל בשירות המדינה</w:t>
      </w:r>
    </w:p>
    <w:p w:rsidR="00000000" w:rsidRDefault="00574120">
      <w:pPr>
        <w:jc w:val="center"/>
        <w:rPr>
          <w:rFonts w:cs="David"/>
          <w:b/>
          <w:bCs/>
          <w:sz w:val="24"/>
          <w:rtl/>
        </w:rPr>
      </w:pPr>
    </w:p>
    <w:p w:rsidR="00000000" w:rsidRDefault="00574120">
      <w:pPr>
        <w:rPr>
          <w:rFonts w:cs="David"/>
          <w:b/>
          <w:bCs/>
          <w:sz w:val="24"/>
          <w:rtl/>
        </w:rPr>
      </w:pPr>
    </w:p>
    <w:p w:rsidR="00000000" w:rsidRDefault="00574120">
      <w:pPr>
        <w:rPr>
          <w:rFonts w:cs="David"/>
          <w:b/>
          <w:bCs/>
          <w:sz w:val="24"/>
          <w:rtl/>
        </w:rPr>
      </w:pPr>
    </w:p>
    <w:p w:rsidR="00000000" w:rsidRDefault="00574120">
      <w:pPr>
        <w:rPr>
          <w:rFonts w:cs="David"/>
          <w:sz w:val="24"/>
          <w:u w:val="single"/>
          <w:rtl/>
        </w:rPr>
      </w:pPr>
      <w:r>
        <w:rPr>
          <w:rFonts w:cs="David"/>
          <w:sz w:val="24"/>
          <w:u w:val="single"/>
          <w:rtl/>
        </w:rPr>
        <w:t>היו"ר דוד טל:</w:t>
      </w:r>
    </w:p>
    <w:p w:rsidR="00000000" w:rsidRDefault="00574120">
      <w:pPr>
        <w:rPr>
          <w:rFonts w:cs="David"/>
          <w:sz w:val="24"/>
          <w:u w:val="single"/>
          <w:rtl/>
        </w:rPr>
      </w:pPr>
    </w:p>
    <w:p w:rsidR="00000000" w:rsidRDefault="00574120">
      <w:pPr>
        <w:jc w:val="both"/>
        <w:rPr>
          <w:rFonts w:cs="David"/>
          <w:sz w:val="24"/>
          <w:rtl/>
        </w:rPr>
      </w:pPr>
      <w:r>
        <w:rPr>
          <w:rFonts w:cs="David"/>
          <w:sz w:val="24"/>
          <w:rtl/>
        </w:rPr>
        <w:tab/>
        <w:t>בוקר טוב רבותי, אני מתכבד לפתוח את ישיב</w:t>
      </w:r>
      <w:r>
        <w:rPr>
          <w:rFonts w:cs="David"/>
          <w:sz w:val="24"/>
          <w:rtl/>
        </w:rPr>
        <w:t>ת ועדת העבודה, הרווחה והבריאות בנושא החלטת ועדת השירות בנושא העסקת עובדים שאינם אזרחי ישראל בשירות המדינה.</w:t>
      </w:r>
    </w:p>
    <w:p w:rsidR="00000000" w:rsidRDefault="00574120">
      <w:pPr>
        <w:jc w:val="both"/>
        <w:rPr>
          <w:rFonts w:cs="David"/>
          <w:sz w:val="24"/>
          <w:rtl/>
        </w:rPr>
      </w:pPr>
    </w:p>
    <w:p w:rsidR="00000000" w:rsidRDefault="00574120">
      <w:pPr>
        <w:jc w:val="both"/>
        <w:rPr>
          <w:rFonts w:cs="David"/>
          <w:sz w:val="24"/>
          <w:rtl/>
        </w:rPr>
      </w:pPr>
      <w:r>
        <w:rPr>
          <w:rFonts w:cs="David"/>
          <w:sz w:val="24"/>
          <w:rtl/>
        </w:rPr>
        <w:tab/>
        <w:t xml:space="preserve">אנשי הנציבות, בבקשה. מה יש לכם לומר. תסבירו לי רק למה צריך את המעט שיש לועדה הזאת לקחת גם ממנה. </w:t>
      </w:r>
    </w:p>
    <w:p w:rsidR="00000000" w:rsidRDefault="00574120">
      <w:pPr>
        <w:jc w:val="both"/>
        <w:rPr>
          <w:rFonts w:cs="David"/>
          <w:sz w:val="24"/>
          <w:rtl/>
        </w:rPr>
      </w:pPr>
    </w:p>
    <w:p w:rsidR="00000000" w:rsidRDefault="00574120">
      <w:pPr>
        <w:jc w:val="both"/>
        <w:rPr>
          <w:rFonts w:cs="David"/>
          <w:sz w:val="24"/>
          <w:u w:val="single"/>
          <w:rtl/>
        </w:rPr>
      </w:pPr>
      <w:r>
        <w:rPr>
          <w:rFonts w:cs="David"/>
          <w:sz w:val="24"/>
          <w:u w:val="single"/>
          <w:rtl/>
        </w:rPr>
        <w:t>ראובן בוימל:</w:t>
      </w:r>
    </w:p>
    <w:p w:rsidR="00000000" w:rsidRDefault="00574120">
      <w:pPr>
        <w:jc w:val="both"/>
        <w:rPr>
          <w:rFonts w:cs="David"/>
          <w:sz w:val="24"/>
          <w:u w:val="single"/>
          <w:rtl/>
        </w:rPr>
      </w:pPr>
    </w:p>
    <w:p w:rsidR="00000000" w:rsidRDefault="00574120">
      <w:pPr>
        <w:jc w:val="both"/>
        <w:rPr>
          <w:rFonts w:cs="David"/>
          <w:sz w:val="24"/>
          <w:rtl/>
        </w:rPr>
      </w:pPr>
      <w:r>
        <w:rPr>
          <w:rFonts w:cs="David"/>
          <w:sz w:val="24"/>
          <w:rtl/>
        </w:rPr>
        <w:tab/>
        <w:t>אנחנו לא לוקחים.</w:t>
      </w:r>
    </w:p>
    <w:p w:rsidR="00000000" w:rsidRDefault="00574120">
      <w:pPr>
        <w:jc w:val="both"/>
        <w:rPr>
          <w:rFonts w:cs="David"/>
          <w:sz w:val="24"/>
          <w:rtl/>
        </w:rPr>
      </w:pPr>
    </w:p>
    <w:p w:rsidR="00000000" w:rsidRDefault="00574120">
      <w:pPr>
        <w:jc w:val="both"/>
        <w:rPr>
          <w:rFonts w:cs="David"/>
          <w:sz w:val="24"/>
          <w:rtl/>
        </w:rPr>
      </w:pPr>
      <w:r>
        <w:rPr>
          <w:rFonts w:cs="David"/>
          <w:sz w:val="24"/>
          <w:rtl/>
        </w:rPr>
        <w:tab/>
        <w:t>הסיפור הוא סיפו</w:t>
      </w:r>
      <w:r>
        <w:rPr>
          <w:rFonts w:cs="David"/>
          <w:sz w:val="24"/>
          <w:rtl/>
        </w:rPr>
        <w:t>ר פשוט. בשרות המדינה משרתים עובדים שאין להם אזרחות ישראלית. הקבוצה היותר מפורסמת היא קבוצת עובדים ערבים ממזרח ירושלים, שאחרי שנת 1967 הממשלה התחילה להעסיק אותם כעובדים ולא היתה להם אזרחות ישראלית ולחלקם עד עצם היום הזה אין אזרחות ישראלית. זאת הקבוצה המפורס</w:t>
      </w:r>
      <w:r>
        <w:rPr>
          <w:rFonts w:cs="David"/>
          <w:sz w:val="24"/>
          <w:rtl/>
        </w:rPr>
        <w:t>מת יותר.</w:t>
      </w:r>
    </w:p>
    <w:p w:rsidR="00000000" w:rsidRDefault="00574120">
      <w:pPr>
        <w:jc w:val="both"/>
        <w:rPr>
          <w:rFonts w:cs="David"/>
          <w:sz w:val="24"/>
          <w:rtl/>
        </w:rPr>
      </w:pPr>
    </w:p>
    <w:p w:rsidR="00000000" w:rsidRDefault="00574120">
      <w:pPr>
        <w:jc w:val="both"/>
        <w:rPr>
          <w:rFonts w:cs="David"/>
          <w:sz w:val="24"/>
          <w:rtl/>
        </w:rPr>
      </w:pPr>
      <w:r>
        <w:rPr>
          <w:rFonts w:cs="David"/>
          <w:sz w:val="24"/>
          <w:rtl/>
        </w:rPr>
        <w:tab/>
        <w:t>הקבוצה הפחות מפורסמת הם עובדים בשרות המדינה, יהודים או לא יהודים, שאין להם אזרחות ישראלית. לדוגמא: ארץ מתקדמת כמו הולנד איננה מאפשרת אזרחות כפולה ויש אנשים שאינם מוכנים לוותר על אזרחותם ההולנדית.</w:t>
      </w:r>
    </w:p>
    <w:p w:rsidR="00000000" w:rsidRDefault="00574120">
      <w:pPr>
        <w:jc w:val="both"/>
        <w:rPr>
          <w:rFonts w:cs="David"/>
          <w:sz w:val="24"/>
          <w:rtl/>
        </w:rPr>
      </w:pPr>
    </w:p>
    <w:p w:rsidR="00000000" w:rsidRDefault="00574120">
      <w:pPr>
        <w:jc w:val="both"/>
        <w:rPr>
          <w:rFonts w:cs="David"/>
          <w:sz w:val="24"/>
          <w:rtl/>
        </w:rPr>
      </w:pPr>
      <w:r>
        <w:rPr>
          <w:rFonts w:cs="David"/>
          <w:sz w:val="24"/>
          <w:rtl/>
        </w:rPr>
        <w:tab/>
        <w:t>קבוצה שניה מפורסמת שנתקלתי בה כמה וכמה פעמים הם</w:t>
      </w:r>
      <w:r>
        <w:rPr>
          <w:rFonts w:cs="David"/>
          <w:sz w:val="24"/>
          <w:rtl/>
        </w:rPr>
        <w:t xml:space="preserve"> עובדים יוצאי איראן, שאינם מוותרים על אזרחותם האיראנית, כי אם יעשו כן יוותרו על כל רכושם שנמצא באיראן ולכן חלקם של יהודים אלה מבקשים לשמור את האזרחות על מנת שלא ילך רכושם לאיבוד. </w:t>
      </w:r>
    </w:p>
    <w:p w:rsidR="00000000" w:rsidRDefault="00574120">
      <w:pPr>
        <w:jc w:val="both"/>
        <w:rPr>
          <w:rFonts w:cs="David"/>
          <w:sz w:val="24"/>
          <w:rtl/>
        </w:rPr>
      </w:pPr>
    </w:p>
    <w:p w:rsidR="00000000" w:rsidRDefault="00574120">
      <w:pPr>
        <w:jc w:val="both"/>
        <w:rPr>
          <w:rFonts w:cs="David"/>
          <w:sz w:val="24"/>
          <w:rtl/>
        </w:rPr>
      </w:pPr>
      <w:r>
        <w:rPr>
          <w:rFonts w:cs="David"/>
          <w:sz w:val="24"/>
          <w:rtl/>
        </w:rPr>
        <w:tab/>
        <w:t>על פי תקנות של חוק שרות המדינה: מינויים, ניתן להעסיק עובדים כאלה עד לגג של</w:t>
      </w:r>
      <w:r>
        <w:rPr>
          <w:rFonts w:cs="David"/>
          <w:sz w:val="24"/>
          <w:rtl/>
        </w:rPr>
        <w:t xml:space="preserve"> 25 שנה. התיקון האחרון, שהעלה את הגג מ 20 שנה ל 25 שנה, הוא תיקון משנת 1989. הוא העלה את הגג המותר להעסקת עובדים בחוזה מיוחד לעובדים חסרי אזרחות ישראלית ל 25 שנה. החוזה הוא חוזה שבו ניתן להאריך את שירותו של העובד כל פעם לתקופה של שנתיים, עם גג של 25 שנה.</w:t>
      </w:r>
    </w:p>
    <w:p w:rsidR="00000000" w:rsidRDefault="00574120">
      <w:pPr>
        <w:jc w:val="both"/>
        <w:rPr>
          <w:rFonts w:cs="David"/>
          <w:sz w:val="24"/>
          <w:rtl/>
        </w:rPr>
      </w:pPr>
    </w:p>
    <w:p w:rsidR="00000000" w:rsidRDefault="00574120">
      <w:pPr>
        <w:jc w:val="both"/>
        <w:rPr>
          <w:rFonts w:cs="David"/>
          <w:sz w:val="24"/>
          <w:rtl/>
        </w:rPr>
      </w:pPr>
      <w:r>
        <w:rPr>
          <w:rFonts w:cs="David"/>
          <w:sz w:val="24"/>
          <w:rtl/>
        </w:rPr>
        <w:tab/>
        <w:t xml:space="preserve">יוצא היום מצב אבסורדי </w:t>
      </w:r>
      <w:r>
        <w:rPr>
          <w:rFonts w:cs="David"/>
        </w:rPr>
        <w:t>–</w:t>
      </w:r>
      <w:r>
        <w:rPr>
          <w:rFonts w:cs="David"/>
          <w:sz w:val="24"/>
          <w:rtl/>
        </w:rPr>
        <w:t xml:space="preserve"> לאחרונה נתקלנו בכך בכמה וכמה מקרים </w:t>
      </w:r>
      <w:r>
        <w:rPr>
          <w:rFonts w:cs="David"/>
        </w:rPr>
        <w:t>–</w:t>
      </w:r>
      <w:r>
        <w:rPr>
          <w:rFonts w:cs="David"/>
          <w:sz w:val="24"/>
          <w:rtl/>
        </w:rPr>
        <w:t xml:space="preserve"> שעובדים צעירים יחסית, לדוגמא עובדים בגיל 45 שהתחילו לעבוד בגיל 20, למרות שהם מעונינים להמשיך לעבוד והמשרד מעוניין שהם ימשיכו לעבוד, הם צריכים להפסיק את שרותם ולא זו בלבד אלא שנשאלת שאלה האם הם ז</w:t>
      </w:r>
      <w:r>
        <w:rPr>
          <w:rFonts w:cs="David"/>
          <w:sz w:val="24"/>
          <w:rtl/>
        </w:rPr>
        <w:t xml:space="preserve">כאים לפנסיה או לא זכאים לפנסיה. בסוגייה הזאת כבר ישבה ועדת השירות וקבעה קריטריונים באילו מקרים כן ניתן פנסיה לעובדים שמועסקים בחוזה חסר אזרחות. אם זה מעניין את הועדה, אני רק אזכיר בקצרה את אותם הקריטריונים: </w:t>
      </w:r>
    </w:p>
    <w:p w:rsidR="00000000" w:rsidRDefault="00574120">
      <w:pPr>
        <w:jc w:val="both"/>
        <w:rPr>
          <w:rFonts w:cs="David"/>
          <w:sz w:val="24"/>
          <w:rtl/>
        </w:rPr>
      </w:pPr>
    </w:p>
    <w:p w:rsidR="00000000" w:rsidRDefault="00574120">
      <w:pPr>
        <w:jc w:val="both"/>
        <w:rPr>
          <w:rFonts w:cs="David"/>
          <w:sz w:val="24"/>
          <w:rtl/>
        </w:rPr>
      </w:pPr>
      <w:r>
        <w:rPr>
          <w:rFonts w:cs="David"/>
          <w:sz w:val="24"/>
          <w:rtl/>
        </w:rPr>
        <w:tab/>
        <w:t>עובד שהגיע לגיל 60 ושרת לפחות 10 שנים.</w:t>
      </w:r>
    </w:p>
    <w:p w:rsidR="00000000" w:rsidRDefault="00574120">
      <w:pPr>
        <w:jc w:val="both"/>
        <w:rPr>
          <w:rFonts w:cs="David"/>
          <w:sz w:val="24"/>
          <w:rtl/>
        </w:rPr>
      </w:pPr>
    </w:p>
    <w:p w:rsidR="00000000" w:rsidRDefault="00574120">
      <w:pPr>
        <w:jc w:val="both"/>
        <w:rPr>
          <w:rFonts w:cs="David"/>
          <w:sz w:val="24"/>
          <w:rtl/>
        </w:rPr>
      </w:pPr>
      <w:r>
        <w:rPr>
          <w:rFonts w:cs="David"/>
          <w:sz w:val="24"/>
          <w:rtl/>
        </w:rPr>
        <w:tab/>
        <w:t xml:space="preserve">עובד </w:t>
      </w:r>
      <w:r>
        <w:rPr>
          <w:rFonts w:cs="David"/>
          <w:sz w:val="24"/>
          <w:rtl/>
        </w:rPr>
        <w:t>שפרש מטעמי בריאות לאחר שהשלים 15 שנות עבודה.</w:t>
      </w:r>
    </w:p>
    <w:p w:rsidR="00000000" w:rsidRDefault="00574120">
      <w:pPr>
        <w:jc w:val="both"/>
        <w:rPr>
          <w:rFonts w:cs="David"/>
          <w:sz w:val="24"/>
          <w:rtl/>
        </w:rPr>
      </w:pPr>
    </w:p>
    <w:p w:rsidR="00000000" w:rsidRDefault="00574120">
      <w:pPr>
        <w:jc w:val="both"/>
        <w:rPr>
          <w:rFonts w:cs="David"/>
          <w:sz w:val="24"/>
          <w:rtl/>
        </w:rPr>
      </w:pPr>
      <w:r>
        <w:rPr>
          <w:rFonts w:cs="David"/>
          <w:sz w:val="24"/>
          <w:rtl/>
        </w:rPr>
        <w:tab/>
        <w:t>עובד שנפטר לאחר 10 שנות עבודה.</w:t>
      </w:r>
    </w:p>
    <w:p w:rsidR="00000000" w:rsidRDefault="00574120">
      <w:pPr>
        <w:jc w:val="both"/>
        <w:rPr>
          <w:rFonts w:cs="David"/>
          <w:sz w:val="24"/>
          <w:rtl/>
        </w:rPr>
      </w:pPr>
    </w:p>
    <w:p w:rsidR="00000000" w:rsidRDefault="00574120">
      <w:pPr>
        <w:rPr>
          <w:rFonts w:cs="David"/>
          <w:sz w:val="24"/>
          <w:u w:val="single"/>
          <w:rtl/>
        </w:rPr>
      </w:pPr>
      <w:r>
        <w:rPr>
          <w:rFonts w:cs="David"/>
          <w:sz w:val="24"/>
          <w:u w:val="single"/>
          <w:rtl/>
        </w:rPr>
        <w:t>היו"ר דוד טל:</w:t>
      </w:r>
    </w:p>
    <w:p w:rsidR="00000000" w:rsidRDefault="00574120">
      <w:pPr>
        <w:rPr>
          <w:rFonts w:cs="David"/>
          <w:sz w:val="24"/>
          <w:u w:val="single"/>
          <w:rtl/>
        </w:rPr>
      </w:pPr>
    </w:p>
    <w:p w:rsidR="00000000" w:rsidRDefault="00574120">
      <w:pPr>
        <w:jc w:val="both"/>
        <w:rPr>
          <w:rFonts w:cs="David"/>
          <w:sz w:val="24"/>
          <w:rtl/>
        </w:rPr>
      </w:pPr>
      <w:r>
        <w:rPr>
          <w:rFonts w:cs="David"/>
          <w:sz w:val="24"/>
          <w:rtl/>
        </w:rPr>
        <w:tab/>
        <w:t>הוא יקבל 2% על כל שנה?</w:t>
      </w: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u w:val="single"/>
          <w:rtl/>
        </w:rPr>
      </w:pPr>
      <w:r>
        <w:rPr>
          <w:rFonts w:cs="David"/>
          <w:sz w:val="24"/>
          <w:u w:val="single"/>
          <w:rtl/>
        </w:rPr>
        <w:t>ראובן בוימל:</w:t>
      </w:r>
    </w:p>
    <w:p w:rsidR="00000000" w:rsidRDefault="00574120">
      <w:pPr>
        <w:jc w:val="both"/>
        <w:rPr>
          <w:rFonts w:cs="David"/>
          <w:sz w:val="24"/>
          <w:rtl/>
        </w:rPr>
      </w:pPr>
    </w:p>
    <w:p w:rsidR="00000000" w:rsidRDefault="00574120">
      <w:pPr>
        <w:jc w:val="both"/>
        <w:rPr>
          <w:rFonts w:cs="David"/>
          <w:sz w:val="24"/>
          <w:rtl/>
        </w:rPr>
      </w:pPr>
      <w:r>
        <w:rPr>
          <w:rFonts w:cs="David"/>
          <w:sz w:val="24"/>
          <w:rtl/>
        </w:rPr>
        <w:tab/>
        <w:t>כן. על פי חוק הגמלאות באופן רגיל. סעיף 99 לחוק הגמלאות. אנחנו נמצאים היום במצב שבו לכאורה, נמצא את העובדים חסרי האזרחות</w:t>
      </w:r>
      <w:r>
        <w:rPr>
          <w:rFonts w:cs="David"/>
          <w:sz w:val="24"/>
          <w:rtl/>
        </w:rPr>
        <w:t xml:space="preserve"> בעלי זכות עודפת על פני העובדים הרגילים, כי לאחר שכבר מלאו 25 שנה לעבודתם, אם הם יזכו לפנסיה, תהיה להם זכות עודפת על פני עובדים בעלי אזרחות.</w:t>
      </w:r>
    </w:p>
    <w:p w:rsidR="00000000" w:rsidRDefault="00574120">
      <w:pPr>
        <w:jc w:val="both"/>
        <w:rPr>
          <w:rFonts w:cs="David"/>
          <w:sz w:val="24"/>
          <w:rtl/>
        </w:rPr>
      </w:pPr>
    </w:p>
    <w:p w:rsidR="00000000" w:rsidRDefault="00574120">
      <w:pPr>
        <w:jc w:val="both"/>
        <w:rPr>
          <w:rFonts w:cs="David"/>
          <w:sz w:val="24"/>
          <w:rtl/>
        </w:rPr>
      </w:pPr>
      <w:r>
        <w:rPr>
          <w:rFonts w:cs="David"/>
          <w:sz w:val="24"/>
          <w:rtl/>
        </w:rPr>
        <w:tab/>
        <w:t>לכן, התכנסה וועדת השירות וקיבלה החלטה להגביל את העסקתם של העובדים האלה לחוזה לשנתיים שיוארך כל פעם על פי הצרכים ש</w:t>
      </w:r>
      <w:r>
        <w:rPr>
          <w:rFonts w:cs="David"/>
          <w:sz w:val="24"/>
          <w:rtl/>
        </w:rPr>
        <w:t>ל השירות ועד לגג של גיל 65. זוהי ההצעה. אנחנו מבקשים לתקן את סעיף 2(3) לתקנות הקיימות כדי לאפשר את הגג של גיל 65. אני חוזר ומדגיש, בכל שנתיים צריך להיערך דיון האם ממשיכים את העסקתו של העובד וזה על פי צרכי השירות.</w:t>
      </w:r>
    </w:p>
    <w:p w:rsidR="00000000" w:rsidRDefault="00574120">
      <w:pPr>
        <w:jc w:val="both"/>
        <w:rPr>
          <w:rFonts w:cs="David"/>
          <w:sz w:val="24"/>
          <w:rtl/>
        </w:rPr>
      </w:pPr>
    </w:p>
    <w:p w:rsidR="00000000" w:rsidRDefault="00574120">
      <w:pPr>
        <w:rPr>
          <w:rFonts w:cs="David"/>
          <w:sz w:val="24"/>
          <w:u w:val="single"/>
          <w:rtl/>
        </w:rPr>
      </w:pPr>
      <w:r>
        <w:rPr>
          <w:rFonts w:cs="David"/>
          <w:sz w:val="24"/>
          <w:u w:val="single"/>
          <w:rtl/>
        </w:rPr>
        <w:t>היו"ר דוד טל:</w:t>
      </w:r>
    </w:p>
    <w:p w:rsidR="00000000" w:rsidRDefault="00574120">
      <w:pPr>
        <w:rPr>
          <w:rFonts w:cs="David"/>
          <w:sz w:val="24"/>
          <w:u w:val="single"/>
          <w:rtl/>
        </w:rPr>
      </w:pPr>
    </w:p>
    <w:p w:rsidR="00000000" w:rsidRDefault="00574120">
      <w:pPr>
        <w:jc w:val="both"/>
        <w:rPr>
          <w:rFonts w:cs="David"/>
          <w:sz w:val="24"/>
          <w:rtl/>
        </w:rPr>
      </w:pPr>
      <w:r>
        <w:rPr>
          <w:rFonts w:cs="David"/>
          <w:sz w:val="24"/>
          <w:rtl/>
        </w:rPr>
        <w:tab/>
      </w:r>
      <w:r>
        <w:rPr>
          <w:rFonts w:cs="David"/>
        </w:rPr>
        <w:t xml:space="preserve"> </w:t>
      </w:r>
      <w:r>
        <w:rPr>
          <w:rFonts w:cs="David"/>
          <w:sz w:val="24"/>
          <w:rtl/>
        </w:rPr>
        <w:t xml:space="preserve">כתוב פה: שנתיים בכל פעם, </w:t>
      </w:r>
      <w:r>
        <w:rPr>
          <w:rFonts w:cs="David"/>
          <w:sz w:val="24"/>
          <w:rtl/>
        </w:rPr>
        <w:t xml:space="preserve">אך לא יותר מעשרים וחמש שנים. </w:t>
      </w:r>
    </w:p>
    <w:p w:rsidR="00000000" w:rsidRDefault="00574120">
      <w:pPr>
        <w:jc w:val="both"/>
        <w:rPr>
          <w:rFonts w:cs="David"/>
          <w:sz w:val="24"/>
          <w:rtl/>
        </w:rPr>
      </w:pPr>
    </w:p>
    <w:p w:rsidR="00000000" w:rsidRDefault="00574120">
      <w:pPr>
        <w:jc w:val="both"/>
        <w:rPr>
          <w:rFonts w:cs="David"/>
          <w:sz w:val="24"/>
          <w:u w:val="single"/>
          <w:rtl/>
        </w:rPr>
      </w:pPr>
      <w:r>
        <w:rPr>
          <w:rFonts w:cs="David"/>
          <w:sz w:val="24"/>
          <w:u w:val="single"/>
          <w:rtl/>
        </w:rPr>
        <w:t>ראובן בוימל:</w:t>
      </w:r>
    </w:p>
    <w:p w:rsidR="00000000" w:rsidRDefault="00574120">
      <w:pPr>
        <w:jc w:val="both"/>
        <w:rPr>
          <w:rFonts w:cs="David"/>
          <w:sz w:val="24"/>
          <w:rtl/>
        </w:rPr>
      </w:pPr>
    </w:p>
    <w:p w:rsidR="00000000" w:rsidRDefault="00574120">
      <w:pPr>
        <w:jc w:val="both"/>
        <w:rPr>
          <w:rFonts w:cs="David"/>
          <w:sz w:val="24"/>
          <w:rtl/>
        </w:rPr>
      </w:pPr>
      <w:r>
        <w:rPr>
          <w:rFonts w:cs="David"/>
          <w:sz w:val="24"/>
          <w:rtl/>
        </w:rPr>
        <w:tab/>
        <w:t>אלו התקנות הקיימות, שאותן אנחנו מבקשים לשנות.</w:t>
      </w:r>
    </w:p>
    <w:p w:rsidR="00000000" w:rsidRDefault="00574120">
      <w:pPr>
        <w:jc w:val="both"/>
        <w:rPr>
          <w:rFonts w:cs="David"/>
          <w:sz w:val="24"/>
          <w:rtl/>
        </w:rPr>
      </w:pPr>
    </w:p>
    <w:p w:rsidR="00000000" w:rsidRDefault="00574120">
      <w:pPr>
        <w:rPr>
          <w:rFonts w:cs="David"/>
          <w:sz w:val="24"/>
          <w:u w:val="single"/>
          <w:rtl/>
        </w:rPr>
      </w:pPr>
      <w:r>
        <w:rPr>
          <w:rFonts w:cs="David"/>
          <w:sz w:val="24"/>
          <w:u w:val="single"/>
          <w:rtl/>
        </w:rPr>
        <w:t>היו"ר דוד טל:</w:t>
      </w:r>
    </w:p>
    <w:p w:rsidR="00000000" w:rsidRDefault="00574120">
      <w:pPr>
        <w:rPr>
          <w:rFonts w:cs="David"/>
          <w:sz w:val="24"/>
          <w:u w:val="single"/>
          <w:rtl/>
        </w:rPr>
      </w:pPr>
    </w:p>
    <w:p w:rsidR="00000000" w:rsidRDefault="00574120">
      <w:pPr>
        <w:jc w:val="both"/>
        <w:rPr>
          <w:rFonts w:cs="David"/>
          <w:sz w:val="24"/>
          <w:rtl/>
        </w:rPr>
      </w:pPr>
      <w:r>
        <w:rPr>
          <w:rFonts w:cs="David"/>
          <w:sz w:val="24"/>
          <w:rtl/>
        </w:rPr>
        <w:tab/>
        <w:t>אז אנחנו נבקש למחוק אותן. אז נתקן את המילים "לא יותר מעשרים וחמש שנים"?</w:t>
      </w:r>
    </w:p>
    <w:p w:rsidR="00000000" w:rsidRDefault="00574120">
      <w:pPr>
        <w:jc w:val="both"/>
        <w:rPr>
          <w:rFonts w:cs="David"/>
          <w:sz w:val="24"/>
          <w:rtl/>
        </w:rPr>
      </w:pPr>
      <w:r>
        <w:rPr>
          <w:rFonts w:cs="David"/>
          <w:sz w:val="24"/>
          <w:rtl/>
        </w:rPr>
        <w:t>בסדר. מה שאני רוצה להבין, עוד לא התעמקתי במסמך שהונח לפני, האם כל שנתיים הנ</w:t>
      </w:r>
      <w:r>
        <w:rPr>
          <w:rFonts w:cs="David"/>
          <w:sz w:val="24"/>
          <w:rtl/>
        </w:rPr>
        <w:t>ציבות תביא לכאן, לועדה, התייעצות?</w:t>
      </w:r>
    </w:p>
    <w:p w:rsidR="00000000" w:rsidRDefault="00574120">
      <w:pPr>
        <w:jc w:val="both"/>
        <w:rPr>
          <w:rFonts w:cs="David"/>
          <w:sz w:val="24"/>
          <w:rtl/>
        </w:rPr>
      </w:pPr>
    </w:p>
    <w:p w:rsidR="00000000" w:rsidRDefault="00574120">
      <w:pPr>
        <w:jc w:val="both"/>
        <w:rPr>
          <w:rFonts w:cs="David"/>
          <w:sz w:val="24"/>
          <w:u w:val="single"/>
          <w:rtl/>
        </w:rPr>
      </w:pPr>
      <w:r>
        <w:rPr>
          <w:rFonts w:cs="David"/>
          <w:sz w:val="24"/>
          <w:u w:val="single"/>
          <w:rtl/>
        </w:rPr>
        <w:t>ראובן בוימל:</w:t>
      </w:r>
    </w:p>
    <w:p w:rsidR="00000000" w:rsidRDefault="00574120">
      <w:pPr>
        <w:jc w:val="both"/>
        <w:rPr>
          <w:rFonts w:cs="David"/>
          <w:sz w:val="24"/>
          <w:rtl/>
        </w:rPr>
      </w:pPr>
    </w:p>
    <w:p w:rsidR="00000000" w:rsidRDefault="00574120">
      <w:pPr>
        <w:jc w:val="both"/>
        <w:rPr>
          <w:rFonts w:cs="David"/>
          <w:sz w:val="24"/>
          <w:rtl/>
        </w:rPr>
      </w:pPr>
      <w:r>
        <w:rPr>
          <w:rFonts w:cs="David"/>
          <w:sz w:val="24"/>
          <w:rtl/>
        </w:rPr>
        <w:tab/>
        <w:t xml:space="preserve">לא. זו פעולה של הנציבות פנימה, שבה הנציבות מאשרת או לא מאשרת את המשך העסקתו של עובד. </w:t>
      </w:r>
      <w:r>
        <w:rPr>
          <w:rFonts w:cs="David"/>
          <w:sz w:val="24"/>
          <w:rtl/>
        </w:rPr>
        <w:tab/>
      </w:r>
    </w:p>
    <w:p w:rsidR="00000000" w:rsidRDefault="00574120">
      <w:pPr>
        <w:jc w:val="both"/>
        <w:rPr>
          <w:rFonts w:cs="David"/>
          <w:sz w:val="24"/>
          <w:rtl/>
        </w:rPr>
      </w:pPr>
    </w:p>
    <w:p w:rsidR="00000000" w:rsidRDefault="00574120">
      <w:pPr>
        <w:jc w:val="both"/>
        <w:rPr>
          <w:rFonts w:cs="David"/>
          <w:sz w:val="24"/>
          <w:u w:val="single"/>
          <w:rtl/>
        </w:rPr>
      </w:pPr>
      <w:r>
        <w:rPr>
          <w:rFonts w:cs="David"/>
          <w:sz w:val="24"/>
          <w:u w:val="single"/>
          <w:rtl/>
        </w:rPr>
        <w:t>משה בוטון:</w:t>
      </w:r>
    </w:p>
    <w:p w:rsidR="00000000" w:rsidRDefault="00574120">
      <w:pPr>
        <w:jc w:val="both"/>
        <w:rPr>
          <w:rFonts w:cs="David"/>
          <w:sz w:val="24"/>
          <w:u w:val="single"/>
          <w:rtl/>
        </w:rPr>
      </w:pPr>
    </w:p>
    <w:p w:rsidR="00000000" w:rsidRDefault="00574120">
      <w:pPr>
        <w:jc w:val="both"/>
        <w:rPr>
          <w:rFonts w:cs="David"/>
          <w:sz w:val="24"/>
          <w:rtl/>
        </w:rPr>
      </w:pPr>
      <w:r>
        <w:rPr>
          <w:rFonts w:cs="David"/>
          <w:sz w:val="24"/>
          <w:rtl/>
        </w:rPr>
        <w:tab/>
        <w:t xml:space="preserve">אם הוא טוב או לא טוב, לפי המלצת הממונים עליו. </w:t>
      </w:r>
    </w:p>
    <w:p w:rsidR="00000000" w:rsidRDefault="00574120">
      <w:pPr>
        <w:jc w:val="both"/>
        <w:rPr>
          <w:rFonts w:cs="David"/>
          <w:sz w:val="24"/>
          <w:rtl/>
        </w:rPr>
      </w:pPr>
    </w:p>
    <w:p w:rsidR="00000000" w:rsidRDefault="00574120">
      <w:pPr>
        <w:jc w:val="both"/>
        <w:rPr>
          <w:rFonts w:cs="David"/>
          <w:sz w:val="24"/>
          <w:rtl/>
        </w:rPr>
      </w:pPr>
      <w:r>
        <w:rPr>
          <w:rFonts w:cs="David"/>
          <w:sz w:val="24"/>
          <w:u w:val="single"/>
          <w:rtl/>
        </w:rPr>
        <w:t>איוב קרא:</w:t>
      </w:r>
    </w:p>
    <w:p w:rsidR="00000000" w:rsidRDefault="00574120">
      <w:pPr>
        <w:jc w:val="both"/>
        <w:rPr>
          <w:rFonts w:cs="David"/>
          <w:sz w:val="24"/>
          <w:rtl/>
        </w:rPr>
      </w:pPr>
    </w:p>
    <w:p w:rsidR="00000000" w:rsidRDefault="00574120">
      <w:pPr>
        <w:jc w:val="both"/>
        <w:rPr>
          <w:rFonts w:cs="David"/>
          <w:sz w:val="24"/>
          <w:rtl/>
        </w:rPr>
      </w:pPr>
      <w:r>
        <w:rPr>
          <w:rFonts w:cs="David"/>
          <w:sz w:val="24"/>
          <w:rtl/>
        </w:rPr>
        <w:tab/>
        <w:t>למה  צריך לאשר את זה לעובדי מזרח ירושלים?</w:t>
      </w:r>
    </w:p>
    <w:p w:rsidR="00000000" w:rsidRDefault="00574120">
      <w:pPr>
        <w:jc w:val="both"/>
        <w:rPr>
          <w:rFonts w:cs="David"/>
          <w:sz w:val="24"/>
          <w:rtl/>
        </w:rPr>
      </w:pPr>
    </w:p>
    <w:p w:rsidR="00000000" w:rsidRDefault="00574120">
      <w:pPr>
        <w:jc w:val="both"/>
        <w:rPr>
          <w:rFonts w:cs="David"/>
          <w:sz w:val="24"/>
          <w:u w:val="single"/>
          <w:rtl/>
        </w:rPr>
      </w:pPr>
      <w:r>
        <w:rPr>
          <w:rFonts w:cs="David"/>
          <w:sz w:val="24"/>
          <w:u w:val="single"/>
          <w:rtl/>
        </w:rPr>
        <w:t>מש</w:t>
      </w:r>
      <w:r>
        <w:rPr>
          <w:rFonts w:cs="David"/>
          <w:sz w:val="24"/>
          <w:u w:val="single"/>
          <w:rtl/>
        </w:rPr>
        <w:t>ה בוטון:</w:t>
      </w:r>
    </w:p>
    <w:p w:rsidR="00000000" w:rsidRDefault="00574120">
      <w:pPr>
        <w:jc w:val="both"/>
        <w:rPr>
          <w:rFonts w:cs="David"/>
          <w:sz w:val="24"/>
          <w:rtl/>
        </w:rPr>
      </w:pPr>
    </w:p>
    <w:p w:rsidR="00000000" w:rsidRDefault="00574120">
      <w:pPr>
        <w:jc w:val="both"/>
        <w:rPr>
          <w:rFonts w:cs="David"/>
          <w:sz w:val="24"/>
          <w:rtl/>
        </w:rPr>
      </w:pPr>
      <w:r>
        <w:rPr>
          <w:rFonts w:cs="David"/>
          <w:sz w:val="24"/>
          <w:rtl/>
        </w:rPr>
        <w:tab/>
        <w:t xml:space="preserve">זה לטובתם. משום שככה הם מוגבלים. </w:t>
      </w:r>
    </w:p>
    <w:p w:rsidR="00000000" w:rsidRDefault="00574120">
      <w:pPr>
        <w:jc w:val="both"/>
        <w:rPr>
          <w:rFonts w:cs="David"/>
          <w:sz w:val="24"/>
          <w:rtl/>
        </w:rPr>
      </w:pPr>
    </w:p>
    <w:p w:rsidR="00000000" w:rsidRDefault="00574120">
      <w:pPr>
        <w:jc w:val="both"/>
        <w:rPr>
          <w:rFonts w:cs="David"/>
          <w:sz w:val="24"/>
          <w:rtl/>
        </w:rPr>
      </w:pPr>
      <w:r>
        <w:rPr>
          <w:rFonts w:cs="David"/>
          <w:sz w:val="24"/>
          <w:rtl/>
        </w:rPr>
        <w:tab/>
        <w:t xml:space="preserve">זה לטובת העובדים. אני לא מתייחס אם הם ערבים או לא ערבים. זה לטובת העובדים, שהיום הם מוגבלים רק ל 25 שנות העסקה. רוצים להסיר את המגבלה, כך שאם הם טובים והם טובים לשירות, שירות המדינה יכול להעסיק אותם יותר מאשר </w:t>
      </w:r>
      <w:r>
        <w:rPr>
          <w:rFonts w:cs="David"/>
          <w:sz w:val="24"/>
          <w:rtl/>
        </w:rPr>
        <w:t xml:space="preserve">היום הוא יכול להעסיק. </w:t>
      </w:r>
    </w:p>
    <w:p w:rsidR="00000000" w:rsidRDefault="00574120">
      <w:pPr>
        <w:jc w:val="both"/>
        <w:rPr>
          <w:rFonts w:cs="David"/>
          <w:sz w:val="24"/>
          <w:rtl/>
        </w:rPr>
      </w:pPr>
    </w:p>
    <w:p w:rsidR="00000000" w:rsidRDefault="00574120">
      <w:pPr>
        <w:jc w:val="both"/>
        <w:rPr>
          <w:rFonts w:cs="David"/>
          <w:sz w:val="24"/>
          <w:u w:val="single"/>
          <w:rtl/>
        </w:rPr>
      </w:pPr>
      <w:r>
        <w:rPr>
          <w:rFonts w:cs="David"/>
          <w:sz w:val="24"/>
          <w:u w:val="single"/>
          <w:rtl/>
        </w:rPr>
        <w:t>ראובן בוימל:</w:t>
      </w:r>
    </w:p>
    <w:p w:rsidR="00000000" w:rsidRDefault="00574120">
      <w:pPr>
        <w:jc w:val="both"/>
        <w:rPr>
          <w:rFonts w:cs="David"/>
          <w:sz w:val="24"/>
          <w:rtl/>
        </w:rPr>
      </w:pPr>
    </w:p>
    <w:p w:rsidR="00000000" w:rsidRDefault="00574120">
      <w:pPr>
        <w:jc w:val="both"/>
        <w:rPr>
          <w:rFonts w:cs="David"/>
          <w:sz w:val="24"/>
          <w:rtl/>
        </w:rPr>
      </w:pPr>
      <w:r>
        <w:rPr>
          <w:rFonts w:cs="David"/>
          <w:sz w:val="24"/>
          <w:rtl/>
        </w:rPr>
        <w:tab/>
        <w:t>אני רוצה להדגים את זה. מעשה בפקיד שומה, שלגביו אנחנו נלחמנו בגלל התקנות. פקיד שומה שמניב פרות יוצאים מן הכלל טובים במזרח ירושלים. הוא תושב מזרח ירושלים, חסר אזרחות והמשרד אמר, אם אנחנו נפסיק את עבודתו של אותו עובד, תה</w:t>
      </w:r>
      <w:r>
        <w:rPr>
          <w:rFonts w:cs="David"/>
          <w:sz w:val="24"/>
          <w:rtl/>
        </w:rPr>
        <w:t>יה ירידה משמעותית בשומות. זו דוגמא, למשל, לבן אדם שמאד מאד חשוב, לטובת השירות, להמשיך את העסקתו.</w:t>
      </w:r>
    </w:p>
    <w:p w:rsidR="00000000" w:rsidRDefault="00574120">
      <w:pPr>
        <w:jc w:val="both"/>
        <w:rPr>
          <w:rFonts w:cs="David"/>
          <w:sz w:val="24"/>
          <w:rtl/>
        </w:rPr>
      </w:pPr>
    </w:p>
    <w:p w:rsidR="00000000" w:rsidRDefault="00574120">
      <w:pPr>
        <w:rPr>
          <w:rFonts w:cs="David"/>
          <w:sz w:val="24"/>
          <w:u w:val="single"/>
          <w:rtl/>
        </w:rPr>
      </w:pPr>
      <w:r>
        <w:rPr>
          <w:rFonts w:cs="David"/>
          <w:sz w:val="24"/>
          <w:u w:val="single"/>
          <w:rtl/>
        </w:rPr>
        <w:t>היו"ר דוד טל:</w:t>
      </w:r>
    </w:p>
    <w:p w:rsidR="00000000" w:rsidRDefault="00574120">
      <w:pPr>
        <w:rPr>
          <w:rFonts w:cs="David"/>
          <w:sz w:val="24"/>
          <w:u w:val="single"/>
          <w:rtl/>
        </w:rPr>
      </w:pPr>
    </w:p>
    <w:p w:rsidR="00000000" w:rsidRDefault="00574120">
      <w:pPr>
        <w:jc w:val="both"/>
        <w:rPr>
          <w:rFonts w:cs="David"/>
          <w:sz w:val="24"/>
          <w:rtl/>
        </w:rPr>
      </w:pPr>
      <w:r>
        <w:rPr>
          <w:rFonts w:cs="David"/>
          <w:sz w:val="24"/>
          <w:rtl/>
        </w:rPr>
        <w:tab/>
        <w:t>רק אם חבר הכנסת קרא יהיה בעד, אנחנו נצביע בעד. מפני שהוא עכשיו חבר הכנסת היחידי כאן.</w:t>
      </w:r>
    </w:p>
    <w:p w:rsidR="00000000" w:rsidRDefault="00574120">
      <w:pPr>
        <w:jc w:val="both"/>
        <w:rPr>
          <w:rFonts w:cs="David"/>
          <w:sz w:val="24"/>
          <w:rtl/>
        </w:rPr>
      </w:pPr>
    </w:p>
    <w:p w:rsidR="00000000" w:rsidRDefault="00574120">
      <w:pPr>
        <w:rPr>
          <w:rFonts w:cs="David"/>
          <w:sz w:val="24"/>
          <w:u w:val="single"/>
          <w:rtl/>
        </w:rPr>
      </w:pPr>
      <w:r>
        <w:rPr>
          <w:rFonts w:cs="David"/>
          <w:sz w:val="24"/>
          <w:u w:val="single"/>
          <w:rtl/>
        </w:rPr>
        <w:t>איוב קרא:</w:t>
      </w:r>
    </w:p>
    <w:p w:rsidR="00000000" w:rsidRDefault="00574120">
      <w:pPr>
        <w:rPr>
          <w:rFonts w:cs="David"/>
          <w:sz w:val="24"/>
          <w:u w:val="single"/>
          <w:rtl/>
        </w:rPr>
      </w:pPr>
    </w:p>
    <w:p w:rsidR="00000000" w:rsidRDefault="00574120">
      <w:pPr>
        <w:jc w:val="both"/>
        <w:rPr>
          <w:rFonts w:cs="David"/>
          <w:sz w:val="24"/>
          <w:rtl/>
        </w:rPr>
      </w:pPr>
      <w:r>
        <w:rPr>
          <w:rFonts w:cs="David"/>
          <w:sz w:val="24"/>
          <w:rtl/>
        </w:rPr>
        <w:tab/>
      </w:r>
      <w:r>
        <w:rPr>
          <w:rFonts w:cs="David"/>
        </w:rPr>
        <w:t xml:space="preserve"> </w:t>
      </w:r>
      <w:r>
        <w:rPr>
          <w:rFonts w:cs="David"/>
          <w:sz w:val="24"/>
          <w:rtl/>
        </w:rPr>
        <w:t>מה שאני חושב, אני לא מגלה. יש לי הרבה הסתיי</w:t>
      </w:r>
      <w:r>
        <w:rPr>
          <w:rFonts w:cs="David"/>
          <w:sz w:val="24"/>
          <w:rtl/>
        </w:rPr>
        <w:t>גויות, אבל בעניין הזה</w:t>
      </w:r>
      <w:r>
        <w:rPr>
          <w:rFonts w:cs="David"/>
        </w:rPr>
        <w:t>…</w:t>
      </w:r>
    </w:p>
    <w:p w:rsidR="00000000" w:rsidRDefault="00574120">
      <w:pPr>
        <w:jc w:val="both"/>
        <w:rPr>
          <w:rFonts w:cs="David"/>
          <w:sz w:val="24"/>
          <w:rtl/>
        </w:rPr>
      </w:pPr>
    </w:p>
    <w:p w:rsidR="00000000" w:rsidRDefault="00574120">
      <w:pPr>
        <w:rPr>
          <w:rFonts w:cs="David"/>
          <w:sz w:val="24"/>
          <w:u w:val="single"/>
          <w:rtl/>
        </w:rPr>
      </w:pPr>
      <w:r>
        <w:rPr>
          <w:rFonts w:cs="David"/>
          <w:sz w:val="24"/>
          <w:u w:val="single"/>
          <w:rtl/>
        </w:rPr>
        <w:t>היו"ר דוד טל:</w:t>
      </w:r>
    </w:p>
    <w:p w:rsidR="00000000" w:rsidRDefault="00574120">
      <w:pPr>
        <w:rPr>
          <w:rFonts w:cs="David"/>
          <w:sz w:val="24"/>
          <w:u w:val="single"/>
          <w:rtl/>
        </w:rPr>
      </w:pPr>
    </w:p>
    <w:p w:rsidR="00000000" w:rsidRDefault="00574120">
      <w:pPr>
        <w:jc w:val="both"/>
        <w:rPr>
          <w:rFonts w:cs="David"/>
          <w:sz w:val="24"/>
          <w:rtl/>
        </w:rPr>
      </w:pPr>
      <w:r>
        <w:rPr>
          <w:rFonts w:cs="David"/>
          <w:sz w:val="24"/>
          <w:rtl/>
        </w:rPr>
        <w:tab/>
        <w:t xml:space="preserve">אדוני, אתה רשאי להתבטא בכל דבר ועניין ובמקרה הזה, ספציפית כרגע, הקול שלך הוא קול קובע. </w:t>
      </w:r>
    </w:p>
    <w:p w:rsidR="00000000" w:rsidRDefault="00574120">
      <w:pPr>
        <w:jc w:val="both"/>
        <w:rPr>
          <w:rFonts w:cs="David"/>
          <w:sz w:val="24"/>
          <w:rtl/>
        </w:rPr>
      </w:pPr>
    </w:p>
    <w:p w:rsidR="00000000" w:rsidRDefault="00574120">
      <w:pPr>
        <w:rPr>
          <w:rFonts w:cs="David"/>
          <w:sz w:val="24"/>
          <w:u w:val="single"/>
          <w:rtl/>
        </w:rPr>
      </w:pPr>
      <w:r>
        <w:rPr>
          <w:rFonts w:cs="David"/>
          <w:sz w:val="24"/>
          <w:u w:val="single"/>
          <w:rtl/>
        </w:rPr>
        <w:t>איוב קרא:</w:t>
      </w:r>
    </w:p>
    <w:p w:rsidR="00000000" w:rsidRDefault="00574120">
      <w:pPr>
        <w:rPr>
          <w:rFonts w:cs="David"/>
          <w:sz w:val="24"/>
          <w:u w:val="single"/>
          <w:rtl/>
        </w:rPr>
      </w:pPr>
    </w:p>
    <w:p w:rsidR="00000000" w:rsidRDefault="00574120">
      <w:pPr>
        <w:jc w:val="both"/>
        <w:rPr>
          <w:rFonts w:cs="David"/>
          <w:sz w:val="24"/>
          <w:rtl/>
        </w:rPr>
      </w:pPr>
      <w:r>
        <w:rPr>
          <w:rFonts w:cs="David"/>
          <w:sz w:val="24"/>
          <w:rtl/>
        </w:rPr>
        <w:tab/>
      </w:r>
      <w:r>
        <w:rPr>
          <w:rFonts w:cs="David"/>
        </w:rPr>
        <w:t xml:space="preserve"> </w:t>
      </w:r>
      <w:r>
        <w:rPr>
          <w:rFonts w:cs="David"/>
          <w:sz w:val="24"/>
          <w:rtl/>
        </w:rPr>
        <w:t xml:space="preserve">אז אני עם ראש הועדה בעניין הזה. שקול והגון ראש הועדה. </w:t>
      </w:r>
    </w:p>
    <w:p w:rsidR="00000000" w:rsidRDefault="00574120">
      <w:pPr>
        <w:jc w:val="both"/>
        <w:rPr>
          <w:rFonts w:cs="David"/>
          <w:sz w:val="24"/>
          <w:rtl/>
        </w:rPr>
      </w:pPr>
    </w:p>
    <w:p w:rsidR="00000000" w:rsidRDefault="00574120">
      <w:pPr>
        <w:rPr>
          <w:rFonts w:cs="David"/>
          <w:sz w:val="24"/>
          <w:u w:val="single"/>
          <w:rtl/>
        </w:rPr>
      </w:pPr>
      <w:r>
        <w:rPr>
          <w:rFonts w:cs="David"/>
          <w:sz w:val="24"/>
          <w:u w:val="single"/>
          <w:rtl/>
        </w:rPr>
        <w:t>היו"ר דוד טל:</w:t>
      </w:r>
    </w:p>
    <w:p w:rsidR="00000000" w:rsidRDefault="00574120">
      <w:pPr>
        <w:rPr>
          <w:rFonts w:cs="David"/>
          <w:sz w:val="24"/>
          <w:u w:val="single"/>
          <w:rtl/>
        </w:rPr>
      </w:pPr>
    </w:p>
    <w:p w:rsidR="00000000" w:rsidRDefault="00574120">
      <w:pPr>
        <w:jc w:val="both"/>
        <w:rPr>
          <w:rFonts w:cs="David"/>
          <w:sz w:val="24"/>
          <w:rtl/>
        </w:rPr>
      </w:pPr>
      <w:r>
        <w:rPr>
          <w:rFonts w:cs="David"/>
          <w:sz w:val="24"/>
          <w:rtl/>
        </w:rPr>
        <w:tab/>
      </w:r>
      <w:r>
        <w:rPr>
          <w:rFonts w:cs="David"/>
        </w:rPr>
        <w:t xml:space="preserve"> </w:t>
      </w:r>
      <w:r>
        <w:rPr>
          <w:rFonts w:cs="David"/>
          <w:sz w:val="24"/>
          <w:rtl/>
        </w:rPr>
        <w:t>אני מודה לך ואנחנו מתייחסים קורקטית לנושא</w:t>
      </w:r>
      <w:r>
        <w:rPr>
          <w:rFonts w:cs="David"/>
          <w:sz w:val="24"/>
          <w:rtl/>
        </w:rPr>
        <w:t xml:space="preserve"> הזה. אני חושב שאני לא רואה בזה בעיה מיוחדת, אנחנו נאשר את הבקשה הזאת, על דעתך, ידידי, חבר הכנסת איוב קרא. הבקשה אושרה.</w:t>
      </w:r>
    </w:p>
    <w:p w:rsidR="00000000" w:rsidRDefault="00574120">
      <w:pPr>
        <w:jc w:val="both"/>
        <w:rPr>
          <w:rFonts w:cs="David"/>
          <w:sz w:val="24"/>
          <w:rtl/>
        </w:rPr>
      </w:pPr>
    </w:p>
    <w:p w:rsidR="00000000" w:rsidRDefault="00574120">
      <w:pPr>
        <w:jc w:val="both"/>
        <w:rPr>
          <w:rFonts w:cs="David"/>
          <w:sz w:val="24"/>
          <w:u w:val="single"/>
          <w:rtl/>
        </w:rPr>
      </w:pPr>
      <w:r>
        <w:rPr>
          <w:rFonts w:cs="David"/>
          <w:sz w:val="24"/>
          <w:u w:val="single"/>
          <w:rtl/>
        </w:rPr>
        <w:t>ראובן בוימל:</w:t>
      </w:r>
    </w:p>
    <w:p w:rsidR="00000000" w:rsidRDefault="00574120">
      <w:pPr>
        <w:jc w:val="both"/>
        <w:rPr>
          <w:rFonts w:cs="David"/>
          <w:sz w:val="24"/>
          <w:rtl/>
        </w:rPr>
      </w:pPr>
    </w:p>
    <w:p w:rsidR="00000000" w:rsidRDefault="00574120">
      <w:pPr>
        <w:jc w:val="both"/>
        <w:rPr>
          <w:rFonts w:cs="David"/>
          <w:sz w:val="24"/>
          <w:rtl/>
        </w:rPr>
      </w:pPr>
      <w:r>
        <w:rPr>
          <w:rFonts w:cs="David"/>
          <w:sz w:val="24"/>
          <w:rtl/>
        </w:rPr>
        <w:tab/>
        <w:t>אני מבקש להוסיף, לפרוטוקול, שהממונה על השכר הצטרף לבקשה.</w:t>
      </w: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sz w:val="24"/>
          <w:rtl/>
        </w:rPr>
      </w:pPr>
    </w:p>
    <w:p w:rsidR="00000000" w:rsidRDefault="00574120">
      <w:pPr>
        <w:jc w:val="both"/>
        <w:rPr>
          <w:rFonts w:cs="David"/>
          <w:b/>
          <w:bCs/>
          <w:sz w:val="24"/>
          <w:u w:val="single"/>
          <w:rtl/>
        </w:rPr>
      </w:pPr>
      <w:r>
        <w:rPr>
          <w:rFonts w:cs="David"/>
          <w:b/>
          <w:bCs/>
          <w:sz w:val="24"/>
          <w:u w:val="single"/>
          <w:rtl/>
        </w:rPr>
        <w:t>הישיבה ננעלה בשעה 09:45.</w:t>
      </w:r>
    </w:p>
    <w:p w:rsidR="00000000" w:rsidRDefault="00574120">
      <w:pPr>
        <w:jc w:val="both"/>
        <w:rPr>
          <w:rFonts w:cs="David"/>
          <w:sz w:val="24"/>
          <w:rtl/>
        </w:rPr>
      </w:pPr>
      <w:r>
        <w:rPr>
          <w:rFonts w:cs="David"/>
          <w:sz w:val="24"/>
          <w:rtl/>
        </w:rPr>
        <w:t xml:space="preserve"> </w:t>
      </w:r>
    </w:p>
    <w:p w:rsidR="00000000" w:rsidRDefault="00574120">
      <w:pPr>
        <w:jc w:val="both"/>
        <w:rPr>
          <w:rFonts w:cs="David"/>
          <w:sz w:val="24"/>
          <w:rtl/>
        </w:rPr>
      </w:pPr>
    </w:p>
    <w:p w:rsidR="00000000" w:rsidRDefault="00574120">
      <w:pPr>
        <w:jc w:val="both"/>
        <w:rPr>
          <w:rFonts w:cs="David"/>
          <w:sz w:val="24"/>
          <w:rtl/>
        </w:rPr>
      </w:pPr>
      <w:r>
        <w:rPr>
          <w:rFonts w:cs="David"/>
          <w:sz w:val="24"/>
          <w:rtl/>
        </w:rPr>
        <w:t xml:space="preserve"> </w:t>
      </w:r>
    </w:p>
    <w:p w:rsidR="00000000" w:rsidRDefault="00574120">
      <w:pPr>
        <w:jc w:val="both"/>
        <w:rPr>
          <w:rFonts w:cs="David"/>
          <w:sz w:val="24"/>
          <w:rtl/>
        </w:rPr>
      </w:pPr>
      <w:r>
        <w:rPr>
          <w:rFonts w:cs="David"/>
          <w:sz w:val="24"/>
          <w:rtl/>
        </w:rPr>
        <w:tab/>
      </w:r>
    </w:p>
    <w:p w:rsidR="00000000" w:rsidRDefault="00574120">
      <w:pPr>
        <w:jc w:val="right"/>
        <w:rPr>
          <w:rFonts w:cs="David"/>
          <w:sz w:val="24"/>
          <w:rtl/>
        </w:rPr>
      </w:pPr>
    </w:p>
    <w:sectPr w:rsidR="00000000">
      <w:headerReference w:type="default" r:id="rId6"/>
      <w:footerReference w:type="default" r:id="rId7"/>
      <w:pgSz w:w="11906" w:h="16838" w:code="9"/>
      <w:pgMar w:top="2160" w:right="1800" w:bottom="1440" w:left="1800" w:header="1440"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4120">
      <w:r>
        <w:separator/>
      </w:r>
    </w:p>
  </w:endnote>
  <w:endnote w:type="continuationSeparator" w:id="0">
    <w:p w:rsidR="00000000" w:rsidRDefault="00574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120">
    <w:pPr>
      <w:pStyle w:val="a7"/>
      <w:rPr>
        <w:rFonts w:cs="David"/>
        <w:sz w:val="24"/>
        <w:rtl/>
      </w:rPr>
    </w:pPr>
  </w:p>
  <w:p w:rsidR="00000000" w:rsidRDefault="0057412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4120">
      <w:r>
        <w:separator/>
      </w:r>
    </w:p>
  </w:footnote>
  <w:footnote w:type="continuationSeparator" w:id="0">
    <w:p w:rsidR="00000000" w:rsidRDefault="00574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12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74120">
    <w:pPr>
      <w:pStyle w:val="a5"/>
      <w:ind w:right="360"/>
      <w:rPr>
        <w:rFonts w:cs="David"/>
        <w:sz w:val="24"/>
        <w:rtl/>
      </w:rPr>
    </w:pPr>
    <w:r>
      <w:rPr>
        <w:rFonts w:cs="David"/>
        <w:sz w:val="24"/>
        <w:rtl/>
      </w:rPr>
      <w:t>ועדת העבודה, הרווחה והבריאות</w:t>
    </w:r>
  </w:p>
  <w:p w:rsidR="00000000" w:rsidRDefault="00574120">
    <w:pPr>
      <w:pStyle w:val="a5"/>
      <w:ind w:right="360"/>
      <w:rPr>
        <w:rStyle w:val="a9"/>
        <w:sz w:val="24"/>
        <w:rtl/>
      </w:rPr>
    </w:pPr>
    <w:r>
      <w:rPr>
        <w:rFonts w:cs="David"/>
        <w:sz w:val="24"/>
        <w:rtl/>
      </w:rPr>
      <w:t>15.11.99</w:t>
    </w:r>
  </w:p>
  <w:p w:rsidR="00000000" w:rsidRDefault="0057412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4120"/>
    <w:rsid w:val="00574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3884C9-9050-4AA6-B5ED-4C22AD7F1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851</Words>
  <Characters>4256</Characters>
  <Application>Microsoft Office Word</Application>
  <DocSecurity>0</DocSecurity>
  <Lines>35</Lines>
  <Paragraphs>10</Paragraphs>
  <ScaleCrop>false</ScaleCrop>
  <Company>ComputerLand -DORCOM Ltd</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פרוטוקולים/עבודה/1551</dc:title>
  <dc:subject>עבודה ורווחה 15.11.1999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