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624" w:rsidRDefault="00DD2DCC">
      <w:pPr>
        <w:jc w:val="right"/>
        <w:rPr>
          <w:rFonts w:cs="David"/>
          <w:sz w:val="24"/>
          <w:rtl/>
        </w:rPr>
      </w:pPr>
      <w:r>
        <w:rPr>
          <w:rFonts w:cs="David"/>
          <w:sz w:val="24"/>
          <w:rtl/>
        </w:rPr>
        <w:t>פרוטוקולים/עבודה/420</w:t>
      </w:r>
    </w:p>
    <w:p w:rsidR="00192624" w:rsidRDefault="00DD2DCC">
      <w:pPr>
        <w:jc w:val="right"/>
        <w:rPr>
          <w:rFonts w:cs="David"/>
          <w:sz w:val="24"/>
          <w:rtl/>
        </w:rPr>
      </w:pPr>
      <w:r>
        <w:rPr>
          <w:rFonts w:cs="David"/>
          <w:sz w:val="24"/>
          <w:rtl/>
        </w:rPr>
        <w:tab/>
        <w:t>ירושלים, י"א באייר, תש"ס</w:t>
      </w:r>
    </w:p>
    <w:p w:rsidR="00192624" w:rsidRDefault="00DD2DCC">
      <w:pPr>
        <w:jc w:val="right"/>
        <w:rPr>
          <w:rFonts w:cs="David"/>
          <w:sz w:val="24"/>
          <w:rtl/>
          <w:lang w:val="es"/>
        </w:rPr>
      </w:pPr>
      <w:r>
        <w:rPr>
          <w:rFonts w:cs="David"/>
          <w:sz w:val="24"/>
          <w:rtl/>
          <w:lang w:val="es"/>
        </w:rPr>
        <w:t>16 במאי, 2000</w:t>
      </w:r>
    </w:p>
    <w:p w:rsidR="00192624" w:rsidRDefault="00192624">
      <w:pPr>
        <w:jc w:val="right"/>
        <w:rPr>
          <w:rFonts w:cs="David"/>
          <w:sz w:val="24"/>
          <w:rtl/>
        </w:rPr>
      </w:pPr>
    </w:p>
    <w:p w:rsidR="00192624" w:rsidRDefault="00DD2DC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92624" w:rsidRDefault="00DD2DCC">
      <w:pPr>
        <w:jc w:val="both"/>
        <w:rPr>
          <w:rFonts w:cs="David"/>
          <w:b/>
          <w:bCs/>
          <w:sz w:val="24"/>
          <w:rtl/>
        </w:rPr>
      </w:pPr>
      <w:r>
        <w:rPr>
          <w:rFonts w:cs="David"/>
          <w:b/>
          <w:bCs/>
          <w:sz w:val="24"/>
          <w:rtl/>
        </w:rPr>
        <w:t>מושב שני</w:t>
      </w:r>
    </w:p>
    <w:p w:rsidR="00192624" w:rsidRDefault="00192624">
      <w:pPr>
        <w:jc w:val="both"/>
        <w:rPr>
          <w:rFonts w:cs="David"/>
          <w:b/>
          <w:bCs/>
          <w:sz w:val="24"/>
          <w:rtl/>
        </w:rPr>
      </w:pPr>
    </w:p>
    <w:p w:rsidR="00192624" w:rsidRDefault="00192624">
      <w:pPr>
        <w:jc w:val="both"/>
        <w:rPr>
          <w:rFonts w:cs="David"/>
          <w:b/>
          <w:bCs/>
          <w:sz w:val="24"/>
          <w:rtl/>
        </w:rPr>
      </w:pPr>
    </w:p>
    <w:p w:rsidR="00192624" w:rsidRDefault="00192624">
      <w:pPr>
        <w:jc w:val="both"/>
        <w:rPr>
          <w:rFonts w:cs="David"/>
          <w:b/>
          <w:bCs/>
          <w:sz w:val="24"/>
          <w:rtl/>
        </w:rPr>
      </w:pPr>
    </w:p>
    <w:p w:rsidR="00192624" w:rsidRDefault="00192624">
      <w:pPr>
        <w:jc w:val="both"/>
        <w:rPr>
          <w:rFonts w:cs="David"/>
          <w:b/>
          <w:bCs/>
          <w:sz w:val="24"/>
          <w:rtl/>
        </w:rPr>
      </w:pPr>
    </w:p>
    <w:p w:rsidR="00192624" w:rsidRDefault="00DD2DCC" w:rsidP="00C933F4">
      <w:pPr>
        <w:jc w:val="center"/>
        <w:rPr>
          <w:rFonts w:cs="David"/>
          <w:b/>
          <w:bCs/>
          <w:sz w:val="24"/>
          <w:rtl/>
        </w:rPr>
      </w:pPr>
      <w:r>
        <w:rPr>
          <w:rFonts w:cs="David"/>
          <w:b/>
          <w:bCs/>
          <w:sz w:val="24"/>
          <w:rtl/>
        </w:rPr>
        <w:t xml:space="preserve">פרוטוקול מס' </w:t>
      </w:r>
      <w:bookmarkStart w:id="0" w:name="_GoBack"/>
      <w:r w:rsidR="00C933F4" w:rsidRPr="00C933F4">
        <w:rPr>
          <w:rFonts w:cs="David"/>
          <w:b/>
          <w:bCs/>
          <w:szCs w:val="22"/>
        </w:rPr>
        <w:t>118</w:t>
      </w:r>
      <w:bookmarkEnd w:id="0"/>
    </w:p>
    <w:p w:rsidR="00192624" w:rsidRDefault="00DD2DCC">
      <w:pPr>
        <w:jc w:val="center"/>
        <w:rPr>
          <w:rFonts w:cs="David"/>
          <w:b/>
          <w:bCs/>
          <w:sz w:val="24"/>
          <w:rtl/>
        </w:rPr>
      </w:pPr>
      <w:r>
        <w:rPr>
          <w:rFonts w:cs="David"/>
          <w:b/>
          <w:bCs/>
          <w:sz w:val="24"/>
          <w:rtl/>
        </w:rPr>
        <w:t>מישיבת ועדת העבודה, הרווחה והבריאות</w:t>
      </w:r>
    </w:p>
    <w:p w:rsidR="00192624" w:rsidRDefault="00DD2DCC">
      <w:pPr>
        <w:jc w:val="center"/>
        <w:rPr>
          <w:rFonts w:cs="David"/>
          <w:b/>
          <w:bCs/>
          <w:sz w:val="24"/>
          <w:rtl/>
        </w:rPr>
      </w:pPr>
      <w:r>
        <w:rPr>
          <w:rFonts w:cs="David"/>
          <w:b/>
          <w:bCs/>
          <w:sz w:val="24"/>
          <w:u w:val="single"/>
          <w:rtl/>
        </w:rPr>
        <w:t>יום ראשון, ב' באייר התש"ס (7 במאי 2000), שעה 12:00</w:t>
      </w:r>
      <w:r>
        <w:rPr>
          <w:rFonts w:cs="David"/>
          <w:b/>
          <w:bCs/>
          <w:sz w:val="24"/>
          <w:rtl/>
        </w:rPr>
        <w:t xml:space="preserve"> </w:t>
      </w:r>
    </w:p>
    <w:p w:rsidR="00192624" w:rsidRDefault="00192624">
      <w:pPr>
        <w:jc w:val="center"/>
        <w:rPr>
          <w:rFonts w:cs="David"/>
          <w:b/>
          <w:bCs/>
          <w:sz w:val="24"/>
          <w:rtl/>
        </w:rPr>
      </w:pPr>
    </w:p>
    <w:p w:rsidR="00192624" w:rsidRDefault="00192624">
      <w:pPr>
        <w:jc w:val="center"/>
        <w:rPr>
          <w:rFonts w:cs="David"/>
          <w:sz w:val="24"/>
          <w:rtl/>
        </w:rPr>
      </w:pPr>
    </w:p>
    <w:p w:rsidR="00192624" w:rsidRDefault="00192624">
      <w:pPr>
        <w:jc w:val="center"/>
        <w:rPr>
          <w:rFonts w:cs="David"/>
          <w:sz w:val="24"/>
          <w:rtl/>
        </w:rPr>
      </w:pPr>
    </w:p>
    <w:p w:rsidR="00192624" w:rsidRDefault="00192624">
      <w:pPr>
        <w:jc w:val="both"/>
        <w:rPr>
          <w:rFonts w:cs="David"/>
          <w:sz w:val="24"/>
          <w:rtl/>
        </w:rPr>
      </w:pPr>
    </w:p>
    <w:p w:rsidR="00192624" w:rsidRDefault="00DD2DCC">
      <w:pPr>
        <w:jc w:val="both"/>
        <w:rPr>
          <w:rFonts w:cs="David"/>
          <w:b/>
          <w:bCs/>
          <w:sz w:val="24"/>
          <w:u w:val="single"/>
          <w:rtl/>
        </w:rPr>
      </w:pPr>
      <w:r>
        <w:rPr>
          <w:rFonts w:cs="David"/>
          <w:b/>
          <w:bCs/>
          <w:sz w:val="24"/>
          <w:u w:val="single"/>
          <w:rtl/>
        </w:rPr>
        <w:t>נכחו:</w:t>
      </w:r>
    </w:p>
    <w:p w:rsidR="00192624" w:rsidRDefault="00192624">
      <w:pPr>
        <w:jc w:val="both"/>
        <w:rPr>
          <w:rFonts w:cs="David"/>
          <w:b/>
          <w:bCs/>
          <w:sz w:val="24"/>
          <w:u w:val="single"/>
          <w:rtl/>
        </w:rPr>
      </w:pPr>
    </w:p>
    <w:p w:rsidR="00192624" w:rsidRDefault="00DD2DC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192624" w:rsidRDefault="00192624">
      <w:pPr>
        <w:tabs>
          <w:tab w:val="left" w:pos="1505"/>
        </w:tabs>
        <w:jc w:val="both"/>
        <w:rPr>
          <w:rFonts w:cs="David"/>
          <w:sz w:val="24"/>
          <w:rtl/>
        </w:rPr>
      </w:pPr>
    </w:p>
    <w:p w:rsidR="00192624" w:rsidRDefault="00192624">
      <w:pPr>
        <w:tabs>
          <w:tab w:val="left" w:pos="1505"/>
        </w:tabs>
        <w:jc w:val="both"/>
        <w:rPr>
          <w:rFonts w:cs="David"/>
          <w:sz w:val="24"/>
          <w:rtl/>
        </w:rPr>
      </w:pPr>
    </w:p>
    <w:p w:rsidR="00192624" w:rsidRDefault="00192624">
      <w:pPr>
        <w:jc w:val="both"/>
        <w:rPr>
          <w:rFonts w:cs="David"/>
          <w:sz w:val="24"/>
          <w:rtl/>
        </w:rPr>
      </w:pPr>
    </w:p>
    <w:p w:rsidR="00192624" w:rsidRDefault="00192624">
      <w:pPr>
        <w:jc w:val="both"/>
        <w:rPr>
          <w:rFonts w:cs="David"/>
          <w:sz w:val="24"/>
          <w:rtl/>
        </w:rPr>
      </w:pPr>
    </w:p>
    <w:p w:rsidR="00192624" w:rsidRDefault="00DD2DC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עירית פלדמן</w:t>
      </w:r>
      <w:r>
        <w:rPr>
          <w:rFonts w:cs="David"/>
          <w:sz w:val="24"/>
          <w:rtl/>
        </w:rPr>
        <w:tab/>
        <w:t>- המוסד לביטוח לאומי, אגף נכות</w:t>
      </w:r>
    </w:p>
    <w:p w:rsidR="00192624" w:rsidRDefault="00DD2DCC">
      <w:pPr>
        <w:tabs>
          <w:tab w:val="left" w:pos="1505"/>
          <w:tab w:val="left" w:pos="3969"/>
        </w:tabs>
        <w:jc w:val="both"/>
        <w:rPr>
          <w:rFonts w:cs="David"/>
          <w:sz w:val="24"/>
          <w:rtl/>
        </w:rPr>
      </w:pPr>
      <w:r>
        <w:rPr>
          <w:rFonts w:cs="David"/>
          <w:sz w:val="24"/>
          <w:rtl/>
        </w:rPr>
        <w:tab/>
        <w:t>רבקה פריאור</w:t>
      </w:r>
      <w:r>
        <w:rPr>
          <w:rFonts w:cs="David"/>
          <w:sz w:val="24"/>
          <w:rtl/>
        </w:rPr>
        <w:tab/>
        <w:t>- המוסד לביטוח לאומי, מח' אגף מחקר</w:t>
      </w:r>
    </w:p>
    <w:p w:rsidR="00192624" w:rsidRDefault="00DD2DCC">
      <w:pPr>
        <w:tabs>
          <w:tab w:val="left" w:pos="1505"/>
          <w:tab w:val="left" w:pos="3969"/>
        </w:tabs>
        <w:jc w:val="both"/>
        <w:rPr>
          <w:rFonts w:cs="David"/>
          <w:sz w:val="24"/>
          <w:rtl/>
        </w:rPr>
      </w:pPr>
      <w:r>
        <w:rPr>
          <w:rFonts w:cs="David"/>
          <w:sz w:val="24"/>
          <w:rtl/>
        </w:rPr>
        <w:tab/>
        <w:t>עו"ד רועי קרת</w:t>
      </w:r>
      <w:r>
        <w:rPr>
          <w:rFonts w:cs="David"/>
          <w:sz w:val="24"/>
          <w:rtl/>
        </w:rPr>
        <w:tab/>
        <w:t>- המוסד לביטוח לאומי, הלשכה המשפטית</w:t>
      </w:r>
    </w:p>
    <w:p w:rsidR="00192624" w:rsidRDefault="00DD2DCC">
      <w:pPr>
        <w:tabs>
          <w:tab w:val="left" w:pos="1505"/>
          <w:tab w:val="left" w:pos="3969"/>
        </w:tabs>
        <w:jc w:val="both"/>
        <w:rPr>
          <w:rFonts w:cs="David"/>
          <w:sz w:val="24"/>
          <w:rtl/>
        </w:rPr>
      </w:pPr>
      <w:r>
        <w:rPr>
          <w:rFonts w:cs="David"/>
          <w:sz w:val="24"/>
          <w:rtl/>
        </w:rPr>
        <w:tab/>
        <w:t>רוני ארד</w:t>
      </w:r>
      <w:r>
        <w:rPr>
          <w:rFonts w:cs="David"/>
          <w:sz w:val="24"/>
          <w:rtl/>
        </w:rPr>
        <w:tab/>
        <w:t>- משרד האוצר, אגף תקציבים</w:t>
      </w:r>
    </w:p>
    <w:p w:rsidR="00192624" w:rsidRDefault="00DD2DCC">
      <w:pPr>
        <w:jc w:val="both"/>
        <w:rPr>
          <w:rFonts w:cs="David"/>
          <w:sz w:val="24"/>
          <w:rtl/>
        </w:rPr>
      </w:pPr>
      <w:r>
        <w:rPr>
          <w:rFonts w:cs="David"/>
          <w:sz w:val="24"/>
          <w:rtl/>
        </w:rPr>
        <w:tab/>
      </w:r>
      <w:r>
        <w:rPr>
          <w:rFonts w:cs="David"/>
          <w:sz w:val="24"/>
          <w:rtl/>
        </w:rPr>
        <w:tab/>
      </w:r>
    </w:p>
    <w:p w:rsidR="00192624" w:rsidRDefault="00192624">
      <w:pPr>
        <w:jc w:val="both"/>
        <w:rPr>
          <w:rFonts w:cs="David"/>
          <w:sz w:val="24"/>
          <w:rtl/>
        </w:rPr>
      </w:pPr>
    </w:p>
    <w:p w:rsidR="00192624" w:rsidRDefault="00192624">
      <w:pPr>
        <w:jc w:val="both"/>
        <w:rPr>
          <w:rFonts w:cs="David"/>
          <w:sz w:val="24"/>
          <w:rtl/>
        </w:rPr>
      </w:pPr>
    </w:p>
    <w:p w:rsidR="00192624" w:rsidRDefault="00192624">
      <w:pPr>
        <w:tabs>
          <w:tab w:val="left" w:pos="2835"/>
        </w:tabs>
        <w:jc w:val="both"/>
        <w:rPr>
          <w:rFonts w:cs="David"/>
          <w:b/>
          <w:bCs/>
          <w:sz w:val="24"/>
          <w:u w:val="single"/>
          <w:rtl/>
        </w:rPr>
      </w:pPr>
    </w:p>
    <w:p w:rsidR="00192624" w:rsidRDefault="00DD2DC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192624" w:rsidRDefault="00192624">
      <w:pPr>
        <w:jc w:val="both"/>
        <w:rPr>
          <w:rFonts w:cs="David"/>
          <w:sz w:val="24"/>
          <w:rtl/>
        </w:rPr>
      </w:pPr>
    </w:p>
    <w:p w:rsidR="00192624" w:rsidRDefault="00192624">
      <w:pPr>
        <w:jc w:val="both"/>
        <w:rPr>
          <w:rFonts w:cs="David"/>
          <w:b/>
          <w:bCs/>
          <w:sz w:val="24"/>
          <w:u w:val="single"/>
          <w:rtl/>
        </w:rPr>
      </w:pPr>
    </w:p>
    <w:p w:rsidR="00192624" w:rsidRDefault="00192624">
      <w:pPr>
        <w:jc w:val="both"/>
        <w:rPr>
          <w:rFonts w:cs="David"/>
          <w:b/>
          <w:bCs/>
          <w:sz w:val="24"/>
          <w:u w:val="single"/>
          <w:rtl/>
        </w:rPr>
      </w:pPr>
    </w:p>
    <w:p w:rsidR="00192624" w:rsidRDefault="00192624">
      <w:pPr>
        <w:jc w:val="both"/>
        <w:rPr>
          <w:rFonts w:cs="David"/>
          <w:b/>
          <w:bCs/>
          <w:sz w:val="24"/>
          <w:u w:val="single"/>
          <w:rtl/>
        </w:rPr>
      </w:pPr>
    </w:p>
    <w:p w:rsidR="00192624" w:rsidRDefault="00DD2DC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192624" w:rsidRDefault="00192624">
      <w:pPr>
        <w:jc w:val="both"/>
        <w:rPr>
          <w:rFonts w:cs="David"/>
          <w:sz w:val="24"/>
          <w:rtl/>
        </w:rPr>
      </w:pPr>
    </w:p>
    <w:p w:rsidR="00192624" w:rsidRDefault="00192624">
      <w:pPr>
        <w:jc w:val="both"/>
        <w:rPr>
          <w:rFonts w:cs="David"/>
          <w:sz w:val="24"/>
          <w:rtl/>
        </w:rPr>
      </w:pPr>
    </w:p>
    <w:p w:rsidR="00192624" w:rsidRDefault="00192624">
      <w:pPr>
        <w:jc w:val="both"/>
        <w:rPr>
          <w:rFonts w:cs="David"/>
          <w:sz w:val="24"/>
          <w:rtl/>
        </w:rPr>
      </w:pPr>
    </w:p>
    <w:p w:rsidR="00192624" w:rsidRDefault="00192624">
      <w:pPr>
        <w:jc w:val="both"/>
        <w:rPr>
          <w:rFonts w:cs="David"/>
          <w:sz w:val="24"/>
          <w:rtl/>
        </w:rPr>
      </w:pPr>
    </w:p>
    <w:p w:rsidR="00192624" w:rsidRDefault="00192624">
      <w:pPr>
        <w:jc w:val="both"/>
        <w:rPr>
          <w:rFonts w:cs="David"/>
          <w:sz w:val="24"/>
          <w:rtl/>
        </w:rPr>
      </w:pPr>
    </w:p>
    <w:p w:rsidR="00192624" w:rsidRDefault="00DD2DCC">
      <w:pPr>
        <w:ind w:left="1221" w:hanging="1221"/>
        <w:jc w:val="both"/>
        <w:rPr>
          <w:rFonts w:cs="David"/>
          <w:sz w:val="24"/>
          <w:rtl/>
        </w:rPr>
      </w:pPr>
      <w:r>
        <w:rPr>
          <w:rFonts w:cs="David"/>
          <w:b/>
          <w:bCs/>
          <w:sz w:val="24"/>
          <w:u w:val="single"/>
          <w:rtl/>
        </w:rPr>
        <w:t>סדר היום:</w:t>
      </w:r>
      <w:r>
        <w:rPr>
          <w:rFonts w:cs="David"/>
          <w:sz w:val="24"/>
          <w:rtl/>
        </w:rPr>
        <w:tab/>
        <w:t>תקנות הביטוח הלאומי (ביטוח נכות) (מתן שירותים מיוחדים); תקנות הביטוח הלאומי (דמי מחיה, עזרה בלימודים וסידורים לילד נכה); תקנות הביטוח הלאומי (תשלום מקדמות של גמלה)</w:t>
      </w:r>
    </w:p>
    <w:p w:rsidR="00192624" w:rsidRDefault="00DD2DCC">
      <w:pPr>
        <w:jc w:val="both"/>
        <w:rPr>
          <w:rFonts w:cs="David"/>
          <w:sz w:val="24"/>
          <w:rtl/>
        </w:rPr>
      </w:pPr>
      <w:r>
        <w:rPr>
          <w:rFonts w:cs="David"/>
          <w:sz w:val="24"/>
          <w:rtl/>
        </w:rPr>
        <w:br w:type="page"/>
      </w:r>
      <w:r>
        <w:rPr>
          <w:rFonts w:cs="David"/>
          <w:b/>
          <w:bCs/>
          <w:sz w:val="24"/>
          <w:u w:val="single"/>
          <w:rtl/>
        </w:rPr>
        <w:lastRenderedPageBreak/>
        <w:t>תקנות הביטוח הלאומי (ביטוח נכות) (מתן שירותים מיוחדים); תקנות הביטוח הלאומי (דמי מחיה, עזרה בלימודים וסידורים לילד נכה); תקנות הביטוח הלאומי (תשלום מקדמות של גמלה)</w:t>
      </w:r>
    </w:p>
    <w:p w:rsidR="00192624" w:rsidRDefault="00192624">
      <w:pPr>
        <w:jc w:val="both"/>
        <w:rPr>
          <w:rFonts w:cs="David"/>
          <w:sz w:val="24"/>
          <w:rtl/>
        </w:rPr>
      </w:pPr>
    </w:p>
    <w:p w:rsidR="00192624" w:rsidRDefault="00DD2DCC">
      <w:pPr>
        <w:rPr>
          <w:rFonts w:cs="David"/>
          <w:sz w:val="24"/>
          <w:u w:val="single"/>
          <w:rtl/>
        </w:rPr>
      </w:pPr>
      <w:r>
        <w:rPr>
          <w:rFonts w:cs="David"/>
          <w:sz w:val="24"/>
          <w:u w:val="single"/>
          <w:rtl/>
        </w:rPr>
        <w:t>היו"ר דוד טל:</w:t>
      </w:r>
    </w:p>
    <w:p w:rsidR="00192624" w:rsidRDefault="00192624">
      <w:pPr>
        <w:rPr>
          <w:rFonts w:cs="David"/>
          <w:sz w:val="24"/>
          <w:u w:val="single"/>
          <w:rtl/>
        </w:rPr>
      </w:pPr>
    </w:p>
    <w:p w:rsidR="00192624" w:rsidRDefault="00DD2DCC">
      <w:pPr>
        <w:jc w:val="both"/>
        <w:rPr>
          <w:rFonts w:cs="David"/>
          <w:sz w:val="24"/>
          <w:rtl/>
        </w:rPr>
      </w:pPr>
      <w:r>
        <w:rPr>
          <w:rFonts w:cs="David"/>
          <w:sz w:val="24"/>
          <w:rtl/>
        </w:rPr>
        <w:tab/>
        <w:t>צהריים טובים. אני מתכבד  לפתוח את ישיבת ועדת העבודה, הרווחה והבריאות של הכנסת בנושא תקנות הביטוח הלאומי (ביטוח נכות) (מתן שירותים מיוחדים); תקנות הביטוח הלאומי (דמי מחיה, עזרה בלימודים וסידורים לילד נכה); תקנות הביטוח הלאומי (תשלום מקדמות של גמלה).</w:t>
      </w:r>
    </w:p>
    <w:p w:rsidR="00192624" w:rsidRDefault="00192624">
      <w:pPr>
        <w:jc w:val="both"/>
        <w:rPr>
          <w:rFonts w:cs="David"/>
          <w:sz w:val="24"/>
          <w:rtl/>
        </w:rPr>
      </w:pPr>
    </w:p>
    <w:p w:rsidR="00192624" w:rsidRDefault="00DD2DCC">
      <w:pPr>
        <w:jc w:val="both"/>
        <w:rPr>
          <w:rFonts w:cs="David"/>
          <w:sz w:val="24"/>
          <w:rtl/>
        </w:rPr>
      </w:pPr>
      <w:r>
        <w:rPr>
          <w:rFonts w:cs="David"/>
          <w:sz w:val="24"/>
          <w:rtl/>
        </w:rPr>
        <w:tab/>
        <w:t>רועי קרת, הבמה שלך.</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רועי קרת: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צריך להוסיף לכותרת "תיקון מס' 2", כי כבר היה תיקון מס' 1.</w:t>
      </w:r>
    </w:p>
    <w:p w:rsidR="00192624" w:rsidRDefault="00192624">
      <w:pPr>
        <w:jc w:val="both"/>
        <w:rPr>
          <w:rFonts w:cs="David"/>
          <w:sz w:val="24"/>
          <w:rtl/>
        </w:rPr>
      </w:pPr>
    </w:p>
    <w:p w:rsidR="00192624" w:rsidRDefault="00DD2DCC">
      <w:pPr>
        <w:jc w:val="both"/>
        <w:rPr>
          <w:rFonts w:cs="David"/>
          <w:sz w:val="24"/>
          <w:rtl/>
        </w:rPr>
      </w:pPr>
      <w:r>
        <w:rPr>
          <w:rFonts w:cs="David"/>
          <w:sz w:val="24"/>
          <w:rtl/>
        </w:rPr>
        <w:tab/>
        <w:t xml:space="preserve">כשבועיים לפני פסח התקיים דיון בוועדת העבודה, הרווחה והבריאות על התקנות האלה. הן למעשה אושרו, אבל היתה הערה שהתעוררה בעקבות משהו שעלה במהלך הדיון, והוא, ששכחנו להכניס אוכלוסייה מסוימת. </w:t>
      </w:r>
    </w:p>
    <w:p w:rsidR="00192624" w:rsidRDefault="00192624">
      <w:pPr>
        <w:jc w:val="both"/>
        <w:rPr>
          <w:rFonts w:cs="David"/>
          <w:sz w:val="24"/>
          <w:rtl/>
        </w:rPr>
      </w:pPr>
    </w:p>
    <w:p w:rsidR="00192624" w:rsidRDefault="00DD2DCC">
      <w:pPr>
        <w:jc w:val="both"/>
        <w:rPr>
          <w:rFonts w:cs="David"/>
          <w:sz w:val="24"/>
          <w:rtl/>
        </w:rPr>
      </w:pPr>
      <w:r>
        <w:rPr>
          <w:rFonts w:cs="David"/>
          <w:sz w:val="24"/>
          <w:rtl/>
        </w:rPr>
        <w:tab/>
        <w:t>קיבלנו הנחיה לשבת עם משרד האוצר ולראות מה אנחנו יכולים לעשות בעניין הזה, וישבנו עם משרד האוצר, ובהסכמתם הנדיבה הוספנו את האוכלוסיות שהיו חסרות.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התיקון עכשיו מתייחס לאוכלוסייה שקודם שכחנו להתייחס אליה, והיא אוכלוסיית הנכים, או יותר נכון אוכלוסיית קצבת שר"מ מיוחדת.</w:t>
      </w:r>
    </w:p>
    <w:p w:rsidR="00192624" w:rsidRDefault="00192624">
      <w:pPr>
        <w:jc w:val="both"/>
        <w:rPr>
          <w:rFonts w:cs="David"/>
          <w:sz w:val="24"/>
          <w:rtl/>
        </w:rPr>
      </w:pPr>
    </w:p>
    <w:p w:rsidR="00192624" w:rsidRDefault="00DD2DCC">
      <w:pPr>
        <w:rPr>
          <w:rFonts w:cs="David"/>
          <w:sz w:val="24"/>
          <w:u w:val="single"/>
          <w:rtl/>
        </w:rPr>
      </w:pPr>
      <w:r>
        <w:rPr>
          <w:rFonts w:cs="David"/>
          <w:sz w:val="24"/>
          <w:u w:val="single"/>
          <w:rtl/>
        </w:rPr>
        <w:t>היו"ר דוד טל:</w:t>
      </w:r>
    </w:p>
    <w:p w:rsidR="00192624" w:rsidRDefault="00192624">
      <w:pPr>
        <w:rPr>
          <w:rFonts w:cs="David"/>
          <w:sz w:val="24"/>
          <w:u w:val="single"/>
          <w:rtl/>
        </w:rPr>
      </w:pPr>
    </w:p>
    <w:p w:rsidR="00192624" w:rsidRDefault="00DD2DCC">
      <w:pPr>
        <w:jc w:val="both"/>
        <w:rPr>
          <w:rFonts w:cs="David"/>
          <w:sz w:val="24"/>
          <w:rtl/>
        </w:rPr>
      </w:pPr>
      <w:r>
        <w:rPr>
          <w:rFonts w:cs="David"/>
          <w:sz w:val="24"/>
          <w:rtl/>
        </w:rPr>
        <w:tab/>
        <w:t>מ-95% נכות?</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רועי קרת: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גם.</w:t>
      </w:r>
    </w:p>
    <w:p w:rsidR="00192624" w:rsidRDefault="00192624">
      <w:pPr>
        <w:jc w:val="both"/>
        <w:rPr>
          <w:rFonts w:cs="David"/>
          <w:sz w:val="24"/>
          <w:rtl/>
        </w:rPr>
      </w:pPr>
    </w:p>
    <w:p w:rsidR="00192624" w:rsidRDefault="00DD2DCC">
      <w:pPr>
        <w:jc w:val="both"/>
        <w:rPr>
          <w:rFonts w:cs="David"/>
          <w:sz w:val="24"/>
          <w:rtl/>
        </w:rPr>
      </w:pPr>
      <w:r>
        <w:rPr>
          <w:rFonts w:cs="David"/>
          <w:sz w:val="24"/>
          <w:rtl/>
        </w:rPr>
        <w:tab/>
        <w:t>אני רוצה להתחיל מהעיקרון הכללי. מדובר על אלה שמקבלים שר"מ מיוחד בלי שהם נכים. תקנה 10א, תקנות השר"מ, שר"מ מיוחד, מדברת על אנשים שהם אינם נכים, בעיקר מהטעם שהם משתכרים.</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משה בוטון:</w:t>
      </w:r>
    </w:p>
    <w:p w:rsidR="00192624" w:rsidRDefault="00192624">
      <w:pPr>
        <w:jc w:val="both"/>
        <w:rPr>
          <w:rFonts w:cs="David"/>
          <w:sz w:val="24"/>
          <w:rtl/>
        </w:rPr>
      </w:pPr>
    </w:p>
    <w:p w:rsidR="00192624" w:rsidRDefault="00DD2DCC">
      <w:pPr>
        <w:jc w:val="both"/>
        <w:rPr>
          <w:rFonts w:cs="David"/>
          <w:sz w:val="24"/>
          <w:rtl/>
        </w:rPr>
      </w:pPr>
      <w:r>
        <w:rPr>
          <w:rFonts w:cs="David"/>
          <w:sz w:val="24"/>
          <w:rtl/>
        </w:rPr>
        <w:tab/>
        <w:t>הם לא זכאים לקצבת נכות.</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רועי קרת: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הם נכים, אבל לא כמשמעותם בחוק. הם לא זכאים לקצבת נכות כשהם משתכרים. ולעניין הזה מיועדת תקנה 10א. אבל יש עוד אוכלוסייה שנמצאת בתקנה הזאת, וזאת אוכלוסיית אנשים, שלמרות שהם לא משתכרים, הם לא מרוויחים למחייתם, אבל הם אינם נחשבים נכים מסיבות אחרות, לא מהטעם של השתכרות, אלא מהטעמים שמנינו, אנשים שהנכות שלהם אירעה בחוץ-לארץ או אנשים שמקבלים קצבה אחרת, ומטעמים של כפל לא יכולים לקבל גם קצבת נכות, או אנשים שמקבלים דמי מחלה, שגם אלה אינם זכאים לקצבת נכות לפי הוראות החוק. זאת אוכלוסייה אחת, שדאגנו להכניס אותה.</w:t>
      </w:r>
    </w:p>
    <w:p w:rsidR="00192624" w:rsidRDefault="00192624">
      <w:pPr>
        <w:jc w:val="both"/>
        <w:rPr>
          <w:rFonts w:cs="David"/>
          <w:sz w:val="24"/>
          <w:rtl/>
        </w:rPr>
      </w:pPr>
    </w:p>
    <w:p w:rsidR="00192624" w:rsidRDefault="00DD2DCC">
      <w:pPr>
        <w:jc w:val="both"/>
        <w:rPr>
          <w:rFonts w:cs="David"/>
          <w:sz w:val="24"/>
          <w:rtl/>
        </w:rPr>
      </w:pPr>
      <w:r>
        <w:rPr>
          <w:rFonts w:cs="David"/>
          <w:sz w:val="24"/>
          <w:rtl/>
        </w:rPr>
        <w:tab/>
        <w:t xml:space="preserve">האוכלוסייה הראשונה, שהיושב-ראש דיבר עליה, היא אוכלוסייה שמשווה בין תקנה 10א לתקנה 10ב. אנחנו, בתיקון המקורי, בעקבות הסכם הנכים, הכנסנו אפשרות לקבל כפל של גמלת ניידות מלאה עם מחצית מקצבת השר"מ למי שנכלל באחת משלוש האוכלוסיות של 100% ניידות, 100% שר"מ או זקוק לכסא גלגלים ומשתמש בו. בטעות, לא עשינו את ההתאמה בתקנה </w:t>
      </w:r>
      <w:r>
        <w:rPr>
          <w:rFonts w:cs="David"/>
          <w:sz w:val="24"/>
          <w:rtl/>
        </w:rPr>
        <w:lastRenderedPageBreak/>
        <w:t>10א, ותקנה 10א מדברת רק על 100% מוגבלות בניידות, ואז התעוררה בעיה של אנשים כמו הגברת שהיתה פה בישיבה הקודמת, שיש לה 95% מוגבלות בניידות, והיא רתוקה לכסא גלגלים. מפני שתקנה 10א לא תוקנה בהתאמה לתקנה 10ב יצא שהיא לא זכאית.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עכשיו כל מי שמרותק לכסא גלגלים או 100% מוגבלות בניידות או 100% שר"מ יוכל להיות כלול גם בהוראות 10א, אם מתקיימים בו התנאים האחרים של התקנה.</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משה בוטון:</w:t>
      </w:r>
    </w:p>
    <w:p w:rsidR="00192624" w:rsidRDefault="00192624">
      <w:pPr>
        <w:jc w:val="both"/>
        <w:rPr>
          <w:rFonts w:cs="David"/>
          <w:sz w:val="24"/>
          <w:rtl/>
        </w:rPr>
      </w:pPr>
    </w:p>
    <w:p w:rsidR="00192624" w:rsidRDefault="00DD2DCC">
      <w:pPr>
        <w:jc w:val="both"/>
        <w:rPr>
          <w:rFonts w:cs="David"/>
          <w:sz w:val="24"/>
          <w:rtl/>
        </w:rPr>
      </w:pPr>
      <w:r>
        <w:rPr>
          <w:rFonts w:cs="David"/>
          <w:sz w:val="24"/>
          <w:rtl/>
        </w:rPr>
        <w:tab/>
        <w:t>הוא מקבל כפל גמלה.</w:t>
      </w:r>
    </w:p>
    <w:p w:rsidR="00192624" w:rsidRDefault="00192624">
      <w:pPr>
        <w:jc w:val="both"/>
        <w:rPr>
          <w:rFonts w:cs="David"/>
          <w:sz w:val="24"/>
          <w:rtl/>
        </w:rPr>
      </w:pPr>
    </w:p>
    <w:p w:rsidR="00192624" w:rsidRDefault="00DD2DCC">
      <w:pPr>
        <w:rPr>
          <w:rFonts w:cs="David"/>
          <w:sz w:val="24"/>
          <w:u w:val="single"/>
          <w:rtl/>
        </w:rPr>
      </w:pPr>
      <w:r>
        <w:rPr>
          <w:rFonts w:cs="David"/>
          <w:sz w:val="24"/>
          <w:u w:val="single"/>
          <w:rtl/>
        </w:rPr>
        <w:t>היו"ר דוד טל:</w:t>
      </w:r>
    </w:p>
    <w:p w:rsidR="00192624" w:rsidRDefault="00192624">
      <w:pPr>
        <w:rPr>
          <w:rFonts w:cs="David"/>
          <w:sz w:val="24"/>
          <w:u w:val="single"/>
          <w:rtl/>
        </w:rPr>
      </w:pPr>
    </w:p>
    <w:p w:rsidR="00192624" w:rsidRDefault="00DD2DCC">
      <w:pPr>
        <w:jc w:val="both"/>
        <w:rPr>
          <w:rFonts w:cs="David"/>
          <w:sz w:val="24"/>
          <w:rtl/>
        </w:rPr>
      </w:pPr>
      <w:r>
        <w:rPr>
          <w:rFonts w:cs="David"/>
          <w:sz w:val="24"/>
          <w:rtl/>
        </w:rPr>
        <w:tab/>
        <w:t>אני מברך על זה.</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רועי קרת: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בגלל לחץ הזמן, בגלל שישבנו עם משרד האוצר ממש עד הרגע האחרון, לא העברנו נוסח למשרד המשפטים, כפי שההנחיות של היועץ המשפטי לממשלה דורשות. הניסוח הסופי עוד יתואם עם היועצת המשפטית המקבילה במשרד המשפטים ועם היועץ המשפטי של הוועדה.</w:t>
      </w:r>
    </w:p>
    <w:p w:rsidR="00192624" w:rsidRDefault="00192624">
      <w:pPr>
        <w:jc w:val="both"/>
        <w:rPr>
          <w:rFonts w:cs="David"/>
          <w:sz w:val="24"/>
          <w:rtl/>
        </w:rPr>
      </w:pPr>
    </w:p>
    <w:p w:rsidR="00192624" w:rsidRDefault="00DD2DCC">
      <w:pPr>
        <w:rPr>
          <w:rFonts w:cs="David"/>
          <w:sz w:val="24"/>
          <w:u w:val="single"/>
          <w:rtl/>
        </w:rPr>
      </w:pPr>
      <w:r>
        <w:rPr>
          <w:rFonts w:cs="David"/>
          <w:sz w:val="24"/>
          <w:u w:val="single"/>
          <w:rtl/>
        </w:rPr>
        <w:t>היו"ר דוד טל:</w:t>
      </w:r>
    </w:p>
    <w:p w:rsidR="00192624" w:rsidRDefault="00192624">
      <w:pPr>
        <w:rPr>
          <w:rFonts w:cs="David"/>
          <w:sz w:val="24"/>
          <w:u w:val="single"/>
          <w:rtl/>
        </w:rPr>
      </w:pPr>
    </w:p>
    <w:p w:rsidR="00192624" w:rsidRDefault="00DD2DCC">
      <w:pPr>
        <w:jc w:val="both"/>
        <w:rPr>
          <w:rFonts w:cs="David"/>
          <w:sz w:val="24"/>
          <w:rtl/>
        </w:rPr>
      </w:pPr>
      <w:r>
        <w:rPr>
          <w:rFonts w:cs="David"/>
          <w:sz w:val="24"/>
          <w:rtl/>
        </w:rPr>
        <w:tab/>
        <w:t>אני מקבל את זה, ולו רק שזה לא יתאחר, שזה לא יישאר ספון באחת המגרות שם.</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משה בוטון:</w:t>
      </w:r>
    </w:p>
    <w:p w:rsidR="00192624" w:rsidRDefault="00192624">
      <w:pPr>
        <w:jc w:val="both"/>
        <w:rPr>
          <w:rFonts w:cs="David"/>
          <w:sz w:val="24"/>
          <w:rtl/>
        </w:rPr>
      </w:pPr>
    </w:p>
    <w:p w:rsidR="00192624" w:rsidRDefault="00DD2DCC">
      <w:pPr>
        <w:jc w:val="both"/>
        <w:rPr>
          <w:rFonts w:cs="David"/>
          <w:sz w:val="24"/>
          <w:rtl/>
        </w:rPr>
      </w:pPr>
      <w:r>
        <w:rPr>
          <w:rFonts w:cs="David"/>
          <w:sz w:val="24"/>
          <w:rtl/>
        </w:rPr>
        <w:tab/>
        <w:t>אבל אתם תפעלו כאילו התקנות כבר בפועל, בלי קשר לפרסום שלהן.</w:t>
      </w:r>
    </w:p>
    <w:p w:rsidR="00192624" w:rsidRDefault="00192624">
      <w:pPr>
        <w:jc w:val="both"/>
        <w:rPr>
          <w:rFonts w:cs="David"/>
          <w:sz w:val="24"/>
          <w:rtl/>
        </w:rPr>
      </w:pPr>
    </w:p>
    <w:p w:rsidR="00192624" w:rsidRDefault="00DD2DCC">
      <w:pPr>
        <w:jc w:val="both"/>
        <w:rPr>
          <w:rFonts w:cs="David"/>
          <w:sz w:val="24"/>
          <w:rtl/>
        </w:rPr>
      </w:pPr>
      <w:r>
        <w:rPr>
          <w:rFonts w:cs="David"/>
          <w:sz w:val="24"/>
          <w:u w:val="single"/>
          <w:rtl/>
        </w:rPr>
        <w:t>רועי קרת:</w:t>
      </w:r>
    </w:p>
    <w:p w:rsidR="00192624" w:rsidRDefault="00192624">
      <w:pPr>
        <w:jc w:val="both"/>
        <w:rPr>
          <w:rFonts w:cs="David"/>
          <w:sz w:val="24"/>
          <w:rtl/>
        </w:rPr>
      </w:pPr>
    </w:p>
    <w:p w:rsidR="00192624" w:rsidRDefault="00DD2DCC">
      <w:pPr>
        <w:jc w:val="both"/>
        <w:rPr>
          <w:rFonts w:cs="David"/>
          <w:sz w:val="24"/>
          <w:rtl/>
        </w:rPr>
      </w:pPr>
      <w:r>
        <w:rPr>
          <w:rFonts w:cs="David"/>
          <w:sz w:val="24"/>
          <w:rtl/>
        </w:rPr>
        <w:tab/>
        <w:t>בוודאי.</w:t>
      </w:r>
    </w:p>
    <w:p w:rsidR="00192624" w:rsidRDefault="00192624">
      <w:pPr>
        <w:jc w:val="both"/>
        <w:rPr>
          <w:rFonts w:cs="David"/>
          <w:sz w:val="24"/>
          <w:rtl/>
        </w:rPr>
      </w:pPr>
    </w:p>
    <w:p w:rsidR="00192624" w:rsidRDefault="00DD2DCC">
      <w:pPr>
        <w:rPr>
          <w:rFonts w:cs="David"/>
          <w:sz w:val="24"/>
          <w:u w:val="single"/>
          <w:rtl/>
        </w:rPr>
      </w:pPr>
      <w:r>
        <w:rPr>
          <w:rFonts w:cs="David"/>
          <w:sz w:val="24"/>
          <w:u w:val="single"/>
          <w:rtl/>
        </w:rPr>
        <w:t>היו"ר דוד טל:</w:t>
      </w:r>
    </w:p>
    <w:p w:rsidR="00192624" w:rsidRDefault="00192624">
      <w:pPr>
        <w:rPr>
          <w:rFonts w:cs="David"/>
          <w:sz w:val="24"/>
          <w:u w:val="single"/>
          <w:rtl/>
        </w:rPr>
      </w:pPr>
    </w:p>
    <w:p w:rsidR="00192624" w:rsidRDefault="00DD2DCC">
      <w:pPr>
        <w:jc w:val="both"/>
        <w:rPr>
          <w:rFonts w:cs="David"/>
          <w:sz w:val="24"/>
          <w:rtl/>
        </w:rPr>
      </w:pPr>
      <w:r>
        <w:rPr>
          <w:rFonts w:cs="David"/>
          <w:sz w:val="24"/>
          <w:rtl/>
        </w:rPr>
        <w:tab/>
        <w:t>אנחנו מאשרים את התקנות הללו, וכאמור אני מברך עליהן. תודה רבה. יום טוב לכולם.</w:t>
      </w:r>
    </w:p>
    <w:p w:rsidR="00192624" w:rsidRDefault="00192624">
      <w:pPr>
        <w:jc w:val="both"/>
        <w:rPr>
          <w:rFonts w:cs="David"/>
          <w:sz w:val="24"/>
          <w:rtl/>
        </w:rPr>
      </w:pPr>
    </w:p>
    <w:p w:rsidR="00192624" w:rsidRDefault="00DD2DCC">
      <w:pPr>
        <w:pStyle w:val="a9"/>
        <w:rPr>
          <w:rFonts w:cs="David"/>
          <w:sz w:val="24"/>
          <w:rtl/>
        </w:rPr>
      </w:pPr>
      <w:r>
        <w:rPr>
          <w:rFonts w:cs="David"/>
          <w:sz w:val="24"/>
          <w:rtl/>
        </w:rPr>
        <w:t>תקנות הביטוח הלאומי (ביטוח נכות) (מתן שירותים מיוחדים); תקנות הביטוח הלאומי (דמי מחיה, עזרה בלימודים וסידורים לילד נכה); תקנות הביטוח הלאומי (תשלום מקדמות של גמלה) – אושרו</w:t>
      </w:r>
    </w:p>
    <w:p w:rsidR="00192624" w:rsidRDefault="00192624">
      <w:pPr>
        <w:jc w:val="center"/>
        <w:rPr>
          <w:rFonts w:cs="David"/>
          <w:b/>
          <w:bCs/>
          <w:sz w:val="24"/>
          <w:u w:val="single"/>
          <w:rtl/>
        </w:rPr>
      </w:pPr>
    </w:p>
    <w:p w:rsidR="00192624" w:rsidRDefault="00DD2DCC">
      <w:pPr>
        <w:jc w:val="center"/>
        <w:rPr>
          <w:rFonts w:cs="David"/>
          <w:b/>
          <w:bCs/>
          <w:sz w:val="24"/>
          <w:u w:val="single"/>
          <w:rtl/>
        </w:rPr>
      </w:pPr>
      <w:r>
        <w:rPr>
          <w:rFonts w:cs="David"/>
          <w:b/>
          <w:bCs/>
          <w:sz w:val="24"/>
          <w:u w:val="single"/>
          <w:rtl/>
        </w:rPr>
        <w:t>הישיבה ננעלה בשעה 12:20</w:t>
      </w:r>
    </w:p>
    <w:p w:rsidR="00192624" w:rsidRDefault="00192624">
      <w:pPr>
        <w:rPr>
          <w:rFonts w:cs="David"/>
          <w:sz w:val="24"/>
          <w:u w:val="single"/>
          <w:rtl/>
        </w:rPr>
      </w:pPr>
    </w:p>
    <w:p w:rsidR="00192624" w:rsidRDefault="00DD2DCC">
      <w:pPr>
        <w:rPr>
          <w:rFonts w:cs="David"/>
          <w:sz w:val="24"/>
          <w:rtl/>
        </w:rPr>
      </w:pPr>
      <w:r>
        <w:rPr>
          <w:rFonts w:cs="David"/>
          <w:sz w:val="24"/>
          <w:rtl/>
        </w:rPr>
        <w:tab/>
      </w:r>
    </w:p>
    <w:p w:rsidR="00192624" w:rsidRDefault="00192624">
      <w:pPr>
        <w:jc w:val="right"/>
        <w:rPr>
          <w:rFonts w:cs="David"/>
          <w:sz w:val="24"/>
          <w:rtl/>
        </w:rPr>
      </w:pPr>
    </w:p>
    <w:sectPr w:rsidR="00192624">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624" w:rsidRDefault="00DD2DCC">
      <w:r>
        <w:separator/>
      </w:r>
    </w:p>
  </w:endnote>
  <w:endnote w:type="continuationSeparator" w:id="0">
    <w:p w:rsidR="00192624" w:rsidRDefault="00DD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624" w:rsidRDefault="00192624">
    <w:pPr>
      <w:pStyle w:val="a7"/>
      <w:rPr>
        <w:rFonts w:cs="David"/>
        <w:sz w:val="24"/>
        <w:rtl/>
      </w:rPr>
    </w:pPr>
  </w:p>
  <w:p w:rsidR="00192624" w:rsidRDefault="0019262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624" w:rsidRDefault="00DD2DCC">
      <w:r>
        <w:separator/>
      </w:r>
    </w:p>
  </w:footnote>
  <w:footnote w:type="continuationSeparator" w:id="0">
    <w:p w:rsidR="00192624" w:rsidRDefault="00DD2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624" w:rsidRDefault="00DD2DCC">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sidR="00C933F4">
      <w:rPr>
        <w:rStyle w:val="ab"/>
        <w:rFonts w:cs="David"/>
        <w:noProof/>
        <w:rtl/>
      </w:rPr>
      <w:t>1</w:t>
    </w:r>
    <w:r>
      <w:rPr>
        <w:rStyle w:val="ab"/>
        <w:rFonts w:cs="David"/>
      </w:rPr>
      <w:fldChar w:fldCharType="end"/>
    </w:r>
  </w:p>
  <w:p w:rsidR="00192624" w:rsidRDefault="00DD2DCC">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192624" w:rsidRDefault="00DD2DCC">
    <w:pPr>
      <w:pStyle w:val="a5"/>
      <w:ind w:right="360"/>
      <w:rPr>
        <w:rFonts w:cs="David"/>
        <w:sz w:val="24"/>
        <w:rtl/>
      </w:rPr>
    </w:pPr>
    <w:r>
      <w:rPr>
        <w:rFonts w:cs="David"/>
        <w:sz w:val="24"/>
        <w:rtl/>
      </w:rPr>
      <w:t>7.5.2000</w:t>
    </w:r>
    <w:r>
      <w:rPr>
        <w:rFonts w:cs="David"/>
        <w:sz w:val="24"/>
        <w:rtl/>
      </w:rPr>
      <w:tab/>
    </w:r>
    <w:r>
      <w:rPr>
        <w:rFonts w:cs="David"/>
        <w:sz w:val="24"/>
        <w:rtl/>
      </w:rPr>
      <w:tab/>
    </w:r>
  </w:p>
  <w:p w:rsidR="00192624" w:rsidRDefault="00192624">
    <w:pPr>
      <w:pStyle w:val="a5"/>
      <w:ind w:right="360"/>
      <w:rPr>
        <w:rStyle w:val="ab"/>
        <w:rFonts w:cs="David"/>
        <w:sz w:val="24"/>
        <w:rtl/>
      </w:rPr>
    </w:pPr>
  </w:p>
  <w:p w:rsidR="00192624" w:rsidRDefault="0019262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1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2DCC"/>
    <w:rsid w:val="00192624"/>
    <w:rsid w:val="00C933F4"/>
    <w:rsid w:val="00DD2D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A8B262-81A1-4A80-A896-FB86F6C16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center"/>
    </w:pPr>
    <w:rPr>
      <w:b/>
      <w:bCs/>
      <w:u w:val="single"/>
    </w:r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3</Pages>
  <Words>580</Words>
  <Characters>3310</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פרוטוקולים/עבודה/420</vt:lpstr>
    </vt:vector>
  </TitlesOfParts>
  <Company/>
  <LinksUpToDate>false</LinksUpToDate>
  <CharactersWithSpaces>3883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פרוטוקולים/עבודה/420</dc:title>
  <dc:subject>עבודה 7.5.2000 ד</dc:subject>
  <dc:creator>אסתר מימון</dc:creator>
  <cp:keywords/>
  <dc:description/>
  <cp:lastModifiedBy>אינדה נובומינסקי</cp:lastModifiedBy>
  <cp:revision>2</cp:revision>
  <dcterms:created xsi:type="dcterms:W3CDTF">2017-06-19T15:32:00Z</dcterms:created>
  <dcterms:modified xsi:type="dcterms:W3CDTF">2017-06-19T15:32:00Z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