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4EC3">
      <w:pPr>
        <w:jc w:val="right"/>
        <w:rPr>
          <w:rFonts w:cs="David"/>
          <w:sz w:val="24"/>
          <w:rtl/>
        </w:rPr>
      </w:pPr>
      <w:bookmarkStart w:id="0" w:name="_GoBack"/>
      <w:bookmarkEnd w:id="0"/>
      <w:r>
        <w:rPr>
          <w:rFonts w:cs="David"/>
          <w:sz w:val="24"/>
          <w:rtl/>
        </w:rPr>
        <w:t>פרוטוקולים/עבודה/646</w:t>
      </w:r>
    </w:p>
    <w:p w:rsidR="00000000" w:rsidRDefault="002F4EC3">
      <w:pPr>
        <w:jc w:val="right"/>
        <w:rPr>
          <w:rFonts w:cs="David"/>
          <w:sz w:val="24"/>
          <w:rtl/>
        </w:rPr>
      </w:pPr>
      <w:r>
        <w:rPr>
          <w:rFonts w:cs="David"/>
          <w:sz w:val="24"/>
          <w:rtl/>
        </w:rPr>
        <w:tab/>
        <w:t>ירושלים, י"ז בסיון</w:t>
      </w:r>
      <w:r>
        <w:rPr>
          <w:rFonts w:cs="David"/>
          <w:sz w:val="24"/>
          <w:rtl/>
        </w:rPr>
        <w:t>, תש"ס</w:t>
      </w:r>
    </w:p>
    <w:p w:rsidR="00000000" w:rsidRDefault="002F4EC3">
      <w:pPr>
        <w:jc w:val="right"/>
        <w:rPr>
          <w:rFonts w:cs="David"/>
          <w:sz w:val="24"/>
          <w:rtl/>
          <w:lang w:val="es"/>
        </w:rPr>
      </w:pPr>
      <w:r>
        <w:rPr>
          <w:rFonts w:cs="David"/>
          <w:sz w:val="24"/>
          <w:rtl/>
          <w:lang w:val="es"/>
        </w:rPr>
        <w:t>20 ביוני, 2000</w:t>
      </w:r>
    </w:p>
    <w:p w:rsidR="00000000" w:rsidRDefault="002F4EC3">
      <w:pPr>
        <w:jc w:val="right"/>
        <w:rPr>
          <w:rFonts w:cs="David"/>
          <w:sz w:val="24"/>
          <w:rtl/>
        </w:rPr>
      </w:pPr>
    </w:p>
    <w:p w:rsidR="00000000" w:rsidRDefault="002F4EC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F4EC3">
      <w:pPr>
        <w:jc w:val="both"/>
        <w:rPr>
          <w:rFonts w:cs="David"/>
          <w:b/>
          <w:bCs/>
          <w:sz w:val="24"/>
          <w:rtl/>
        </w:rPr>
      </w:pPr>
      <w:r>
        <w:rPr>
          <w:rFonts w:cs="David"/>
          <w:b/>
          <w:bCs/>
          <w:sz w:val="24"/>
          <w:rtl/>
        </w:rPr>
        <w:t>מושב שני</w:t>
      </w:r>
    </w:p>
    <w:p w:rsidR="00000000" w:rsidRDefault="002F4EC3">
      <w:pPr>
        <w:jc w:val="both"/>
        <w:rPr>
          <w:rFonts w:cs="David"/>
          <w:b/>
          <w:bCs/>
          <w:sz w:val="24"/>
          <w:rtl/>
        </w:rPr>
      </w:pPr>
    </w:p>
    <w:p w:rsidR="00000000" w:rsidRDefault="002F4EC3">
      <w:pPr>
        <w:jc w:val="both"/>
        <w:rPr>
          <w:rFonts w:cs="David"/>
          <w:b/>
          <w:bCs/>
          <w:sz w:val="24"/>
          <w:rtl/>
        </w:rPr>
      </w:pPr>
    </w:p>
    <w:p w:rsidR="00000000" w:rsidRDefault="002F4EC3">
      <w:pPr>
        <w:jc w:val="both"/>
        <w:rPr>
          <w:rFonts w:cs="David"/>
          <w:b/>
          <w:bCs/>
          <w:sz w:val="24"/>
          <w:rtl/>
        </w:rPr>
      </w:pPr>
    </w:p>
    <w:p w:rsidR="00000000" w:rsidRDefault="002F4EC3">
      <w:pPr>
        <w:jc w:val="both"/>
        <w:rPr>
          <w:rFonts w:cs="David"/>
          <w:b/>
          <w:bCs/>
          <w:sz w:val="24"/>
          <w:rtl/>
        </w:rPr>
      </w:pPr>
    </w:p>
    <w:p w:rsidR="00000000" w:rsidRDefault="002F4EC3">
      <w:pPr>
        <w:jc w:val="center"/>
        <w:rPr>
          <w:rFonts w:cs="David"/>
          <w:b/>
          <w:bCs/>
          <w:sz w:val="24"/>
          <w:rtl/>
        </w:rPr>
      </w:pPr>
      <w:r>
        <w:rPr>
          <w:rFonts w:cs="David"/>
          <w:b/>
          <w:bCs/>
          <w:sz w:val="24"/>
          <w:rtl/>
        </w:rPr>
        <w:t>פרוטוקול מס' 151</w:t>
      </w:r>
    </w:p>
    <w:p w:rsidR="00000000" w:rsidRDefault="002F4EC3">
      <w:pPr>
        <w:jc w:val="center"/>
        <w:rPr>
          <w:rFonts w:cs="David"/>
          <w:b/>
          <w:bCs/>
          <w:sz w:val="24"/>
          <w:rtl/>
        </w:rPr>
      </w:pPr>
      <w:r>
        <w:rPr>
          <w:rFonts w:cs="David"/>
          <w:b/>
          <w:bCs/>
          <w:sz w:val="24"/>
          <w:rtl/>
        </w:rPr>
        <w:t>מישיבת ועדת העבודה, הרווחה והבריאות</w:t>
      </w:r>
    </w:p>
    <w:p w:rsidR="00000000" w:rsidRDefault="002F4EC3">
      <w:pPr>
        <w:pStyle w:val="1"/>
        <w:rPr>
          <w:rFonts w:cs="David"/>
          <w:sz w:val="24"/>
          <w:rtl/>
        </w:rPr>
      </w:pPr>
      <w:r>
        <w:rPr>
          <w:rFonts w:cs="David"/>
          <w:sz w:val="24"/>
          <w:rtl/>
        </w:rPr>
        <w:t>יום שני, ט"ז בסיוון התש"ס (19 ביוני 2000), שעה 11:00</w:t>
      </w:r>
    </w:p>
    <w:p w:rsidR="00000000" w:rsidRDefault="002F4EC3">
      <w:pPr>
        <w:jc w:val="center"/>
        <w:rPr>
          <w:rFonts w:cs="David"/>
          <w:b/>
          <w:bCs/>
          <w:sz w:val="24"/>
          <w:rtl/>
        </w:rPr>
      </w:pPr>
    </w:p>
    <w:p w:rsidR="00000000" w:rsidRDefault="002F4EC3">
      <w:pPr>
        <w:jc w:val="center"/>
        <w:rPr>
          <w:rFonts w:cs="David"/>
          <w:b/>
          <w:bCs/>
          <w:sz w:val="24"/>
          <w:rtl/>
        </w:rPr>
      </w:pPr>
    </w:p>
    <w:p w:rsidR="00000000" w:rsidRDefault="002F4EC3">
      <w:pPr>
        <w:jc w:val="center"/>
        <w:rPr>
          <w:rFonts w:cs="David"/>
          <w:b/>
          <w:bCs/>
          <w:sz w:val="24"/>
          <w:rtl/>
        </w:rPr>
      </w:pPr>
    </w:p>
    <w:p w:rsidR="00000000" w:rsidRDefault="002F4EC3">
      <w:pPr>
        <w:jc w:val="both"/>
        <w:rPr>
          <w:rFonts w:cs="David"/>
          <w:b/>
          <w:bCs/>
          <w:sz w:val="24"/>
          <w:u w:val="single"/>
          <w:rtl/>
        </w:rPr>
      </w:pPr>
      <w:r>
        <w:rPr>
          <w:rFonts w:cs="David"/>
          <w:b/>
          <w:bCs/>
          <w:sz w:val="24"/>
          <w:u w:val="single"/>
          <w:rtl/>
        </w:rPr>
        <w:t>נכחו:</w:t>
      </w:r>
    </w:p>
    <w:p w:rsidR="00000000" w:rsidRDefault="002F4EC3">
      <w:pPr>
        <w:jc w:val="both"/>
        <w:rPr>
          <w:rFonts w:cs="David"/>
          <w:b/>
          <w:bCs/>
          <w:sz w:val="24"/>
          <w:u w:val="single"/>
          <w:rtl/>
        </w:rPr>
      </w:pPr>
    </w:p>
    <w:p w:rsidR="00000000" w:rsidRDefault="002F4EC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2F4EC3">
      <w:pPr>
        <w:tabs>
          <w:tab w:val="left" w:pos="1505"/>
        </w:tabs>
        <w:jc w:val="both"/>
        <w:rPr>
          <w:rFonts w:cs="David"/>
          <w:sz w:val="24"/>
          <w:rtl/>
        </w:rPr>
      </w:pPr>
    </w:p>
    <w:p w:rsidR="00000000" w:rsidRDefault="002F4EC3">
      <w:pPr>
        <w:tabs>
          <w:tab w:val="left" w:pos="1505"/>
        </w:tabs>
        <w:jc w:val="both"/>
        <w:rPr>
          <w:rFonts w:cs="David"/>
          <w:sz w:val="24"/>
          <w:rtl/>
        </w:rPr>
      </w:pPr>
    </w:p>
    <w:p w:rsidR="00000000" w:rsidRDefault="002F4EC3">
      <w:pPr>
        <w:tabs>
          <w:tab w:val="left" w:pos="1505"/>
        </w:tabs>
        <w:jc w:val="both"/>
        <w:rPr>
          <w:rFonts w:cs="David"/>
          <w:sz w:val="24"/>
          <w:rtl/>
        </w:rPr>
      </w:pPr>
    </w:p>
    <w:p w:rsidR="00000000" w:rsidRDefault="002F4EC3">
      <w:pPr>
        <w:tabs>
          <w:tab w:val="left" w:pos="1505"/>
        </w:tabs>
        <w:jc w:val="both"/>
        <w:rPr>
          <w:rFonts w:cs="David"/>
          <w:sz w:val="24"/>
          <w:rtl/>
        </w:rPr>
      </w:pPr>
    </w:p>
    <w:p w:rsidR="00000000" w:rsidRDefault="002F4EC3">
      <w:pPr>
        <w:jc w:val="both"/>
        <w:rPr>
          <w:rFonts w:cs="David"/>
          <w:sz w:val="24"/>
          <w:rtl/>
        </w:rPr>
      </w:pPr>
    </w:p>
    <w:p w:rsidR="00000000" w:rsidRDefault="002F4EC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לאה רוזנברג</w:t>
      </w:r>
      <w:r>
        <w:rPr>
          <w:rFonts w:cs="David"/>
          <w:sz w:val="24"/>
          <w:rtl/>
        </w:rPr>
        <w:tab/>
        <w:t>- המוסד</w:t>
      </w:r>
      <w:r>
        <w:rPr>
          <w:rFonts w:cs="David"/>
          <w:sz w:val="24"/>
          <w:rtl/>
        </w:rPr>
        <w:t xml:space="preserve"> לביטוח לאומי</w:t>
      </w:r>
    </w:p>
    <w:p w:rsidR="00000000" w:rsidRDefault="002F4EC3">
      <w:pPr>
        <w:tabs>
          <w:tab w:val="left" w:pos="1505"/>
          <w:tab w:val="left" w:pos="3969"/>
        </w:tabs>
        <w:jc w:val="both"/>
        <w:rPr>
          <w:rFonts w:cs="David"/>
          <w:sz w:val="24"/>
          <w:rtl/>
        </w:rPr>
      </w:pPr>
      <w:r>
        <w:rPr>
          <w:rFonts w:cs="David"/>
          <w:sz w:val="24"/>
          <w:rtl/>
        </w:rPr>
        <w:tab/>
        <w:t xml:space="preserve">   "    מגי בר-אשר</w:t>
      </w:r>
      <w:r>
        <w:rPr>
          <w:rFonts w:cs="David"/>
          <w:sz w:val="24"/>
          <w:rtl/>
        </w:rPr>
        <w:tab/>
        <w:t>- אגף התקציבים, משרד האוצר</w:t>
      </w:r>
    </w:p>
    <w:p w:rsidR="00000000" w:rsidRDefault="002F4EC3">
      <w:pPr>
        <w:tabs>
          <w:tab w:val="left" w:pos="1505"/>
          <w:tab w:val="left" w:pos="3969"/>
        </w:tabs>
        <w:jc w:val="both"/>
        <w:rPr>
          <w:rFonts w:cs="David"/>
          <w:sz w:val="24"/>
          <w:rtl/>
        </w:rPr>
      </w:pPr>
      <w:r>
        <w:rPr>
          <w:rFonts w:cs="David"/>
          <w:sz w:val="24"/>
          <w:rtl/>
        </w:rPr>
        <w:tab/>
        <w:t xml:space="preserve">   "    מיכאל אטלן</w:t>
      </w:r>
      <w:r>
        <w:rPr>
          <w:rFonts w:cs="David"/>
          <w:sz w:val="24"/>
          <w:rtl/>
        </w:rPr>
        <w:tab/>
        <w:t>- משרד העבודה והרווחה</w:t>
      </w:r>
    </w:p>
    <w:p w:rsidR="00000000" w:rsidRDefault="002F4EC3">
      <w:pPr>
        <w:tabs>
          <w:tab w:val="left" w:pos="1505"/>
          <w:tab w:val="left" w:pos="3969"/>
        </w:tabs>
        <w:jc w:val="both"/>
        <w:rPr>
          <w:rFonts w:cs="David"/>
          <w:sz w:val="24"/>
          <w:rtl/>
        </w:rPr>
      </w:pPr>
      <w:r>
        <w:rPr>
          <w:rFonts w:cs="David"/>
          <w:sz w:val="24"/>
          <w:rtl/>
        </w:rPr>
        <w:tab/>
        <w:t>ברכה זיגלמן</w:t>
      </w:r>
      <w:r>
        <w:rPr>
          <w:rFonts w:cs="David"/>
          <w:sz w:val="24"/>
          <w:rtl/>
        </w:rPr>
        <w:tab/>
        <w:t>- ההסתדרות הכללית החדשה</w:t>
      </w:r>
    </w:p>
    <w:p w:rsidR="00000000" w:rsidRDefault="002F4EC3">
      <w:pPr>
        <w:tabs>
          <w:tab w:val="left" w:pos="1505"/>
          <w:tab w:val="left" w:pos="3969"/>
        </w:tabs>
        <w:jc w:val="both"/>
        <w:rPr>
          <w:rFonts w:cs="David"/>
          <w:sz w:val="24"/>
          <w:rtl/>
        </w:rPr>
      </w:pPr>
      <w:r>
        <w:rPr>
          <w:rFonts w:cs="David"/>
          <w:sz w:val="24"/>
          <w:rtl/>
        </w:rPr>
        <w:tab/>
        <w:t>עו"ד מיכאל הילב</w:t>
      </w:r>
      <w:r>
        <w:rPr>
          <w:rFonts w:cs="David"/>
          <w:sz w:val="24"/>
          <w:rtl/>
        </w:rPr>
        <w:tab/>
        <w:t>- התאחדות התעשיינים</w:t>
      </w:r>
    </w:p>
    <w:p w:rsidR="00000000" w:rsidRDefault="002F4EC3">
      <w:pPr>
        <w:jc w:val="both"/>
        <w:rPr>
          <w:rFonts w:cs="David"/>
          <w:sz w:val="24"/>
          <w:rtl/>
        </w:rPr>
      </w:pPr>
    </w:p>
    <w:p w:rsidR="00000000" w:rsidRDefault="002F4EC3">
      <w:pPr>
        <w:jc w:val="both"/>
        <w:rPr>
          <w:rFonts w:cs="David"/>
          <w:sz w:val="24"/>
          <w:rtl/>
        </w:rPr>
      </w:pPr>
    </w:p>
    <w:p w:rsidR="00000000" w:rsidRDefault="002F4EC3">
      <w:pPr>
        <w:jc w:val="both"/>
        <w:rPr>
          <w:rFonts w:cs="David"/>
          <w:sz w:val="24"/>
          <w:rtl/>
        </w:rPr>
      </w:pPr>
    </w:p>
    <w:p w:rsidR="00000000" w:rsidRDefault="002F4EC3">
      <w:pPr>
        <w:tabs>
          <w:tab w:val="left" w:pos="2835"/>
        </w:tabs>
        <w:jc w:val="both"/>
        <w:rPr>
          <w:rFonts w:cs="David"/>
          <w:sz w:val="24"/>
          <w:rtl/>
        </w:rPr>
      </w:pPr>
      <w:r>
        <w:rPr>
          <w:rFonts w:cs="David"/>
          <w:b/>
          <w:bCs/>
          <w:sz w:val="24"/>
          <w:u w:val="single"/>
          <w:rtl/>
        </w:rPr>
        <w:t>יועץ משפטי</w:t>
      </w:r>
      <w:r>
        <w:rPr>
          <w:rFonts w:cs="David"/>
          <w:sz w:val="24"/>
          <w:rtl/>
        </w:rPr>
        <w:t>:       משה בוטון</w:t>
      </w:r>
    </w:p>
    <w:p w:rsidR="00000000" w:rsidRDefault="002F4EC3">
      <w:pPr>
        <w:tabs>
          <w:tab w:val="left" w:pos="2835"/>
        </w:tabs>
        <w:jc w:val="both"/>
        <w:rPr>
          <w:rFonts w:cs="David"/>
          <w:sz w:val="24"/>
          <w:rtl/>
        </w:rPr>
      </w:pPr>
      <w:r>
        <w:rPr>
          <w:rFonts w:cs="David"/>
          <w:sz w:val="24"/>
          <w:rtl/>
        </w:rPr>
        <w:t xml:space="preserve">                             הלית ברק, עוזרת ליו</w:t>
      </w:r>
      <w:r>
        <w:rPr>
          <w:rFonts w:cs="David"/>
          <w:sz w:val="24"/>
          <w:rtl/>
        </w:rPr>
        <w:t>עץ המשפטי</w:t>
      </w:r>
      <w:r>
        <w:rPr>
          <w:rFonts w:cs="David"/>
          <w:sz w:val="24"/>
          <w:rtl/>
        </w:rPr>
        <w:tab/>
      </w:r>
    </w:p>
    <w:p w:rsidR="00000000" w:rsidRDefault="002F4EC3">
      <w:pPr>
        <w:jc w:val="both"/>
        <w:rPr>
          <w:rFonts w:cs="David"/>
          <w:sz w:val="24"/>
          <w:rtl/>
        </w:rPr>
      </w:pPr>
    </w:p>
    <w:p w:rsidR="00000000" w:rsidRDefault="002F4EC3">
      <w:pPr>
        <w:jc w:val="both"/>
        <w:rPr>
          <w:rFonts w:cs="David"/>
          <w:sz w:val="24"/>
          <w:rtl/>
        </w:rPr>
      </w:pPr>
    </w:p>
    <w:p w:rsidR="00000000" w:rsidRDefault="002F4EC3">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2F4EC3">
      <w:pPr>
        <w:jc w:val="both"/>
        <w:rPr>
          <w:rFonts w:cs="David"/>
          <w:b/>
          <w:bCs/>
          <w:sz w:val="24"/>
          <w:u w:val="single"/>
          <w:rtl/>
        </w:rPr>
      </w:pPr>
    </w:p>
    <w:p w:rsidR="00000000" w:rsidRDefault="002F4EC3">
      <w:pPr>
        <w:jc w:val="both"/>
        <w:rPr>
          <w:rFonts w:cs="David"/>
          <w:b/>
          <w:bCs/>
          <w:sz w:val="24"/>
          <w:u w:val="single"/>
          <w:rtl/>
        </w:rPr>
      </w:pPr>
    </w:p>
    <w:p w:rsidR="00000000" w:rsidRDefault="002F4EC3">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2F4EC3">
      <w:pPr>
        <w:jc w:val="both"/>
        <w:rPr>
          <w:rFonts w:cs="David"/>
          <w:sz w:val="24"/>
          <w:rtl/>
        </w:rPr>
      </w:pPr>
    </w:p>
    <w:p w:rsidR="00000000" w:rsidRDefault="002F4EC3">
      <w:pPr>
        <w:jc w:val="both"/>
        <w:rPr>
          <w:rFonts w:cs="David"/>
          <w:sz w:val="24"/>
          <w:rtl/>
        </w:rPr>
      </w:pPr>
    </w:p>
    <w:p w:rsidR="00000000" w:rsidRDefault="002F4EC3">
      <w:pPr>
        <w:jc w:val="both"/>
        <w:rPr>
          <w:rFonts w:cs="David"/>
          <w:sz w:val="24"/>
          <w:rtl/>
        </w:rPr>
      </w:pPr>
    </w:p>
    <w:p w:rsidR="00000000" w:rsidRDefault="002F4EC3">
      <w:pPr>
        <w:jc w:val="both"/>
        <w:rPr>
          <w:rFonts w:cs="David"/>
          <w:sz w:val="24"/>
          <w:rtl/>
        </w:rPr>
      </w:pPr>
    </w:p>
    <w:p w:rsidR="00000000" w:rsidRDefault="002F4EC3">
      <w:pPr>
        <w:jc w:val="both"/>
        <w:rPr>
          <w:rFonts w:cs="David"/>
          <w:sz w:val="24"/>
          <w:rtl/>
        </w:rPr>
      </w:pPr>
      <w:r>
        <w:rPr>
          <w:rFonts w:cs="David"/>
          <w:b/>
          <w:bCs/>
          <w:sz w:val="24"/>
          <w:u w:val="single"/>
          <w:rtl/>
        </w:rPr>
        <w:t>סדר היום:</w:t>
      </w:r>
      <w:r>
        <w:rPr>
          <w:rFonts w:cs="David"/>
          <w:sz w:val="24"/>
          <w:rtl/>
        </w:rPr>
        <w:t xml:space="preserve">       הצעת חוק עבודת נשים (תיקון – רצף ותק בחופשת לידה), התש"ס-1999.  </w:t>
      </w:r>
    </w:p>
    <w:p w:rsidR="00000000" w:rsidRDefault="002F4EC3">
      <w:pPr>
        <w:jc w:val="both"/>
        <w:rPr>
          <w:rFonts w:cs="David"/>
          <w:sz w:val="24"/>
          <w:rtl/>
        </w:rPr>
      </w:pPr>
    </w:p>
    <w:p w:rsidR="00000000" w:rsidRDefault="002F4EC3">
      <w:pPr>
        <w:jc w:val="center"/>
        <w:rPr>
          <w:rFonts w:cs="David"/>
          <w:sz w:val="24"/>
          <w:u w:val="single"/>
          <w:rtl/>
        </w:rPr>
      </w:pPr>
      <w:r>
        <w:rPr>
          <w:rFonts w:cs="David"/>
          <w:sz w:val="24"/>
          <w:rtl/>
        </w:rPr>
        <w:br w:type="page"/>
      </w:r>
      <w:r>
        <w:rPr>
          <w:rFonts w:cs="David"/>
          <w:sz w:val="24"/>
          <w:u w:val="single"/>
          <w:rtl/>
        </w:rPr>
        <w:lastRenderedPageBreak/>
        <w:t>הצעת חוק עבודת נשים (תיקון – רצף ותק בחופשת לידה), התש"ס-1999</w:t>
      </w:r>
    </w:p>
    <w:p w:rsidR="00000000" w:rsidRDefault="002F4EC3">
      <w:pPr>
        <w:jc w:val="center"/>
        <w:rPr>
          <w:rFonts w:cs="David"/>
          <w:sz w:val="24"/>
          <w:rtl/>
        </w:rPr>
      </w:pPr>
      <w:r>
        <w:rPr>
          <w:rFonts w:cs="David"/>
          <w:sz w:val="24"/>
          <w:u w:val="single"/>
          <w:rtl/>
        </w:rPr>
        <w:t>(</w:t>
      </w:r>
      <w:r>
        <w:rPr>
          <w:rFonts w:cs="David"/>
          <w:sz w:val="24"/>
          <w:rtl/>
        </w:rPr>
        <w:t>של חבר-הכנסת עמיר פרץ)</w:t>
      </w:r>
    </w:p>
    <w:p w:rsidR="00000000" w:rsidRDefault="002F4EC3">
      <w:pPr>
        <w:jc w:val="center"/>
        <w:rPr>
          <w:rFonts w:cs="David"/>
          <w:sz w:val="24"/>
          <w:rtl/>
        </w:rPr>
      </w:pPr>
    </w:p>
    <w:p w:rsidR="00000000" w:rsidRDefault="002F4EC3">
      <w:pPr>
        <w:jc w:val="center"/>
        <w:rPr>
          <w:rFonts w:cs="David"/>
          <w:sz w:val="24"/>
          <w:rtl/>
        </w:rPr>
      </w:pPr>
    </w:p>
    <w:p w:rsidR="00000000" w:rsidRDefault="002F4EC3">
      <w:pPr>
        <w:rPr>
          <w:rFonts w:cs="David"/>
          <w:sz w:val="24"/>
          <w:u w:val="single"/>
          <w:rtl/>
        </w:rPr>
      </w:pPr>
      <w:r>
        <w:rPr>
          <w:rFonts w:cs="David"/>
          <w:sz w:val="24"/>
          <w:u w:val="single"/>
          <w:rtl/>
        </w:rPr>
        <w:t>הי</w:t>
      </w:r>
      <w:r>
        <w:rPr>
          <w:rFonts w:cs="David"/>
          <w:sz w:val="24"/>
          <w:u w:val="single"/>
          <w:rtl/>
        </w:rPr>
        <w:t>ו"ר דוד טל:</w:t>
      </w:r>
    </w:p>
    <w:p w:rsidR="00000000" w:rsidRDefault="002F4EC3">
      <w:pPr>
        <w:rPr>
          <w:rFonts w:cs="David"/>
          <w:sz w:val="24"/>
          <w:u w:val="single"/>
          <w:rtl/>
        </w:rPr>
      </w:pPr>
    </w:p>
    <w:p w:rsidR="00000000" w:rsidRDefault="002F4EC3">
      <w:pPr>
        <w:jc w:val="both"/>
        <w:rPr>
          <w:rFonts w:cs="David"/>
          <w:sz w:val="24"/>
          <w:rtl/>
        </w:rPr>
      </w:pPr>
      <w:r>
        <w:rPr>
          <w:rFonts w:cs="David"/>
          <w:sz w:val="24"/>
          <w:rtl/>
        </w:rPr>
        <w:tab/>
        <w:t xml:space="preserve"> אני מתכבד לפתוח את ישיבת ועדת העבודה, הרווחה והבריאות. הנושא שעל סדר היום: הצעת חוק עבודת נשים (תיקון – רצף ותק בחופשת לידה), התש"ס-1999, של חבר-הכנסת עמיר פרץ. </w:t>
      </w:r>
    </w:p>
    <w:p w:rsidR="00000000" w:rsidRDefault="002F4EC3">
      <w:pPr>
        <w:rPr>
          <w:rFonts w:cs="David"/>
          <w:sz w:val="24"/>
          <w:rtl/>
        </w:rPr>
      </w:pPr>
    </w:p>
    <w:p w:rsidR="00000000" w:rsidRDefault="002F4EC3">
      <w:pPr>
        <w:pStyle w:val="aa"/>
        <w:rPr>
          <w:rFonts w:cs="David"/>
          <w:sz w:val="24"/>
          <w:rtl/>
        </w:rPr>
      </w:pPr>
      <w:r>
        <w:rPr>
          <w:rFonts w:cs="David"/>
          <w:sz w:val="24"/>
          <w:rtl/>
        </w:rPr>
        <w:tab/>
        <w:t>חבר-הכנסת עמיר פרץ התקשר אלי והביע את התנצלותו על כך שלא יוכל להגיע לוועדה. א</w:t>
      </w:r>
      <w:r>
        <w:rPr>
          <w:rFonts w:cs="David"/>
          <w:sz w:val="24"/>
          <w:rtl/>
        </w:rPr>
        <w:t>יפשרתי לו שלא להגיע, ואמרתי שהיועץ המשפטי של הוועדה, עורך הדין משה בוטון, יציג את הצעת החוק בפני הוועדה, בקריאה ראשונה.</w:t>
      </w:r>
    </w:p>
    <w:p w:rsidR="00000000" w:rsidRDefault="002F4EC3">
      <w:pPr>
        <w:jc w:val="both"/>
        <w:rPr>
          <w:rFonts w:cs="David"/>
          <w:sz w:val="24"/>
          <w:rtl/>
        </w:rPr>
      </w:pPr>
    </w:p>
    <w:p w:rsidR="00000000" w:rsidRDefault="002F4EC3">
      <w:pPr>
        <w:jc w:val="both"/>
        <w:rPr>
          <w:rFonts w:cs="David"/>
          <w:sz w:val="24"/>
          <w:rtl/>
        </w:rPr>
      </w:pPr>
      <w:r>
        <w:rPr>
          <w:rFonts w:cs="David"/>
          <w:sz w:val="24"/>
          <w:rtl/>
        </w:rPr>
        <w:tab/>
        <w:t xml:space="preserve">היועץ המשפטי של הוועדה, בבקשה. </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משה בוטון: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הצעת החוק של חבר-הכנסת עמיר פרץ מדברת על אשה -  אגב, כיום זה יכול להיות גם גבר שמחליף א</w:t>
      </w:r>
      <w:r>
        <w:rPr>
          <w:rFonts w:cs="David"/>
          <w:sz w:val="24"/>
          <w:rtl/>
        </w:rPr>
        <w:t xml:space="preserve">ת אשתו בחופשת הלידה – שנמצאת בחופשת לידה, יראו את תקופת חופשת הלידה, כתקופת ותק בעבודה לכל דבר וענין. </w:t>
      </w:r>
    </w:p>
    <w:p w:rsidR="00000000" w:rsidRDefault="002F4EC3">
      <w:pPr>
        <w:jc w:val="both"/>
        <w:rPr>
          <w:rFonts w:cs="David"/>
          <w:sz w:val="24"/>
          <w:rtl/>
        </w:rPr>
      </w:pPr>
    </w:p>
    <w:p w:rsidR="00000000" w:rsidRDefault="002F4EC3">
      <w:pPr>
        <w:rPr>
          <w:rFonts w:cs="David"/>
          <w:sz w:val="24"/>
          <w:u w:val="single"/>
          <w:rtl/>
        </w:rPr>
      </w:pPr>
      <w:r>
        <w:rPr>
          <w:rFonts w:cs="David"/>
          <w:sz w:val="24"/>
          <w:u w:val="single"/>
          <w:rtl/>
        </w:rPr>
        <w:t>היו"ר דוד טל:</w:t>
      </w:r>
    </w:p>
    <w:p w:rsidR="00000000" w:rsidRDefault="002F4EC3">
      <w:pPr>
        <w:rPr>
          <w:rFonts w:cs="David"/>
          <w:sz w:val="24"/>
          <w:u w:val="single"/>
          <w:rtl/>
        </w:rPr>
      </w:pPr>
    </w:p>
    <w:p w:rsidR="00000000" w:rsidRDefault="002F4EC3">
      <w:pPr>
        <w:jc w:val="both"/>
        <w:rPr>
          <w:rFonts w:cs="David"/>
          <w:sz w:val="24"/>
          <w:rtl/>
        </w:rPr>
      </w:pPr>
      <w:r>
        <w:rPr>
          <w:rFonts w:cs="David"/>
          <w:sz w:val="24"/>
          <w:rtl/>
        </w:rPr>
        <w:tab/>
        <w:t xml:space="preserve"> לחישוב הפנסיה, הוותק?</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משה בוטון: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לגבי הוותק בלבד, לגבי נושאים אחרים יש חובת הפרשה לזכויות של מעביד לאשה שנמצאת בחופשת לידה. כאן מדו</w:t>
      </w:r>
      <w:r>
        <w:rPr>
          <w:rFonts w:cs="David"/>
          <w:sz w:val="24"/>
          <w:rtl/>
        </w:rPr>
        <w:t xml:space="preserve">בר רק לענין הוותק. </w:t>
      </w:r>
    </w:p>
    <w:p w:rsidR="00000000" w:rsidRDefault="002F4EC3">
      <w:pPr>
        <w:jc w:val="both"/>
        <w:rPr>
          <w:rFonts w:cs="David"/>
          <w:sz w:val="24"/>
          <w:rtl/>
        </w:rPr>
      </w:pPr>
    </w:p>
    <w:p w:rsidR="00000000" w:rsidRDefault="002F4EC3">
      <w:pPr>
        <w:jc w:val="both"/>
        <w:rPr>
          <w:rFonts w:cs="David"/>
          <w:sz w:val="24"/>
          <w:rtl/>
        </w:rPr>
      </w:pPr>
      <w:r>
        <w:rPr>
          <w:rFonts w:cs="David"/>
          <w:sz w:val="24"/>
          <w:rtl/>
        </w:rPr>
        <w:tab/>
        <w:t>יש בחוק סעיפים אחרים, בסעיף 7 למשל שמדבר על חודשי ההריון, נאמר: "היעדרות מכוח פסקה זו לא תפגע בזכויות התלויות בוותק של העובדת אצל מעבידה".  זה בא לומר שלא רק אם  היא נמצאת בהריון, אלא גם אם היא ילדה, ושלושת החודשים שהיא זכאית לקבל דמי</w:t>
      </w:r>
      <w:r>
        <w:rPr>
          <w:rFonts w:cs="David"/>
          <w:sz w:val="24"/>
          <w:rtl/>
        </w:rPr>
        <w:t xml:space="preserve"> לידה, ייחשבו לה כוותק. אני חושב שהחוק סביר והגיוני.</w:t>
      </w:r>
    </w:p>
    <w:p w:rsidR="00000000" w:rsidRDefault="002F4EC3">
      <w:pPr>
        <w:jc w:val="both"/>
        <w:rPr>
          <w:rFonts w:cs="David"/>
          <w:sz w:val="24"/>
          <w:rtl/>
        </w:rPr>
      </w:pPr>
    </w:p>
    <w:p w:rsidR="00000000" w:rsidRDefault="002F4EC3">
      <w:pPr>
        <w:jc w:val="both"/>
        <w:rPr>
          <w:rFonts w:cs="David"/>
          <w:sz w:val="24"/>
          <w:rtl/>
        </w:rPr>
      </w:pPr>
      <w:r>
        <w:rPr>
          <w:rFonts w:cs="David"/>
          <w:sz w:val="24"/>
          <w:rtl/>
        </w:rPr>
        <w:tab/>
        <w:t>מה שאני מציע, אדוני היושב ראש, להכניס את זה בסעיף אחר, ובמיקום הנכון, ואני מציע להכניס את זה אולי בסעיף 7 ששם מדברים - - -</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קריאה:</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אתה מדבר על חוק עבודת נשים?</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משה בוטון: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 xml:space="preserve">כן, חוק עבודת נשים. </w:t>
      </w:r>
      <w:r>
        <w:rPr>
          <w:rFonts w:cs="David"/>
          <w:sz w:val="24"/>
          <w:rtl/>
        </w:rPr>
        <w:tab/>
      </w:r>
    </w:p>
    <w:p w:rsidR="00000000" w:rsidRDefault="002F4EC3">
      <w:pPr>
        <w:jc w:val="both"/>
        <w:rPr>
          <w:rFonts w:cs="David"/>
          <w:sz w:val="24"/>
          <w:rtl/>
        </w:rPr>
      </w:pPr>
    </w:p>
    <w:p w:rsidR="00000000" w:rsidRDefault="002F4EC3">
      <w:pPr>
        <w:jc w:val="both"/>
        <w:rPr>
          <w:rFonts w:cs="David"/>
          <w:sz w:val="24"/>
          <w:rtl/>
        </w:rPr>
      </w:pPr>
      <w:r>
        <w:rPr>
          <w:rFonts w:cs="David"/>
          <w:sz w:val="24"/>
          <w:rtl/>
        </w:rPr>
        <w:tab/>
      </w:r>
      <w:r>
        <w:rPr>
          <w:rFonts w:cs="David"/>
          <w:sz w:val="24"/>
          <w:rtl/>
        </w:rPr>
        <w:t>חבר-הכנסת עמיר פרץ מציע להוסיף את התיקון בסעיף 8א, ולדעתי, מבחינת המיקום, מתאים יותר להכניס זאת בסעיף 7. אני מציע שייכתב: היעדרות מעבודה, מכוח הוראת סעיף 6 – שזה חופשת הלידה – לא תפגע בזכויות התלויות בוותק של העובדת אצל מעבידה".</w:t>
      </w:r>
    </w:p>
    <w:p w:rsidR="00000000" w:rsidRDefault="002F4EC3">
      <w:pPr>
        <w:jc w:val="both"/>
        <w:rPr>
          <w:rFonts w:cs="David"/>
          <w:sz w:val="24"/>
          <w:u w:val="single"/>
          <w:rtl/>
        </w:rPr>
      </w:pPr>
      <w:r>
        <w:rPr>
          <w:rFonts w:cs="David"/>
          <w:sz w:val="24"/>
          <w:rtl/>
        </w:rPr>
        <w:br w:type="page"/>
      </w:r>
      <w:r>
        <w:rPr>
          <w:rFonts w:cs="David"/>
          <w:sz w:val="24"/>
          <w:u w:val="single"/>
          <w:rtl/>
        </w:rPr>
        <w:t>היו"ר דוד טל:</w:t>
      </w:r>
    </w:p>
    <w:p w:rsidR="00000000" w:rsidRDefault="002F4EC3">
      <w:pPr>
        <w:rPr>
          <w:rFonts w:cs="David"/>
          <w:sz w:val="24"/>
          <w:u w:val="single"/>
          <w:rtl/>
        </w:rPr>
      </w:pPr>
    </w:p>
    <w:p w:rsidR="00000000" w:rsidRDefault="002F4EC3">
      <w:pPr>
        <w:jc w:val="both"/>
        <w:rPr>
          <w:rFonts w:cs="David"/>
          <w:sz w:val="24"/>
          <w:rtl/>
        </w:rPr>
      </w:pPr>
      <w:r>
        <w:rPr>
          <w:rFonts w:cs="David"/>
          <w:sz w:val="24"/>
          <w:rtl/>
        </w:rPr>
        <w:tab/>
        <w:t xml:space="preserve">אין עם זה </w:t>
      </w:r>
      <w:r>
        <w:rPr>
          <w:rFonts w:cs="David"/>
          <w:sz w:val="24"/>
          <w:rtl/>
        </w:rPr>
        <w:t>בעיה, אפילו ההסתדרות לא מתנגדת, ביטוח לאומי מסכים, משרד העבודה והרווחה לא מתנגד, קיבלנו אפילו הודעה טלפונית שמשרד האוצר לא מתנגד.</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לאה רוזנברג:</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משה, אני רק רוצה להוסיף שלפי סעיף 6, זה יכול להגיע עד 16 שבועות.</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משה בוטון: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נכון, אבל מה נעשה עם הגבר? כל</w:t>
      </w:r>
      <w:r>
        <w:rPr>
          <w:rFonts w:cs="David"/>
          <w:sz w:val="24"/>
          <w:rtl/>
        </w:rPr>
        <w:t xml:space="preserve"> מה שהחוק מעניק לאשה יוענק לגבר, לדעתי, אין מה לעשות. </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מיכאל הילב:</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מה זה זכויות הכרוכות בוותק? זו בעצם שאלה משפטית. בהצעת החוק של חבר-הכנסת עמיר פרץ ניתנת רק דוגמה אחת בדברי ההסבר, לענין תשלום דמי הבראה.  אנחנו, פתרנו את ענין תשלום דמי הבראה פתרנו בהסכ</w:t>
      </w:r>
      <w:r>
        <w:rPr>
          <w:rFonts w:cs="David"/>
          <w:sz w:val="24"/>
          <w:rtl/>
        </w:rPr>
        <w:t>ם עם ההסתדרות. בנושא דמי הבראה, הסכמנו במפורש שהתקופה עד 12 שבועות בה היולדת נמצאת בחופשת לידה, תילקח בחשבון לצורך חישוב תקופת דמי הבראה להם היא זכאית. הכנסנו בהסכם גם חוקים אחרים, אבל באמירה הכללית הזאת קשה לדעת מה הכוונה.</w:t>
      </w:r>
    </w:p>
    <w:p w:rsidR="00000000" w:rsidRDefault="002F4EC3">
      <w:pPr>
        <w:jc w:val="both"/>
        <w:rPr>
          <w:rFonts w:cs="David"/>
          <w:sz w:val="24"/>
          <w:rtl/>
        </w:rPr>
      </w:pPr>
    </w:p>
    <w:p w:rsidR="00000000" w:rsidRDefault="002F4EC3">
      <w:pPr>
        <w:rPr>
          <w:rFonts w:cs="David"/>
          <w:sz w:val="24"/>
          <w:u w:val="single"/>
          <w:rtl/>
        </w:rPr>
      </w:pPr>
      <w:r>
        <w:rPr>
          <w:rFonts w:cs="David"/>
          <w:sz w:val="24"/>
          <w:u w:val="single"/>
          <w:rtl/>
        </w:rPr>
        <w:t>היו"ר דוד טל:</w:t>
      </w:r>
    </w:p>
    <w:p w:rsidR="00000000" w:rsidRDefault="002F4EC3">
      <w:pPr>
        <w:rPr>
          <w:rFonts w:cs="David"/>
          <w:sz w:val="24"/>
          <w:u w:val="single"/>
          <w:rtl/>
        </w:rPr>
      </w:pPr>
    </w:p>
    <w:p w:rsidR="00000000" w:rsidRDefault="002F4EC3">
      <w:pPr>
        <w:jc w:val="both"/>
        <w:rPr>
          <w:rFonts w:cs="David"/>
          <w:sz w:val="24"/>
          <w:rtl/>
        </w:rPr>
      </w:pPr>
      <w:r>
        <w:rPr>
          <w:rFonts w:cs="David"/>
          <w:sz w:val="24"/>
          <w:rtl/>
        </w:rPr>
        <w:tab/>
        <w:t xml:space="preserve"> האם כתוצאה מהח</w:t>
      </w:r>
      <w:r>
        <w:rPr>
          <w:rFonts w:cs="David"/>
          <w:sz w:val="24"/>
          <w:rtl/>
        </w:rPr>
        <w:t>וק הזה המעבידים יצטרכו להפריש יותר או לשלם יותר?</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משה בוטון: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אדוני היושב ראש, אני רוצה להביא דוגמה שהוא לא הביא אותה, והיא תיכלל. לפי החוק, עובד או עובדת שכירה מקבלים תוספת עבור כל שנת ותק.</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מיכאל הילב:</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זה קיים בשירות המדינה.</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משה בוטון: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נכון, במד</w:t>
      </w:r>
      <w:r>
        <w:rPr>
          <w:rFonts w:cs="David"/>
          <w:sz w:val="24"/>
          <w:rtl/>
        </w:rPr>
        <w:t xml:space="preserve">ינה יש את זה. </w:t>
      </w:r>
    </w:p>
    <w:p w:rsidR="00000000" w:rsidRDefault="002F4EC3">
      <w:pPr>
        <w:jc w:val="both"/>
        <w:rPr>
          <w:rFonts w:cs="David"/>
          <w:sz w:val="24"/>
          <w:rtl/>
        </w:rPr>
      </w:pPr>
    </w:p>
    <w:p w:rsidR="00000000" w:rsidRDefault="002F4EC3">
      <w:pPr>
        <w:jc w:val="both"/>
        <w:rPr>
          <w:rFonts w:cs="David"/>
          <w:sz w:val="24"/>
          <w:rtl/>
        </w:rPr>
      </w:pPr>
      <w:r>
        <w:rPr>
          <w:rFonts w:cs="David"/>
          <w:sz w:val="24"/>
          <w:rtl/>
        </w:rPr>
        <w:tab/>
        <w:t xml:space="preserve">עכשיו, אם עובדת כזאת, שלושה חודשים התקופה הזאת לא תיחשב לה כתקופת ותק, אז היא לא השלימה שנת ותק, ואז, בתום השנה היא לא תקבל שהשלימה שנת ותק, כתוספת לשכר. </w:t>
      </w:r>
    </w:p>
    <w:p w:rsidR="00000000" w:rsidRDefault="002F4EC3">
      <w:pPr>
        <w:rPr>
          <w:rFonts w:cs="David"/>
          <w:sz w:val="24"/>
          <w:u w:val="single"/>
          <w:rtl/>
        </w:rPr>
      </w:pPr>
    </w:p>
    <w:p w:rsidR="00000000" w:rsidRDefault="002F4EC3">
      <w:pPr>
        <w:rPr>
          <w:rFonts w:cs="David"/>
          <w:sz w:val="24"/>
          <w:u w:val="single"/>
          <w:rtl/>
        </w:rPr>
      </w:pPr>
      <w:r>
        <w:rPr>
          <w:rFonts w:cs="David"/>
          <w:sz w:val="24"/>
          <w:u w:val="single"/>
          <w:rtl/>
        </w:rPr>
        <w:t>היו"ר דוד טל:</w:t>
      </w:r>
    </w:p>
    <w:p w:rsidR="00000000" w:rsidRDefault="002F4EC3">
      <w:pPr>
        <w:rPr>
          <w:rFonts w:cs="David"/>
          <w:sz w:val="24"/>
          <w:u w:val="single"/>
          <w:rtl/>
        </w:rPr>
      </w:pPr>
    </w:p>
    <w:p w:rsidR="00000000" w:rsidRDefault="002F4EC3">
      <w:pPr>
        <w:jc w:val="both"/>
        <w:rPr>
          <w:rFonts w:cs="David"/>
          <w:sz w:val="24"/>
          <w:rtl/>
        </w:rPr>
      </w:pPr>
      <w:r>
        <w:rPr>
          <w:rFonts w:cs="David"/>
          <w:sz w:val="24"/>
          <w:rtl/>
        </w:rPr>
        <w:tab/>
        <w:t xml:space="preserve">זה יידחה לה בעוד שלושה חודשים. </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משה בוטון: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נכון, ואז היא מפסידה</w:t>
      </w:r>
      <w:r>
        <w:rPr>
          <w:rFonts w:cs="David"/>
          <w:sz w:val="24"/>
          <w:rtl/>
        </w:rPr>
        <w:t xml:space="preserve">. </w:t>
      </w:r>
    </w:p>
    <w:p w:rsidR="00000000" w:rsidRDefault="002F4EC3">
      <w:pPr>
        <w:jc w:val="both"/>
        <w:rPr>
          <w:rFonts w:cs="David"/>
          <w:sz w:val="24"/>
          <w:rtl/>
        </w:rPr>
      </w:pPr>
      <w:r>
        <w:rPr>
          <w:rFonts w:cs="David"/>
          <w:sz w:val="24"/>
          <w:rtl/>
        </w:rPr>
        <w:br w:type="page"/>
      </w:r>
      <w:r>
        <w:rPr>
          <w:rFonts w:cs="David"/>
          <w:sz w:val="24"/>
          <w:u w:val="single"/>
          <w:rtl/>
        </w:rPr>
        <w:t>מיכאל הילב:</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 xml:space="preserve">זה נושא להסכם בשירות המדינה. </w:t>
      </w:r>
    </w:p>
    <w:p w:rsidR="00000000" w:rsidRDefault="002F4EC3">
      <w:pPr>
        <w:jc w:val="both"/>
        <w:rPr>
          <w:rFonts w:cs="David"/>
          <w:sz w:val="24"/>
          <w:rtl/>
        </w:rPr>
      </w:pPr>
    </w:p>
    <w:p w:rsidR="00000000" w:rsidRDefault="002F4EC3">
      <w:pPr>
        <w:rPr>
          <w:rFonts w:cs="David"/>
          <w:sz w:val="24"/>
          <w:u w:val="single"/>
          <w:rtl/>
        </w:rPr>
      </w:pPr>
      <w:r>
        <w:rPr>
          <w:rFonts w:cs="David"/>
          <w:sz w:val="24"/>
          <w:u w:val="single"/>
          <w:rtl/>
        </w:rPr>
        <w:t>היו"ר דוד טל:</w:t>
      </w:r>
    </w:p>
    <w:p w:rsidR="00000000" w:rsidRDefault="002F4EC3">
      <w:pPr>
        <w:rPr>
          <w:rFonts w:cs="David"/>
          <w:sz w:val="24"/>
          <w:u w:val="single"/>
          <w:rtl/>
        </w:rPr>
      </w:pPr>
    </w:p>
    <w:p w:rsidR="00000000" w:rsidRDefault="002F4EC3">
      <w:pPr>
        <w:jc w:val="both"/>
        <w:rPr>
          <w:rFonts w:cs="David"/>
          <w:sz w:val="24"/>
          <w:rtl/>
        </w:rPr>
      </w:pPr>
      <w:r>
        <w:rPr>
          <w:rFonts w:cs="David"/>
          <w:sz w:val="24"/>
          <w:rtl/>
        </w:rPr>
        <w:tab/>
        <w:t xml:space="preserve"> אנחנו לא עושים הבדל בין עובדים בשירות המדינה לעובדים שעובדים אצל מעסיקים פרטיים. </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משה בוטון: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אם למעסיקים פרטיים אין, אז אין, אז זה לא רלבנטי.</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מיכאל הילב:</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 xml:space="preserve">אתן דוגמה. חוק חופשה שנתית </w:t>
      </w:r>
      <w:r>
        <w:rPr>
          <w:rFonts w:cs="David"/>
          <w:sz w:val="24"/>
          <w:rtl/>
        </w:rPr>
        <w:t>אומר שאדם זכאי לשבועיים חופשה בשנה, עבור שנת עבודה מלאה. איך מחשבים לו את החופשה? עבור ימי עבודה בפועל, ולא חשוב למה הוא נעדר.</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ברכה זיגלמן: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מה זה לא חשוב למה הוא נעדר? זה הוויכוח.</w:t>
      </w:r>
      <w:r>
        <w:rPr>
          <w:rFonts w:cs="David"/>
          <w:sz w:val="24"/>
          <w:rtl/>
        </w:rPr>
        <w:tab/>
        <w:t xml:space="preserve"> </w:t>
      </w:r>
      <w:r>
        <w:rPr>
          <w:rFonts w:cs="David"/>
          <w:sz w:val="24"/>
          <w:rtl/>
        </w:rPr>
        <w:tab/>
      </w:r>
      <w:r>
        <w:rPr>
          <w:rFonts w:cs="David"/>
          <w:sz w:val="24"/>
          <w:rtl/>
        </w:rPr>
        <w:tab/>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מיכאל אטלן:</w:t>
      </w:r>
    </w:p>
    <w:p w:rsidR="00000000" w:rsidRDefault="002F4EC3">
      <w:pPr>
        <w:jc w:val="both"/>
        <w:rPr>
          <w:rFonts w:cs="David"/>
          <w:sz w:val="24"/>
          <w:rtl/>
        </w:rPr>
      </w:pPr>
    </w:p>
    <w:p w:rsidR="00000000" w:rsidRDefault="002F4EC3">
      <w:pPr>
        <w:jc w:val="both"/>
        <w:rPr>
          <w:rFonts w:cs="David"/>
          <w:sz w:val="24"/>
          <w:rtl/>
        </w:rPr>
      </w:pPr>
      <w:r>
        <w:rPr>
          <w:rFonts w:cs="David"/>
          <w:sz w:val="24"/>
          <w:rtl/>
        </w:rPr>
        <w:tab/>
        <w:t xml:space="preserve">יש הוראות לחוק חופשה שנתית. </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מיכאל הילב:</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הוא מקבל</w:t>
      </w:r>
      <w:r>
        <w:rPr>
          <w:rFonts w:cs="David"/>
          <w:sz w:val="24"/>
          <w:rtl/>
        </w:rPr>
        <w:t xml:space="preserve"> עבור התקופה שהוא עובד, הרי זה כל ההגיון של החוק, לא נותנים חופשה על חופשה--. </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ברכה זיגלמן:</w:t>
      </w:r>
    </w:p>
    <w:p w:rsidR="00000000" w:rsidRDefault="002F4EC3">
      <w:pPr>
        <w:jc w:val="both"/>
        <w:rPr>
          <w:rFonts w:cs="David"/>
          <w:sz w:val="24"/>
          <w:rtl/>
        </w:rPr>
      </w:pPr>
    </w:p>
    <w:p w:rsidR="00000000" w:rsidRDefault="002F4EC3">
      <w:pPr>
        <w:jc w:val="both"/>
        <w:rPr>
          <w:rFonts w:cs="David"/>
          <w:sz w:val="24"/>
          <w:rtl/>
        </w:rPr>
      </w:pPr>
      <w:r>
        <w:rPr>
          <w:rFonts w:cs="David"/>
          <w:sz w:val="24"/>
          <w:rtl/>
        </w:rPr>
        <w:tab/>
        <w:t xml:space="preserve">חופשת לידה זו לא חופשה. </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מיכאל הילב:</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--לפי חוק חופשה שנתית עובד זכאי לחופשה אחרי שיש לו, מינימום, 200 ימי עבודה, למרות שבמשך השנה יש הרבה יותר מ-200 ימי עבוד</w:t>
      </w:r>
      <w:r>
        <w:rPr>
          <w:rFonts w:cs="David"/>
          <w:sz w:val="24"/>
          <w:rtl/>
        </w:rPr>
        <w:t>ה. יכול להתעורר ויכוח, מה עם חופשת הלידה? האם בתקופה הזו שהעובדת נמצאת בבית, נחה או מטפלת בילד,  מבחינת המעביד היא נמצאת בחופשה. אז מה, היא צריכה לקבל חופשה על זה?</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ברכה זיגלמן:</w:t>
      </w:r>
    </w:p>
    <w:p w:rsidR="00000000" w:rsidRDefault="002F4EC3">
      <w:pPr>
        <w:jc w:val="both"/>
        <w:rPr>
          <w:rFonts w:cs="David"/>
          <w:sz w:val="24"/>
          <w:rtl/>
        </w:rPr>
      </w:pPr>
    </w:p>
    <w:p w:rsidR="00000000" w:rsidRDefault="002F4EC3">
      <w:pPr>
        <w:jc w:val="both"/>
        <w:rPr>
          <w:rFonts w:cs="David"/>
          <w:sz w:val="24"/>
          <w:rtl/>
        </w:rPr>
      </w:pPr>
      <w:r>
        <w:rPr>
          <w:rFonts w:cs="David"/>
          <w:sz w:val="24"/>
          <w:rtl/>
        </w:rPr>
        <w:tab/>
        <w:t xml:space="preserve">זו בדיוק מטרת הצעת החוק.  </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מיכאל הילב:</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 xml:space="preserve">אבל עמיר פרץ לא מסביר את זה. הוא </w:t>
      </w:r>
      <w:r>
        <w:rPr>
          <w:rFonts w:cs="David"/>
          <w:sz w:val="24"/>
          <w:rtl/>
        </w:rPr>
        <w:t xml:space="preserve">מדבר על משהו אחר לגמרי. </w:t>
      </w:r>
    </w:p>
    <w:p w:rsidR="00000000" w:rsidRDefault="002F4EC3">
      <w:pPr>
        <w:jc w:val="both"/>
        <w:rPr>
          <w:rFonts w:cs="David"/>
          <w:sz w:val="24"/>
          <w:rtl/>
        </w:rPr>
      </w:pPr>
      <w:r>
        <w:rPr>
          <w:rFonts w:cs="David"/>
          <w:sz w:val="24"/>
          <w:rtl/>
        </w:rPr>
        <w:br w:type="page"/>
      </w:r>
      <w:r>
        <w:rPr>
          <w:rFonts w:cs="David"/>
          <w:sz w:val="24"/>
          <w:u w:val="single"/>
          <w:rtl/>
        </w:rPr>
        <w:t>ברכה זיגלמן:</w:t>
      </w:r>
    </w:p>
    <w:p w:rsidR="00000000" w:rsidRDefault="002F4EC3">
      <w:pPr>
        <w:jc w:val="both"/>
        <w:rPr>
          <w:rFonts w:cs="David"/>
          <w:sz w:val="24"/>
          <w:rtl/>
        </w:rPr>
      </w:pPr>
    </w:p>
    <w:p w:rsidR="00000000" w:rsidRDefault="002F4EC3">
      <w:pPr>
        <w:jc w:val="both"/>
        <w:rPr>
          <w:rFonts w:cs="David"/>
          <w:sz w:val="24"/>
          <w:rtl/>
        </w:rPr>
      </w:pPr>
      <w:r>
        <w:rPr>
          <w:rFonts w:cs="David"/>
          <w:sz w:val="24"/>
          <w:rtl/>
        </w:rPr>
        <w:tab/>
        <w:t xml:space="preserve">סליחה, את זה בדיוק הוא מסביר. </w:t>
      </w:r>
    </w:p>
    <w:p w:rsidR="00000000" w:rsidRDefault="002F4EC3">
      <w:pPr>
        <w:jc w:val="both"/>
        <w:rPr>
          <w:rFonts w:cs="David"/>
          <w:sz w:val="24"/>
          <w:rtl/>
        </w:rPr>
      </w:pPr>
    </w:p>
    <w:p w:rsidR="00000000" w:rsidRDefault="002F4EC3">
      <w:pPr>
        <w:rPr>
          <w:rFonts w:cs="David"/>
          <w:sz w:val="24"/>
          <w:u w:val="single"/>
          <w:rtl/>
        </w:rPr>
      </w:pPr>
      <w:r>
        <w:rPr>
          <w:rFonts w:cs="David"/>
          <w:sz w:val="24"/>
          <w:u w:val="single"/>
          <w:rtl/>
        </w:rPr>
        <w:t>היו"ר דוד טל:</w:t>
      </w:r>
    </w:p>
    <w:p w:rsidR="00000000" w:rsidRDefault="002F4EC3">
      <w:pPr>
        <w:rPr>
          <w:rFonts w:cs="David"/>
          <w:sz w:val="24"/>
          <w:u w:val="single"/>
          <w:rtl/>
        </w:rPr>
      </w:pPr>
    </w:p>
    <w:p w:rsidR="00000000" w:rsidRDefault="002F4EC3">
      <w:pPr>
        <w:jc w:val="both"/>
        <w:rPr>
          <w:rFonts w:cs="David"/>
          <w:sz w:val="24"/>
          <w:rtl/>
        </w:rPr>
      </w:pPr>
      <w:r>
        <w:rPr>
          <w:rFonts w:cs="David"/>
          <w:sz w:val="24"/>
          <w:rtl/>
        </w:rPr>
        <w:tab/>
        <w:t>החוק הזה בא לכל מה שקשור בצורה כזו או אחרת לוותק. הוא בא בעצם לומר שלא ייגרע פרק הזמן, ולכן, יש שלושה חודשים או 16 שבועות כפי שמופיע בסעיף 6, שכתוצאה מזה, לא ייגרע. אם</w:t>
      </w:r>
      <w:r>
        <w:rPr>
          <w:rFonts w:cs="David"/>
          <w:sz w:val="24"/>
          <w:rtl/>
        </w:rPr>
        <w:t xml:space="preserve"> אדוני אומר שרק אחרי 200 יום היא יכולה לקבל חופשה, ואם היא תיגרע 100 ימי עבודה כתוצאה מכך שהיא הרתה וילדה, התקופה הזו לא תיגרע לה והיא תיכנס למסגרת החישוב.</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מיכאל הילב:</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 xml:space="preserve">אני לא גורע לה, אבל זו לא נחשב לימי עבודה. </w:t>
      </w:r>
    </w:p>
    <w:p w:rsidR="00000000" w:rsidRDefault="002F4EC3">
      <w:pPr>
        <w:jc w:val="both"/>
        <w:rPr>
          <w:rFonts w:cs="David"/>
          <w:sz w:val="24"/>
          <w:rtl/>
        </w:rPr>
      </w:pPr>
    </w:p>
    <w:p w:rsidR="00000000" w:rsidRDefault="002F4EC3">
      <w:pPr>
        <w:jc w:val="both"/>
        <w:rPr>
          <w:rFonts w:cs="David"/>
          <w:sz w:val="24"/>
          <w:u w:val="single"/>
          <w:rtl/>
        </w:rPr>
      </w:pPr>
      <w:r>
        <w:rPr>
          <w:rFonts w:cs="David"/>
          <w:sz w:val="24"/>
          <w:u w:val="single"/>
          <w:rtl/>
        </w:rPr>
        <w:t>משה בוטון:</w:t>
      </w:r>
    </w:p>
    <w:p w:rsidR="00000000" w:rsidRDefault="002F4EC3">
      <w:pPr>
        <w:jc w:val="both"/>
        <w:rPr>
          <w:rFonts w:cs="David"/>
          <w:sz w:val="24"/>
          <w:rtl/>
        </w:rPr>
      </w:pPr>
      <w:r>
        <w:rPr>
          <w:rFonts w:cs="David"/>
          <w:sz w:val="24"/>
          <w:rtl/>
        </w:rPr>
        <w:tab/>
      </w:r>
    </w:p>
    <w:p w:rsidR="00000000" w:rsidRDefault="002F4EC3">
      <w:pPr>
        <w:jc w:val="both"/>
        <w:rPr>
          <w:rFonts w:cs="David"/>
          <w:sz w:val="24"/>
          <w:rtl/>
        </w:rPr>
      </w:pPr>
      <w:r>
        <w:rPr>
          <w:rFonts w:cs="David"/>
          <w:sz w:val="24"/>
          <w:rtl/>
        </w:rPr>
        <w:tab/>
        <w:t>אם בהסכם קיבוצי או בחוק כ</w:t>
      </w:r>
      <w:r>
        <w:rPr>
          <w:rFonts w:cs="David"/>
          <w:sz w:val="24"/>
          <w:rtl/>
        </w:rPr>
        <w:t xml:space="preserve">תוב שעובד יקבל כל שנה תוספת ותק כזו או אחרת,  זה ייחשב משך הזמן שהיא עבדה לצורך הדבר הזה. </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מיכאל אטלן:</w:t>
      </w:r>
    </w:p>
    <w:p w:rsidR="00000000" w:rsidRDefault="002F4EC3">
      <w:pPr>
        <w:jc w:val="both"/>
        <w:rPr>
          <w:rFonts w:cs="David"/>
          <w:sz w:val="24"/>
          <w:rtl/>
        </w:rPr>
      </w:pPr>
    </w:p>
    <w:p w:rsidR="00000000" w:rsidRDefault="002F4EC3">
      <w:pPr>
        <w:jc w:val="both"/>
        <w:rPr>
          <w:rFonts w:cs="David"/>
          <w:sz w:val="24"/>
          <w:rtl/>
        </w:rPr>
      </w:pPr>
      <w:r>
        <w:rPr>
          <w:rFonts w:cs="David"/>
          <w:sz w:val="24"/>
          <w:rtl/>
        </w:rPr>
        <w:tab/>
        <w:t>לפי סעיף 4 לחוק חופשה שנתית, נמנעה חופשה מכוח חוק - כמובן חופשת לידה לא - כדברים שרואים אותם כעבודה רצופה, ולענין זה רואים ימי עבודה כרצופים אפילו חלה</w:t>
      </w:r>
      <w:r>
        <w:rPr>
          <w:rFonts w:cs="David"/>
          <w:sz w:val="24"/>
          <w:rtl/>
        </w:rPr>
        <w:t xml:space="preserve"> הפסקה מחמת כל מיני, בין השאר, הפסקת עבודה מחמת חופשת לידה, לא פוגעת ברציפות. </w:t>
      </w:r>
    </w:p>
    <w:p w:rsidR="00000000" w:rsidRDefault="002F4EC3">
      <w:pPr>
        <w:jc w:val="both"/>
        <w:rPr>
          <w:rFonts w:cs="David"/>
          <w:sz w:val="24"/>
          <w:rtl/>
        </w:rPr>
      </w:pPr>
    </w:p>
    <w:p w:rsidR="00000000" w:rsidRDefault="002F4EC3">
      <w:pPr>
        <w:rPr>
          <w:rFonts w:cs="David"/>
          <w:sz w:val="24"/>
          <w:u w:val="single"/>
          <w:rtl/>
        </w:rPr>
      </w:pPr>
      <w:r>
        <w:rPr>
          <w:rFonts w:cs="David"/>
          <w:sz w:val="24"/>
          <w:u w:val="single"/>
          <w:rtl/>
        </w:rPr>
        <w:t>היו"ר דוד טל:</w:t>
      </w:r>
    </w:p>
    <w:p w:rsidR="00000000" w:rsidRDefault="002F4EC3">
      <w:pPr>
        <w:rPr>
          <w:rFonts w:cs="David"/>
          <w:sz w:val="24"/>
          <w:u w:val="single"/>
          <w:rtl/>
        </w:rPr>
      </w:pPr>
    </w:p>
    <w:p w:rsidR="00000000" w:rsidRDefault="002F4EC3">
      <w:pPr>
        <w:jc w:val="both"/>
        <w:rPr>
          <w:rFonts w:cs="David"/>
          <w:sz w:val="24"/>
          <w:rtl/>
        </w:rPr>
      </w:pPr>
      <w:r>
        <w:rPr>
          <w:rFonts w:cs="David"/>
          <w:sz w:val="24"/>
          <w:rtl/>
        </w:rPr>
        <w:tab/>
        <w:t>נציגת האוצר, יש עלות להצעת חוק זו?</w:t>
      </w:r>
    </w:p>
    <w:p w:rsidR="00000000" w:rsidRDefault="002F4EC3">
      <w:pPr>
        <w:jc w:val="both"/>
        <w:rPr>
          <w:rFonts w:cs="David"/>
          <w:sz w:val="24"/>
          <w:rtl/>
        </w:rPr>
      </w:pPr>
    </w:p>
    <w:p w:rsidR="00000000" w:rsidRDefault="002F4EC3">
      <w:pPr>
        <w:jc w:val="both"/>
        <w:rPr>
          <w:rFonts w:cs="David"/>
          <w:sz w:val="24"/>
          <w:rtl/>
        </w:rPr>
      </w:pPr>
      <w:r>
        <w:rPr>
          <w:rFonts w:cs="David"/>
          <w:sz w:val="24"/>
          <w:u w:val="single"/>
          <w:rtl/>
        </w:rPr>
        <w:t>מגי בר-אשר:</w:t>
      </w:r>
    </w:p>
    <w:p w:rsidR="00000000" w:rsidRDefault="002F4EC3">
      <w:pPr>
        <w:jc w:val="both"/>
        <w:rPr>
          <w:rFonts w:cs="David"/>
          <w:sz w:val="24"/>
          <w:rtl/>
        </w:rPr>
      </w:pPr>
    </w:p>
    <w:p w:rsidR="00000000" w:rsidRDefault="002F4EC3">
      <w:pPr>
        <w:jc w:val="both"/>
        <w:rPr>
          <w:rFonts w:cs="David"/>
          <w:sz w:val="24"/>
          <w:rtl/>
        </w:rPr>
      </w:pPr>
      <w:r>
        <w:rPr>
          <w:rFonts w:cs="David"/>
          <w:sz w:val="24"/>
          <w:rtl/>
        </w:rPr>
        <w:tab/>
        <w:t>מבחינתנו, בתקשי"ר קיימת הוראה דומה. בשירות המדינה זה קיים, כלומר מכירים לאשה כוותק את תקופת חופשת הלידה.</w:t>
      </w:r>
    </w:p>
    <w:p w:rsidR="00000000" w:rsidRDefault="002F4EC3">
      <w:pPr>
        <w:jc w:val="both"/>
        <w:rPr>
          <w:rFonts w:cs="David"/>
          <w:sz w:val="24"/>
          <w:rtl/>
        </w:rPr>
      </w:pPr>
    </w:p>
    <w:p w:rsidR="00000000" w:rsidRDefault="002F4EC3">
      <w:pPr>
        <w:rPr>
          <w:rFonts w:cs="David"/>
          <w:sz w:val="24"/>
          <w:u w:val="single"/>
          <w:rtl/>
        </w:rPr>
      </w:pPr>
      <w:r>
        <w:rPr>
          <w:rFonts w:cs="David"/>
          <w:sz w:val="24"/>
          <w:u w:val="single"/>
          <w:rtl/>
        </w:rPr>
        <w:t>היו"</w:t>
      </w:r>
      <w:r>
        <w:rPr>
          <w:rFonts w:cs="David"/>
          <w:sz w:val="24"/>
          <w:u w:val="single"/>
          <w:rtl/>
        </w:rPr>
        <w:t>ר דוד טל:</w:t>
      </w:r>
    </w:p>
    <w:p w:rsidR="00000000" w:rsidRDefault="002F4EC3">
      <w:pPr>
        <w:rPr>
          <w:rFonts w:cs="David"/>
          <w:sz w:val="24"/>
          <w:u w:val="single"/>
          <w:rtl/>
        </w:rPr>
      </w:pPr>
    </w:p>
    <w:p w:rsidR="00000000" w:rsidRDefault="002F4EC3">
      <w:pPr>
        <w:jc w:val="both"/>
        <w:rPr>
          <w:rFonts w:cs="David"/>
          <w:sz w:val="24"/>
          <w:rtl/>
        </w:rPr>
      </w:pPr>
      <w:r>
        <w:rPr>
          <w:rFonts w:cs="David"/>
          <w:sz w:val="24"/>
          <w:rtl/>
        </w:rPr>
        <w:tab/>
        <w:t xml:space="preserve">אז אין עלות להצעת החוק הזאת. </w:t>
      </w:r>
    </w:p>
    <w:p w:rsidR="00000000" w:rsidRDefault="002F4EC3">
      <w:pPr>
        <w:jc w:val="both"/>
        <w:rPr>
          <w:rFonts w:cs="David"/>
          <w:sz w:val="24"/>
          <w:rtl/>
        </w:rPr>
      </w:pPr>
    </w:p>
    <w:p w:rsidR="00000000" w:rsidRDefault="002F4EC3">
      <w:pPr>
        <w:jc w:val="both"/>
        <w:rPr>
          <w:rFonts w:cs="David"/>
          <w:sz w:val="24"/>
          <w:rtl/>
        </w:rPr>
      </w:pPr>
      <w:r>
        <w:rPr>
          <w:rFonts w:cs="David"/>
          <w:sz w:val="24"/>
          <w:rtl/>
        </w:rPr>
        <w:tab/>
        <w:t>אם כן, הוועדה מאשרת, בקריאה ראשונה, את הצעת חוק עבודת נשים (תיקון – רצף ותק בחופשת לידה), התש"ס-1999, של חבר-הכנסת עמיר פרץ.</w:t>
      </w:r>
    </w:p>
    <w:p w:rsidR="00000000" w:rsidRDefault="002F4EC3">
      <w:pPr>
        <w:jc w:val="both"/>
        <w:rPr>
          <w:rFonts w:cs="David"/>
          <w:sz w:val="24"/>
          <w:rtl/>
        </w:rPr>
      </w:pPr>
    </w:p>
    <w:p w:rsidR="00000000" w:rsidRDefault="002F4EC3">
      <w:pPr>
        <w:jc w:val="both"/>
        <w:rPr>
          <w:rFonts w:cs="David"/>
          <w:sz w:val="24"/>
          <w:rtl/>
        </w:rPr>
      </w:pPr>
      <w:r>
        <w:rPr>
          <w:rFonts w:cs="David"/>
          <w:sz w:val="24"/>
          <w:rtl/>
        </w:rPr>
        <w:tab/>
        <w:t xml:space="preserve">תודה רבה, הישיבה נעולה. </w:t>
      </w:r>
    </w:p>
    <w:p w:rsidR="00000000" w:rsidRDefault="002F4EC3">
      <w:pPr>
        <w:jc w:val="both"/>
        <w:rPr>
          <w:rFonts w:cs="David"/>
          <w:sz w:val="24"/>
          <w:rtl/>
        </w:rPr>
      </w:pPr>
    </w:p>
    <w:p w:rsidR="00000000" w:rsidRDefault="002F4EC3">
      <w:pPr>
        <w:jc w:val="both"/>
        <w:rPr>
          <w:rFonts w:cs="David"/>
          <w:sz w:val="24"/>
          <w:rtl/>
        </w:rPr>
      </w:pPr>
      <w:r>
        <w:rPr>
          <w:rFonts w:cs="David"/>
          <w:sz w:val="24"/>
          <w:rtl/>
        </w:rPr>
        <w:t>(הישיבה ננעלה בשעה 11:15)</w:t>
      </w:r>
    </w:p>
    <w:p w:rsidR="00000000" w:rsidRDefault="002F4EC3">
      <w:pPr>
        <w:jc w:val="both"/>
        <w:rPr>
          <w:rFonts w:cs="David"/>
          <w:sz w:val="24"/>
          <w:rtl/>
        </w:rPr>
      </w:pPr>
    </w:p>
    <w:p w:rsidR="00000000" w:rsidRDefault="002F4EC3">
      <w:pPr>
        <w:jc w:val="both"/>
        <w:rPr>
          <w:rFonts w:cs="David"/>
          <w:sz w:val="24"/>
          <w:rtl/>
        </w:rPr>
      </w:pPr>
    </w:p>
    <w:p w:rsidR="00000000" w:rsidRDefault="002F4EC3">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4EC3">
      <w:r>
        <w:separator/>
      </w:r>
    </w:p>
  </w:endnote>
  <w:endnote w:type="continuationSeparator" w:id="0">
    <w:p w:rsidR="00000000" w:rsidRDefault="002F4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4EC3">
    <w:pPr>
      <w:pStyle w:val="a7"/>
      <w:rPr>
        <w:rFonts w:cs="David"/>
        <w:sz w:val="24"/>
        <w:rtl/>
      </w:rPr>
    </w:pPr>
  </w:p>
  <w:p w:rsidR="00000000" w:rsidRDefault="002F4E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4EC3">
      <w:r>
        <w:separator/>
      </w:r>
    </w:p>
  </w:footnote>
  <w:footnote w:type="continuationSeparator" w:id="0">
    <w:p w:rsidR="00000000" w:rsidRDefault="002F4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4EC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2F4EC3">
    <w:pPr>
      <w:pStyle w:val="a5"/>
      <w:ind w:right="360"/>
      <w:rPr>
        <w:rFonts w:cs="David"/>
        <w:sz w:val="24"/>
        <w:rtl/>
      </w:rPr>
    </w:pPr>
    <w:r>
      <w:rPr>
        <w:rFonts w:cs="David"/>
        <w:sz w:val="24"/>
        <w:rtl/>
      </w:rPr>
      <w:t>ועדת העבודה, הרווחה והבריאות</w:t>
    </w:r>
  </w:p>
  <w:p w:rsidR="00000000" w:rsidRDefault="002F4EC3">
    <w:pPr>
      <w:pStyle w:val="a5"/>
      <w:ind w:right="360"/>
      <w:rPr>
        <w:rStyle w:val="a9"/>
        <w:rFonts w:cs="David"/>
        <w:sz w:val="24"/>
        <w:rtl/>
      </w:rPr>
    </w:pPr>
    <w:r>
      <w:rPr>
        <w:rFonts w:cs="David"/>
        <w:sz w:val="24"/>
        <w:rtl/>
      </w:rPr>
      <w:t>19.6.2000</w:t>
    </w:r>
  </w:p>
  <w:p w:rsidR="00000000" w:rsidRDefault="002F4EC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4EC3"/>
    <w:rsid w:val="002F4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F2D897-A443-4643-86B6-B8D3F8DCB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983</Words>
  <Characters>4915</Characters>
  <Application>Microsoft Office Word</Application>
  <DocSecurity>0</DocSecurity>
  <Lines>40</Lines>
  <Paragraphs>11</Paragraphs>
  <ScaleCrop>false</ScaleCrop>
  <Company/>
  <LinksUpToDate>false</LinksUpToDate>
  <CharactersWithSpaces>5887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פרוטוקולים/עבודה/646</dc:title>
  <dc:subject>עבודה 19.6.2000 ב</dc:subject>
  <dc:creator>אסתר אלפיה</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