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4792">
      <w:pPr>
        <w:jc w:val="right"/>
        <w:rPr>
          <w:rFonts w:cs="David"/>
          <w:sz w:val="24"/>
          <w:rtl/>
        </w:rPr>
      </w:pPr>
      <w:bookmarkStart w:id="0" w:name="_GoBack"/>
      <w:bookmarkEnd w:id="0"/>
      <w:r>
        <w:rPr>
          <w:rFonts w:cs="David"/>
          <w:sz w:val="24"/>
          <w:rtl/>
        </w:rPr>
        <w:t>פרוטוקולים/עבודה/1572</w:t>
      </w:r>
    </w:p>
    <w:p w:rsidR="00000000" w:rsidRDefault="00A24792">
      <w:pPr>
        <w:jc w:val="right"/>
        <w:rPr>
          <w:rFonts w:cs="David"/>
          <w:sz w:val="24"/>
          <w:rtl/>
        </w:rPr>
      </w:pPr>
      <w:r>
        <w:rPr>
          <w:rFonts w:cs="David"/>
          <w:sz w:val="24"/>
          <w:rtl/>
        </w:rPr>
        <w:tab/>
        <w:t>ירושלים, י"</w:t>
      </w:r>
      <w:r>
        <w:rPr>
          <w:rFonts w:cs="David"/>
          <w:sz w:val="24"/>
          <w:rtl/>
        </w:rPr>
        <w:t>ב בתשרי, תשס"א</w:t>
      </w:r>
    </w:p>
    <w:p w:rsidR="00000000" w:rsidRDefault="00A24792">
      <w:pPr>
        <w:jc w:val="right"/>
        <w:rPr>
          <w:rFonts w:cs="David"/>
          <w:sz w:val="24"/>
          <w:rtl/>
          <w:lang w:val="es"/>
        </w:rPr>
      </w:pPr>
      <w:r>
        <w:rPr>
          <w:rFonts w:cs="David"/>
          <w:sz w:val="24"/>
          <w:rtl/>
          <w:lang w:val="es"/>
        </w:rPr>
        <w:t>11 באוקטובר, 2000</w:t>
      </w:r>
    </w:p>
    <w:p w:rsidR="00000000" w:rsidRDefault="00A24792">
      <w:pPr>
        <w:jc w:val="right"/>
        <w:rPr>
          <w:rFonts w:cs="David"/>
          <w:sz w:val="24"/>
          <w:rtl/>
        </w:rPr>
      </w:pPr>
    </w:p>
    <w:p w:rsidR="00000000" w:rsidRDefault="00A24792">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24792">
      <w:pPr>
        <w:jc w:val="both"/>
        <w:rPr>
          <w:rFonts w:cs="David"/>
          <w:b/>
          <w:bCs/>
          <w:sz w:val="24"/>
          <w:rtl/>
        </w:rPr>
      </w:pPr>
      <w:r>
        <w:rPr>
          <w:rFonts w:cs="David"/>
          <w:b/>
          <w:bCs/>
          <w:sz w:val="24"/>
          <w:rtl/>
        </w:rPr>
        <w:t>מושב שני</w:t>
      </w:r>
    </w:p>
    <w:p w:rsidR="00000000" w:rsidRDefault="00A24792">
      <w:pPr>
        <w:jc w:val="both"/>
        <w:rPr>
          <w:rFonts w:cs="David"/>
          <w:b/>
          <w:bCs/>
          <w:sz w:val="24"/>
          <w:rtl/>
        </w:rPr>
      </w:pPr>
    </w:p>
    <w:p w:rsidR="00000000" w:rsidRDefault="00A24792">
      <w:pPr>
        <w:jc w:val="both"/>
        <w:rPr>
          <w:rFonts w:cs="David"/>
          <w:b/>
          <w:bCs/>
          <w:sz w:val="24"/>
          <w:rtl/>
        </w:rPr>
      </w:pPr>
    </w:p>
    <w:p w:rsidR="00000000" w:rsidRDefault="00A24792">
      <w:pPr>
        <w:jc w:val="both"/>
        <w:rPr>
          <w:rFonts w:cs="David"/>
          <w:b/>
          <w:bCs/>
          <w:sz w:val="24"/>
          <w:rtl/>
        </w:rPr>
      </w:pPr>
    </w:p>
    <w:p w:rsidR="00000000" w:rsidRDefault="00A24792">
      <w:pPr>
        <w:jc w:val="both"/>
        <w:rPr>
          <w:rFonts w:cs="David"/>
          <w:b/>
          <w:bCs/>
          <w:sz w:val="24"/>
          <w:rtl/>
        </w:rPr>
      </w:pPr>
    </w:p>
    <w:p w:rsidR="00000000" w:rsidRDefault="00A24792">
      <w:pPr>
        <w:jc w:val="center"/>
        <w:rPr>
          <w:rFonts w:cs="David"/>
          <w:b/>
          <w:bCs/>
          <w:sz w:val="24"/>
          <w:rtl/>
        </w:rPr>
      </w:pPr>
      <w:r>
        <w:rPr>
          <w:rFonts w:cs="David"/>
          <w:b/>
          <w:bCs/>
          <w:sz w:val="24"/>
          <w:rtl/>
        </w:rPr>
        <w:t>פרוטוקול מס' 201</w:t>
      </w:r>
    </w:p>
    <w:p w:rsidR="00000000" w:rsidRDefault="00A24792">
      <w:pPr>
        <w:jc w:val="center"/>
        <w:rPr>
          <w:rFonts w:cs="David"/>
          <w:b/>
          <w:bCs/>
          <w:sz w:val="24"/>
          <w:rtl/>
        </w:rPr>
      </w:pPr>
      <w:r>
        <w:rPr>
          <w:rFonts w:cs="David"/>
          <w:b/>
          <w:bCs/>
          <w:sz w:val="24"/>
          <w:rtl/>
        </w:rPr>
        <w:t>מישיבת ועדת העבודה, הרווחה והבריאות</w:t>
      </w:r>
    </w:p>
    <w:p w:rsidR="00000000" w:rsidRDefault="00A24792">
      <w:pPr>
        <w:pStyle w:val="2"/>
        <w:rPr>
          <w:rFonts w:cs="David"/>
          <w:sz w:val="24"/>
          <w:rtl/>
        </w:rPr>
      </w:pPr>
      <w:r>
        <w:rPr>
          <w:rFonts w:cs="David"/>
          <w:sz w:val="24"/>
          <w:rtl/>
        </w:rPr>
        <w:t>יום שני, כ"ה באלול התש"ס (25 בספטמבר 2000), שעה 10:45</w:t>
      </w:r>
    </w:p>
    <w:p w:rsidR="00000000" w:rsidRDefault="00A24792">
      <w:pPr>
        <w:jc w:val="center"/>
        <w:rPr>
          <w:rFonts w:cs="David"/>
          <w:b/>
          <w:bCs/>
          <w:sz w:val="24"/>
          <w:rtl/>
        </w:rPr>
      </w:pPr>
    </w:p>
    <w:p w:rsidR="00000000" w:rsidRDefault="00A24792">
      <w:pPr>
        <w:jc w:val="center"/>
        <w:rPr>
          <w:rFonts w:cs="David"/>
          <w:sz w:val="24"/>
          <w:rtl/>
        </w:rPr>
      </w:pPr>
    </w:p>
    <w:p w:rsidR="00000000" w:rsidRDefault="00A24792">
      <w:pPr>
        <w:jc w:val="center"/>
        <w:rPr>
          <w:rFonts w:cs="David"/>
          <w:sz w:val="24"/>
          <w:rtl/>
        </w:rPr>
      </w:pPr>
    </w:p>
    <w:p w:rsidR="00000000" w:rsidRDefault="00A24792">
      <w:pPr>
        <w:jc w:val="both"/>
        <w:rPr>
          <w:rFonts w:cs="David"/>
          <w:sz w:val="24"/>
          <w:rtl/>
        </w:rPr>
      </w:pPr>
    </w:p>
    <w:p w:rsidR="00000000" w:rsidRDefault="00A24792">
      <w:pPr>
        <w:jc w:val="both"/>
        <w:rPr>
          <w:rFonts w:cs="David"/>
          <w:b/>
          <w:bCs/>
          <w:sz w:val="24"/>
          <w:u w:val="single"/>
          <w:rtl/>
        </w:rPr>
      </w:pPr>
      <w:r>
        <w:rPr>
          <w:rFonts w:cs="David"/>
          <w:b/>
          <w:bCs/>
          <w:sz w:val="24"/>
          <w:u w:val="single"/>
          <w:rtl/>
        </w:rPr>
        <w:t>נכחו:</w:t>
      </w:r>
    </w:p>
    <w:p w:rsidR="00000000" w:rsidRDefault="00A24792">
      <w:pPr>
        <w:jc w:val="both"/>
        <w:rPr>
          <w:rFonts w:cs="David"/>
          <w:b/>
          <w:bCs/>
          <w:sz w:val="24"/>
          <w:u w:val="single"/>
          <w:rtl/>
        </w:rPr>
      </w:pPr>
    </w:p>
    <w:p w:rsidR="00000000" w:rsidRDefault="00A2479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A24792">
      <w:pPr>
        <w:tabs>
          <w:tab w:val="left" w:pos="1505"/>
        </w:tabs>
        <w:jc w:val="both"/>
        <w:rPr>
          <w:rFonts w:cs="David"/>
          <w:sz w:val="24"/>
          <w:rtl/>
        </w:rPr>
      </w:pPr>
    </w:p>
    <w:p w:rsidR="00000000" w:rsidRDefault="00A24792">
      <w:pPr>
        <w:tabs>
          <w:tab w:val="left" w:pos="1505"/>
        </w:tabs>
        <w:jc w:val="both"/>
        <w:rPr>
          <w:rFonts w:cs="David"/>
          <w:sz w:val="24"/>
          <w:rtl/>
        </w:rPr>
      </w:pPr>
    </w:p>
    <w:p w:rsidR="00000000" w:rsidRDefault="00A24792">
      <w:pPr>
        <w:jc w:val="both"/>
        <w:rPr>
          <w:rFonts w:cs="David"/>
          <w:sz w:val="24"/>
          <w:rtl/>
        </w:rPr>
      </w:pPr>
    </w:p>
    <w:p w:rsidR="00000000" w:rsidRDefault="00A24792">
      <w:pPr>
        <w:jc w:val="both"/>
        <w:rPr>
          <w:rFonts w:cs="David"/>
          <w:sz w:val="24"/>
          <w:rtl/>
        </w:rPr>
      </w:pPr>
    </w:p>
    <w:p w:rsidR="00000000" w:rsidRDefault="00A24792">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מיכל </w:t>
      </w:r>
      <w:r>
        <w:rPr>
          <w:rFonts w:cs="David"/>
          <w:sz w:val="24"/>
          <w:rtl/>
        </w:rPr>
        <w:t>ברגר</w:t>
      </w:r>
      <w:r>
        <w:rPr>
          <w:rFonts w:cs="David"/>
          <w:sz w:val="24"/>
          <w:rtl/>
        </w:rPr>
        <w:tab/>
        <w:t>- משרד העבודה והרווחה, יועמ"ש</w:t>
      </w:r>
    </w:p>
    <w:p w:rsidR="00000000" w:rsidRDefault="00A24792">
      <w:pPr>
        <w:tabs>
          <w:tab w:val="left" w:pos="1505"/>
          <w:tab w:val="left" w:pos="3544"/>
          <w:tab w:val="left" w:pos="3969"/>
        </w:tabs>
        <w:jc w:val="both"/>
        <w:rPr>
          <w:rFonts w:cs="David"/>
          <w:sz w:val="24"/>
          <w:rtl/>
        </w:rPr>
      </w:pPr>
      <w:r>
        <w:rPr>
          <w:rFonts w:cs="David"/>
          <w:sz w:val="24"/>
          <w:rtl/>
        </w:rPr>
        <w:tab/>
        <w:t>אהובה קרקובר</w:t>
      </w:r>
      <w:r>
        <w:rPr>
          <w:rFonts w:cs="David"/>
          <w:sz w:val="24"/>
          <w:rtl/>
        </w:rPr>
        <w:tab/>
        <w:t>- משרד העבודה והרווחה, מנהלת תחום ארגון ומינהל</w:t>
      </w:r>
    </w:p>
    <w:p w:rsidR="00000000" w:rsidRDefault="00A24792">
      <w:pPr>
        <w:tabs>
          <w:tab w:val="left" w:pos="1505"/>
          <w:tab w:val="left" w:pos="3544"/>
          <w:tab w:val="left" w:pos="3969"/>
        </w:tabs>
        <w:jc w:val="both"/>
        <w:rPr>
          <w:rFonts w:cs="David"/>
          <w:sz w:val="24"/>
          <w:rtl/>
        </w:rPr>
      </w:pPr>
    </w:p>
    <w:p w:rsidR="00000000" w:rsidRDefault="00A24792">
      <w:pPr>
        <w:jc w:val="both"/>
        <w:rPr>
          <w:rFonts w:cs="David"/>
          <w:sz w:val="24"/>
          <w:rtl/>
        </w:rPr>
      </w:pPr>
      <w:r>
        <w:rPr>
          <w:rFonts w:cs="David"/>
          <w:sz w:val="24"/>
          <w:rtl/>
        </w:rPr>
        <w:tab/>
      </w:r>
      <w:r>
        <w:rPr>
          <w:rFonts w:cs="David"/>
          <w:sz w:val="24"/>
          <w:rtl/>
        </w:rPr>
        <w:tab/>
      </w:r>
    </w:p>
    <w:p w:rsidR="00000000" w:rsidRDefault="00A24792">
      <w:pPr>
        <w:jc w:val="both"/>
        <w:rPr>
          <w:rFonts w:cs="David"/>
          <w:sz w:val="24"/>
          <w:rtl/>
        </w:rPr>
      </w:pPr>
    </w:p>
    <w:p w:rsidR="00000000" w:rsidRDefault="00A24792">
      <w:pPr>
        <w:jc w:val="both"/>
        <w:rPr>
          <w:rFonts w:cs="David"/>
          <w:sz w:val="24"/>
          <w:rtl/>
        </w:rPr>
      </w:pPr>
    </w:p>
    <w:p w:rsidR="00000000" w:rsidRDefault="00A24792">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שרלי אברמי</w:t>
      </w:r>
    </w:p>
    <w:p w:rsidR="00000000" w:rsidRDefault="00A24792">
      <w:pPr>
        <w:jc w:val="both"/>
        <w:rPr>
          <w:rFonts w:cs="David"/>
          <w:b/>
          <w:bCs/>
          <w:sz w:val="24"/>
          <w:u w:val="single"/>
          <w:rtl/>
        </w:rPr>
      </w:pPr>
    </w:p>
    <w:p w:rsidR="00000000" w:rsidRDefault="00A24792">
      <w:pPr>
        <w:jc w:val="both"/>
        <w:rPr>
          <w:rFonts w:cs="David"/>
          <w:b/>
          <w:bCs/>
          <w:sz w:val="24"/>
          <w:u w:val="single"/>
          <w:rtl/>
        </w:rPr>
      </w:pPr>
    </w:p>
    <w:p w:rsidR="00000000" w:rsidRDefault="00A24792">
      <w:pPr>
        <w:jc w:val="both"/>
        <w:rPr>
          <w:rFonts w:cs="David"/>
          <w:b/>
          <w:bCs/>
          <w:sz w:val="24"/>
          <w:u w:val="single"/>
          <w:rtl/>
        </w:rPr>
      </w:pPr>
    </w:p>
    <w:p w:rsidR="00000000" w:rsidRDefault="00A24792">
      <w:pPr>
        <w:jc w:val="both"/>
        <w:rPr>
          <w:rFonts w:cs="David"/>
          <w:sz w:val="24"/>
          <w:rtl/>
        </w:rPr>
      </w:pPr>
      <w:r>
        <w:rPr>
          <w:rFonts w:cs="David"/>
          <w:b/>
          <w:bCs/>
          <w:sz w:val="24"/>
          <w:u w:val="single"/>
          <w:rtl/>
        </w:rPr>
        <w:t>מתמחה ליועץ המשפטי:</w:t>
      </w:r>
      <w:r>
        <w:rPr>
          <w:rFonts w:cs="David"/>
          <w:sz w:val="24"/>
          <w:rtl/>
        </w:rPr>
        <w:tab/>
      </w:r>
      <w:r>
        <w:rPr>
          <w:rFonts w:cs="David"/>
          <w:sz w:val="24"/>
          <w:rtl/>
        </w:rPr>
        <w:tab/>
        <w:t>תמיר שאנן</w:t>
      </w:r>
    </w:p>
    <w:p w:rsidR="00000000" w:rsidRDefault="00A24792">
      <w:pPr>
        <w:jc w:val="both"/>
        <w:rPr>
          <w:rFonts w:cs="David"/>
          <w:sz w:val="24"/>
          <w:rtl/>
        </w:rPr>
      </w:pPr>
    </w:p>
    <w:p w:rsidR="00000000" w:rsidRDefault="00A24792">
      <w:pPr>
        <w:jc w:val="both"/>
        <w:rPr>
          <w:rFonts w:cs="David"/>
          <w:sz w:val="24"/>
          <w:rtl/>
        </w:rPr>
      </w:pPr>
    </w:p>
    <w:p w:rsidR="00000000" w:rsidRDefault="00A24792">
      <w:pPr>
        <w:jc w:val="both"/>
        <w:rPr>
          <w:rFonts w:cs="David"/>
          <w:sz w:val="24"/>
          <w:rtl/>
        </w:rPr>
      </w:pPr>
    </w:p>
    <w:p w:rsidR="00000000" w:rsidRDefault="00A24792">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A24792">
      <w:pPr>
        <w:jc w:val="both"/>
        <w:rPr>
          <w:rFonts w:cs="David"/>
          <w:sz w:val="24"/>
          <w:rtl/>
        </w:rPr>
      </w:pPr>
    </w:p>
    <w:p w:rsidR="00000000" w:rsidRDefault="00A24792">
      <w:pPr>
        <w:jc w:val="both"/>
        <w:rPr>
          <w:rFonts w:cs="David"/>
          <w:sz w:val="24"/>
          <w:rtl/>
        </w:rPr>
      </w:pPr>
    </w:p>
    <w:p w:rsidR="00000000" w:rsidRDefault="00A24792">
      <w:pPr>
        <w:jc w:val="both"/>
        <w:rPr>
          <w:rFonts w:cs="David"/>
          <w:sz w:val="24"/>
          <w:rtl/>
        </w:rPr>
      </w:pPr>
    </w:p>
    <w:p w:rsidR="00000000" w:rsidRDefault="00A24792">
      <w:pPr>
        <w:jc w:val="both"/>
        <w:rPr>
          <w:rFonts w:cs="David"/>
          <w:sz w:val="24"/>
          <w:rtl/>
        </w:rPr>
      </w:pPr>
    </w:p>
    <w:p w:rsidR="00000000" w:rsidRDefault="00A24792">
      <w:pPr>
        <w:ind w:left="1221" w:hanging="1221"/>
        <w:jc w:val="both"/>
        <w:rPr>
          <w:rFonts w:cs="David"/>
          <w:sz w:val="24"/>
          <w:rtl/>
        </w:rPr>
      </w:pPr>
      <w:r>
        <w:rPr>
          <w:rFonts w:cs="David"/>
          <w:b/>
          <w:bCs/>
          <w:sz w:val="24"/>
          <w:u w:val="single"/>
          <w:rtl/>
        </w:rPr>
        <w:t>סדר היום:</w:t>
      </w:r>
      <w:r>
        <w:rPr>
          <w:rFonts w:cs="David"/>
          <w:sz w:val="24"/>
          <w:rtl/>
        </w:rPr>
        <w:tab/>
        <w:t>תקנות העובדים הסוציאליים (כללים בדבר דרכי רישום בפנקס העוב</w:t>
      </w:r>
      <w:r>
        <w:rPr>
          <w:rFonts w:cs="David"/>
          <w:sz w:val="24"/>
          <w:rtl/>
        </w:rPr>
        <w:t>דים הסוציאליים), התש"ס-2000</w:t>
      </w:r>
    </w:p>
    <w:p w:rsidR="00000000" w:rsidRDefault="00A24792">
      <w:pPr>
        <w:jc w:val="both"/>
        <w:rPr>
          <w:rFonts w:cs="David"/>
          <w:b/>
          <w:bCs/>
          <w:sz w:val="24"/>
          <w:u w:val="single"/>
          <w:rtl/>
        </w:rPr>
      </w:pPr>
      <w:r>
        <w:rPr>
          <w:rFonts w:cs="David"/>
          <w:sz w:val="24"/>
          <w:rtl/>
        </w:rPr>
        <w:br w:type="page"/>
      </w:r>
      <w:r>
        <w:rPr>
          <w:rFonts w:cs="David"/>
          <w:b/>
          <w:bCs/>
          <w:sz w:val="24"/>
          <w:u w:val="single"/>
          <w:rtl/>
        </w:rPr>
        <w:lastRenderedPageBreak/>
        <w:t>תקנות העובדים הסוציאליים (כללים בדבר דרכי רישום בפנקס העובדים הסוציאליים), התש"ס-2000</w:t>
      </w:r>
    </w:p>
    <w:p w:rsidR="00000000" w:rsidRDefault="00A24792">
      <w:pPr>
        <w:jc w:val="both"/>
        <w:rPr>
          <w:rFonts w:cs="David"/>
          <w:b/>
          <w:bCs/>
          <w:sz w:val="24"/>
          <w:u w:val="single"/>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בוקר טוב. אני מתכבד לפתוח את ישיבת ועדת העבודה, הרווחה והבריאות של הכנסת. על סדר-היום: תקנות העובדים הסוציאליים (כללים בדבר </w:t>
      </w:r>
      <w:r>
        <w:rPr>
          <w:rFonts w:cs="David"/>
          <w:sz w:val="24"/>
          <w:rtl/>
        </w:rPr>
        <w:t>צרכי רישום בפנקס העובדים הסוציאליים), התש"ס-2000.</w:t>
      </w:r>
    </w:p>
    <w:p w:rsidR="00000000" w:rsidRDefault="00A24792">
      <w:pPr>
        <w:jc w:val="both"/>
        <w:rPr>
          <w:rFonts w:cs="David"/>
          <w:sz w:val="24"/>
          <w:rtl/>
        </w:rPr>
      </w:pPr>
    </w:p>
    <w:p w:rsidR="00000000" w:rsidRDefault="00A24792">
      <w:pPr>
        <w:jc w:val="both"/>
        <w:rPr>
          <w:rFonts w:cs="David"/>
          <w:sz w:val="24"/>
          <w:rtl/>
        </w:rPr>
      </w:pPr>
      <w:r>
        <w:rPr>
          <w:rFonts w:cs="David"/>
          <w:sz w:val="24"/>
          <w:rtl/>
        </w:rPr>
        <w:tab/>
        <w:t>מי מציג את הנושא.</w:t>
      </w:r>
    </w:p>
    <w:p w:rsidR="00000000" w:rsidRDefault="00A24792">
      <w:pPr>
        <w:jc w:val="both"/>
        <w:rPr>
          <w:rFonts w:cs="David"/>
          <w:sz w:val="24"/>
          <w:rtl/>
        </w:rPr>
      </w:pPr>
    </w:p>
    <w:p w:rsidR="00000000" w:rsidRDefault="00A24792">
      <w:pPr>
        <w:pStyle w:val="3"/>
        <w:rPr>
          <w:rFonts w:cs="David"/>
          <w:sz w:val="24"/>
          <w:u w:val="none"/>
          <w:rtl/>
        </w:rPr>
      </w:pPr>
      <w:r>
        <w:rPr>
          <w:rFonts w:cs="David"/>
          <w:sz w:val="24"/>
          <w:rtl/>
        </w:rPr>
        <w:t>מיכל ברגר:</w:t>
      </w:r>
    </w:p>
    <w:p w:rsidR="00000000" w:rsidRDefault="00A24792">
      <w:pPr>
        <w:rPr>
          <w:rFonts w:cs="David"/>
          <w:sz w:val="24"/>
          <w:rtl/>
        </w:rPr>
      </w:pPr>
    </w:p>
    <w:p w:rsidR="00000000" w:rsidRDefault="00A24792">
      <w:pPr>
        <w:jc w:val="both"/>
        <w:rPr>
          <w:rFonts w:cs="David"/>
          <w:sz w:val="24"/>
          <w:rtl/>
        </w:rPr>
      </w:pPr>
      <w:r>
        <w:rPr>
          <w:rFonts w:cs="David"/>
          <w:sz w:val="24"/>
          <w:rtl/>
        </w:rPr>
        <w:tab/>
        <w:t>בשם צריך להופיע דרכי רישום ולא צרכי רישום. אנחנו טעינו במכתבנו לוועדה.</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אנחנו פונים לוועדה לפי סעיף 61(ב) לחוק העובדים הסוציאליים, שמציין, שהשר, בהסכמת שר האוצר ובאישור וע</w:t>
      </w:r>
      <w:r>
        <w:rPr>
          <w:rFonts w:cs="David"/>
          <w:sz w:val="24"/>
          <w:rtl/>
        </w:rPr>
        <w:t>דת העבודה והרווחה של הכנסת, רשאי לקבוע אגרות בעד רישום או עיון בפנקס. למעשה, את אישורו של שר האוצר כבר קיבלנו, וכעת אנחנו פונים אל הוועדה בבקשה לאשר את נושא האגרות.</w:t>
      </w:r>
      <w:r>
        <w:rPr>
          <w:rFonts w:cs="David"/>
          <w:sz w:val="24"/>
          <w:rtl/>
        </w:rPr>
        <w:tab/>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כמה שילמו עד היום בעד רישום בפנקס?</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עד היום לא שילמו.</w:t>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w:t>
      </w:r>
      <w:r>
        <w:rPr>
          <w:rFonts w:cs="David"/>
          <w:sz w:val="24"/>
          <w:u w:val="single"/>
          <w:rtl/>
        </w:rPr>
        <w:t xml:space="preserve">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למה צריך לשלם היום?</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עם תחילתו של החוק החדש, ועם כל נושא הסדרת ענייני העובדים הסוציאליים בחוק, גם הנושא הזה הוסדר.</w:t>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על איזה חוק חדש את מדברת?</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 xml:space="preserve">חוק העובדים הסוציאליים. היום הוא כבר בן שלוש, אבל, כידוע, </w:t>
      </w:r>
      <w:r>
        <w:rPr>
          <w:rFonts w:cs="David"/>
          <w:sz w:val="24"/>
          <w:rtl/>
        </w:rPr>
        <w:t>לוקח זמן לגבש דברי חקיקה.</w:t>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שלוש שנים לקח לכם לגבש את החוק?</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עובדים על זה משהו כמו שלוש שנים, כיוון שזה לא רק נושא האגרות.</w:t>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אתם רוצים בעד רישום בפנקס 176 שקלים ובעד עיון בפנקס 21 שקלים.</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הסכומים הא</w:t>
      </w:r>
      <w:r>
        <w:rPr>
          <w:rFonts w:cs="David"/>
          <w:sz w:val="24"/>
          <w:rtl/>
        </w:rPr>
        <w:t>לה יהיו צמודים לשיעור עליית מדד המחירים לצרכן.</w:t>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מה יושבת-ראש איגוד העובדים הסוציאליים אומרת?</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שרלי אברמי:</w:t>
      </w:r>
    </w:p>
    <w:p w:rsidR="00000000" w:rsidRDefault="00A24792">
      <w:pPr>
        <w:jc w:val="both"/>
        <w:rPr>
          <w:rFonts w:cs="David"/>
          <w:sz w:val="24"/>
          <w:rtl/>
        </w:rPr>
      </w:pPr>
    </w:p>
    <w:p w:rsidR="00000000" w:rsidRDefault="00A24792">
      <w:pPr>
        <w:jc w:val="both"/>
        <w:rPr>
          <w:rFonts w:cs="David"/>
          <w:sz w:val="24"/>
          <w:rtl/>
        </w:rPr>
      </w:pPr>
      <w:r>
        <w:rPr>
          <w:rFonts w:cs="David"/>
          <w:sz w:val="24"/>
          <w:rtl/>
        </w:rPr>
        <w:tab/>
        <w:t>קיבלנו הבוקר מכתב מאתי פרץ, היא גם פנתה לוועדה וביקשה לדחות את הדיון, מכיוון שהיא טענה שהאנשים הרלוונטיים מהמשרד לא הוזמנו. המשרד מ</w:t>
      </w:r>
      <w:r>
        <w:rPr>
          <w:rFonts w:cs="David"/>
          <w:sz w:val="24"/>
          <w:rtl/>
        </w:rPr>
        <w:t>חליט את מי הוא מזמן. אני מבינה שגם חיים פוזנר, לדבריה, הסכים אתה, וטען שאכן האנשים הרלוונטיים לא הוזמנו. אני לא יודעת מה העמדה שלכם.</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אני אקריא לפרוטוקול מה כתוב בפקס שקיבלנו הבוקר. הפקס מיועד ליושב-ראש הוועדה וכתוב בו: "היום, לפי סדר-יום הוועדה אשר בראשו</w:t>
      </w:r>
      <w:r>
        <w:rPr>
          <w:rFonts w:cs="David"/>
          <w:sz w:val="24"/>
          <w:rtl/>
        </w:rPr>
        <w:t>תך, אמור להתקיים דיון באשר לתקנות הנוגעות לרישום בפנקס העובדים הסוציאליים, על-פי חוק העובדים הסוציאליים. לצערי, קרתה תקלה באשר לתיאום ולזימון...</w:t>
      </w:r>
    </w:p>
    <w:p w:rsidR="00000000" w:rsidRDefault="00A24792">
      <w:pPr>
        <w:jc w:val="both"/>
        <w:rPr>
          <w:rFonts w:cs="David"/>
          <w:sz w:val="24"/>
          <w:rtl/>
        </w:rPr>
      </w:pPr>
    </w:p>
    <w:p w:rsidR="00000000" w:rsidRDefault="00A24792">
      <w:pPr>
        <w:jc w:val="both"/>
        <w:rPr>
          <w:rFonts w:cs="David"/>
          <w:sz w:val="24"/>
          <w:rtl/>
        </w:rPr>
      </w:pPr>
      <w:r>
        <w:rPr>
          <w:rFonts w:cs="David"/>
          <w:sz w:val="24"/>
          <w:rtl/>
        </w:rPr>
        <w:tab/>
        <w:t>חשוב לי לציין, כי בעינינו לא היה כל פגם ואין לנו כל טענה לגבי הזימון מטעם הוועדה...</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אני פונה אליך בבקשה, לא</w:t>
      </w:r>
      <w:r>
        <w:rPr>
          <w:rFonts w:cs="David"/>
          <w:sz w:val="24"/>
          <w:rtl/>
        </w:rPr>
        <w:t>פשר לנו להיות שותפים..."</w:t>
      </w:r>
    </w:p>
    <w:p w:rsidR="00000000" w:rsidRDefault="00A24792">
      <w:pPr>
        <w:jc w:val="both"/>
        <w:rPr>
          <w:rFonts w:cs="David"/>
          <w:sz w:val="24"/>
          <w:rtl/>
        </w:rPr>
      </w:pPr>
    </w:p>
    <w:p w:rsidR="00000000" w:rsidRDefault="00A24792">
      <w:pPr>
        <w:jc w:val="both"/>
        <w:rPr>
          <w:rFonts w:cs="David"/>
          <w:sz w:val="24"/>
          <w:rtl/>
        </w:rPr>
      </w:pPr>
      <w:r>
        <w:rPr>
          <w:rFonts w:cs="David"/>
          <w:sz w:val="24"/>
          <w:rtl/>
        </w:rPr>
        <w:tab/>
        <w:t>ועכשיו יש לה כמה הערות, שאליהן הייתי רוצה שתתייחסו.</w:t>
      </w:r>
    </w:p>
    <w:p w:rsidR="00000000" w:rsidRDefault="00A24792">
      <w:pPr>
        <w:jc w:val="both"/>
        <w:rPr>
          <w:rFonts w:cs="David"/>
          <w:sz w:val="24"/>
          <w:rtl/>
        </w:rPr>
      </w:pPr>
    </w:p>
    <w:p w:rsidR="00000000" w:rsidRDefault="00A24792">
      <w:pPr>
        <w:jc w:val="both"/>
        <w:rPr>
          <w:rFonts w:cs="David"/>
          <w:sz w:val="24"/>
          <w:rtl/>
        </w:rPr>
      </w:pPr>
      <w:r>
        <w:rPr>
          <w:rFonts w:cs="David"/>
          <w:sz w:val="24"/>
          <w:rtl/>
        </w:rPr>
        <w:tab/>
        <w:t>"רצ"ב הסעיפים הרלוונטיים בחוק העובדים הסוציאליים...". היא מעתיקה סעיפים ולא ברור לי מה היא רוצה שנעשה אתם.</w:t>
      </w:r>
    </w:p>
    <w:p w:rsidR="00000000" w:rsidRDefault="00A24792">
      <w:pPr>
        <w:jc w:val="both"/>
        <w:rPr>
          <w:rFonts w:cs="David"/>
          <w:sz w:val="24"/>
          <w:rtl/>
        </w:rPr>
      </w:pPr>
    </w:p>
    <w:p w:rsidR="00000000" w:rsidRDefault="00A24792">
      <w:pPr>
        <w:jc w:val="both"/>
        <w:rPr>
          <w:rFonts w:cs="David"/>
          <w:sz w:val="24"/>
          <w:rtl/>
        </w:rPr>
      </w:pPr>
      <w:r>
        <w:rPr>
          <w:rFonts w:cs="David"/>
          <w:sz w:val="24"/>
          <w:rtl/>
        </w:rPr>
        <w:tab/>
        <w:t>כתוב כך: "חוק העובדים הסוציאליים - סעיף 10: רישום בפנקס העובדים הס</w:t>
      </w:r>
      <w:r>
        <w:rPr>
          <w:rFonts w:cs="David"/>
          <w:sz w:val="24"/>
          <w:rtl/>
        </w:rPr>
        <w:t>וציאליים: (א) מי שמכשיר להיות עובד סוציאלי זכאי להירשם בפנקס העובדים הסוציאליים לפי חוק זה. (ב) השר יקבע כללים בדבר דרכי הרישום בפנקס, פרטי הרישום בו, הפרטים שעל המבקש להגיש, פרטי טופס הבקשה לרישום ואופן הגשתה. (ג) הפנקס יהיה פתוח לעיון הציבור."</w:t>
      </w:r>
    </w:p>
    <w:p w:rsidR="00000000" w:rsidRDefault="00A24792">
      <w:pPr>
        <w:jc w:val="both"/>
        <w:rPr>
          <w:rFonts w:cs="David"/>
          <w:sz w:val="24"/>
          <w:rtl/>
        </w:rPr>
      </w:pPr>
    </w:p>
    <w:p w:rsidR="00000000" w:rsidRDefault="00A24792">
      <w:pPr>
        <w:jc w:val="both"/>
        <w:rPr>
          <w:rFonts w:cs="David"/>
          <w:sz w:val="24"/>
          <w:rtl/>
        </w:rPr>
      </w:pPr>
      <w:r>
        <w:rPr>
          <w:rFonts w:cs="David"/>
          <w:sz w:val="24"/>
          <w:rtl/>
        </w:rPr>
        <w:tab/>
        <w:t xml:space="preserve">לא ברור </w:t>
      </w:r>
      <w:r>
        <w:rPr>
          <w:rFonts w:cs="David"/>
          <w:sz w:val="24"/>
          <w:rtl/>
        </w:rPr>
        <w:t>לי אם היא רוצה שאנחנו נתקן את החוק.</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זה ציטוט של החוק.</w:t>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מדוע הם לא הוזמנו?</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אנחנו לא אחראים על הזמנתם, אבל כתוב פה, ברשימת המוזמנים, "איגוד העובדים הסוציאליים". יכול להיות שהם לא קיבלו את ההזמנה.</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אני מדגישה שלשר</w:t>
      </w:r>
      <w:r>
        <w:rPr>
          <w:rFonts w:cs="David"/>
          <w:sz w:val="24"/>
          <w:rtl/>
        </w:rPr>
        <w:t xml:space="preserve"> יש סמכות להתקין תקנות, לקבוע כללים בנוגע לרישום, ורק לעניין האגרות יש צורך באישור ועדת העבודה והרווחה ובאישור שר האוצר.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אני רוצה להוסיף ולהדגיש, שאין פה מהפכה מבחינת החוק או הטלת מטלה שלא קיימת היום, יש פה בסך-הכול טפסים מסודרים וכללים ברורים מתי צריך ל</w:t>
      </w:r>
      <w:r>
        <w:rPr>
          <w:rFonts w:cs="David"/>
          <w:sz w:val="24"/>
          <w:rtl/>
        </w:rPr>
        <w:t>הגיש מה.</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שירלי אברמי:</w:t>
      </w:r>
    </w:p>
    <w:p w:rsidR="00000000" w:rsidRDefault="00A24792">
      <w:pPr>
        <w:jc w:val="both"/>
        <w:rPr>
          <w:rFonts w:cs="David"/>
          <w:sz w:val="24"/>
          <w:rtl/>
        </w:rPr>
      </w:pPr>
    </w:p>
    <w:p w:rsidR="00000000" w:rsidRDefault="00A24792">
      <w:pPr>
        <w:jc w:val="both"/>
        <w:rPr>
          <w:rFonts w:cs="David"/>
          <w:sz w:val="24"/>
          <w:rtl/>
        </w:rPr>
      </w:pPr>
      <w:r>
        <w:rPr>
          <w:rFonts w:cs="David"/>
          <w:sz w:val="24"/>
          <w:rtl/>
        </w:rPr>
        <w:tab/>
        <w:t>עד היום הם לא שילמו?</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מיכל ברגר: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לא.</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שירלי אברמי:</w:t>
      </w:r>
    </w:p>
    <w:p w:rsidR="00000000" w:rsidRDefault="00A24792">
      <w:pPr>
        <w:jc w:val="both"/>
        <w:rPr>
          <w:rFonts w:cs="David"/>
          <w:sz w:val="24"/>
          <w:rtl/>
        </w:rPr>
      </w:pPr>
    </w:p>
    <w:p w:rsidR="00000000" w:rsidRDefault="00A24792">
      <w:pPr>
        <w:jc w:val="both"/>
        <w:rPr>
          <w:rFonts w:cs="David"/>
          <w:sz w:val="24"/>
          <w:rtl/>
        </w:rPr>
      </w:pPr>
      <w:r>
        <w:rPr>
          <w:rFonts w:cs="David"/>
          <w:sz w:val="24"/>
          <w:rtl/>
        </w:rPr>
        <w:tab/>
        <w:t>היתה התייעצות עם ארגון העובדים הסוציאליים לגבי התקנות?</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אהובה קרקובר: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לא היתה התייעצות מאחר שעל-פי החוק כתוב בדיוק היכן צריך להתייעץ עם מי. למשל, כשהתקנו את תקנות האתיקה, על-</w:t>
      </w:r>
      <w:r>
        <w:rPr>
          <w:rFonts w:cs="David"/>
          <w:sz w:val="24"/>
          <w:rtl/>
        </w:rPr>
        <w:t>פי החוק, נועצנו עם מועצת העובדים הסוציאליים. כל דבר לגופו. במקרה הזה נועצנו עם חשבות המשרד ועם גברת ציפי גל-ים, הממונה על הכנסות המדינה. כל נושא לגופו. הנושא הזה הוא טכני לחלוטין.</w:t>
      </w:r>
    </w:p>
    <w:p w:rsidR="00000000" w:rsidRDefault="00A24792">
      <w:pPr>
        <w:jc w:val="both"/>
        <w:rPr>
          <w:rFonts w:cs="David"/>
          <w:sz w:val="24"/>
          <w:rtl/>
        </w:rPr>
      </w:pPr>
    </w:p>
    <w:p w:rsidR="00000000" w:rsidRDefault="00A24792">
      <w:pPr>
        <w:jc w:val="both"/>
        <w:rPr>
          <w:rFonts w:cs="David"/>
          <w:sz w:val="24"/>
          <w:rtl/>
        </w:rPr>
      </w:pPr>
      <w:r>
        <w:rPr>
          <w:rFonts w:cs="David"/>
          <w:sz w:val="24"/>
          <w:rtl/>
        </w:rPr>
        <w:tab/>
        <w:t xml:space="preserve">מעבר לזה שהחקיקה צורכת זמן, ותקנות האתיקה חשובות לנו פי כמה מהאגרה, חשבנו </w:t>
      </w:r>
      <w:r>
        <w:rPr>
          <w:rFonts w:cs="David"/>
          <w:sz w:val="24"/>
          <w:rtl/>
        </w:rPr>
        <w:t>שיכולנו לאפשר, בשנה או השנתיים הראשונות, לכל האנשים שלא ידעו בעבר על קיום הרישום, להירשם, לתת להם את הפור להיכנס למערכת, ועכשיו יותר נכון להטיל את האגרה. אם מישהו בעבר לא היה מספיק מודע לנושא, אולי ראוי בינתיים להמתין. כרגע המערכת יציבה, כל האנשים מכירים א</w:t>
      </w:r>
      <w:r>
        <w:rPr>
          <w:rFonts w:cs="David"/>
          <w:sz w:val="24"/>
          <w:rtl/>
        </w:rPr>
        <w:t>ת הנושא, וכפי שנהוג, אצל המהנדסים אצלנו במשרד, אצל הטכנאים אצלנו במשרד, יש אגרות, לכל אחד לפי התחשיב שלו. חשבנו לנכון שגם פה יש מקום לכך שתהיה אגרה.</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שירלי אברמי:</w:t>
      </w:r>
    </w:p>
    <w:p w:rsidR="00000000" w:rsidRDefault="00A24792">
      <w:pPr>
        <w:jc w:val="both"/>
        <w:rPr>
          <w:rFonts w:cs="David"/>
          <w:sz w:val="24"/>
          <w:rtl/>
        </w:rPr>
      </w:pPr>
    </w:p>
    <w:p w:rsidR="00000000" w:rsidRDefault="00A24792">
      <w:pPr>
        <w:jc w:val="both"/>
        <w:rPr>
          <w:rFonts w:cs="David"/>
          <w:sz w:val="24"/>
          <w:rtl/>
        </w:rPr>
      </w:pPr>
      <w:r>
        <w:rPr>
          <w:rFonts w:cs="David"/>
          <w:sz w:val="24"/>
          <w:rtl/>
        </w:rPr>
        <w:tab/>
        <w:t xml:space="preserve">אני מבינה שאיגוד העובדים הסוציאליים, שקיבלו הזמנה ולא הגיעו, זה לא עניינכם ואתם לא יודעים, </w:t>
      </w:r>
      <w:r>
        <w:rPr>
          <w:rFonts w:cs="David"/>
          <w:sz w:val="24"/>
          <w:rtl/>
        </w:rPr>
        <w:t>אבל רשם העובדים הסוציאליים, בנצי כרם, הוא עובד המשרד. למה הוא לא הגיע?</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אהובה קרקובר: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זה נכון, מכיוון שבחוק כלולים כל תפקידי הרשם, מפורטים אחד לאחד, ומי שהחליט, החליט שזה החלק המינהלי של הפרוצדורה ולא החלק המקצועי.</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תמיר שאנן:</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אנחנו מאשרים רק את גובה ה</w:t>
      </w:r>
      <w:r>
        <w:rPr>
          <w:rFonts w:cs="David"/>
          <w:sz w:val="24"/>
          <w:rtl/>
        </w:rPr>
        <w:t>אגרה.</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שירלי אברמי:</w:t>
      </w:r>
    </w:p>
    <w:p w:rsidR="00000000" w:rsidRDefault="00A24792">
      <w:pPr>
        <w:jc w:val="both"/>
        <w:rPr>
          <w:rFonts w:cs="David"/>
          <w:sz w:val="24"/>
          <w:rtl/>
        </w:rPr>
      </w:pPr>
    </w:p>
    <w:p w:rsidR="00000000" w:rsidRDefault="00A24792">
      <w:pPr>
        <w:jc w:val="both"/>
        <w:rPr>
          <w:rFonts w:cs="David"/>
          <w:sz w:val="24"/>
          <w:rtl/>
        </w:rPr>
      </w:pPr>
      <w:r>
        <w:rPr>
          <w:rFonts w:cs="David"/>
          <w:sz w:val="24"/>
          <w:rtl/>
        </w:rPr>
        <w:tab/>
        <w:t>זה ברור, אבל רשם העובדים הסוציאליים הוא זה שאחראי על כל העניין הזה, הוא עובד המשרד, הוא לא עובד איגוד העובדים הסוציאליים.</w:t>
      </w:r>
    </w:p>
    <w:p w:rsidR="00000000" w:rsidRDefault="00A24792">
      <w:pPr>
        <w:rPr>
          <w:rFonts w:cs="David"/>
          <w:sz w:val="24"/>
          <w:u w:val="single"/>
          <w:rtl/>
        </w:rPr>
      </w:pPr>
      <w:r>
        <w:rPr>
          <w:rFonts w:cs="David"/>
          <w:sz w:val="24"/>
          <w:u w:val="single"/>
          <w:rtl/>
        </w:rPr>
        <w:br w:type="page"/>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אני אדחה את ההחלטה של הוועדה בנושא הזה, עד שנקבל תגובה של איגוד העובדים הסוציאליים, כדי שנדע מ</w:t>
      </w:r>
      <w:r>
        <w:rPr>
          <w:rFonts w:cs="David"/>
          <w:sz w:val="24"/>
          <w:rtl/>
        </w:rPr>
        <w:t>ה עמדתם. בסך-הכול זה יכול להיות טיעון מאוד קצר, שאם לא יהיו שום קונפליקטים אפשר יהיה לאשר זאת אז.</w:t>
      </w:r>
    </w:p>
    <w:p w:rsidR="00000000" w:rsidRDefault="00A24792">
      <w:pPr>
        <w:jc w:val="both"/>
        <w:rPr>
          <w:rFonts w:cs="David"/>
          <w:sz w:val="24"/>
          <w:rtl/>
        </w:rPr>
      </w:pPr>
    </w:p>
    <w:p w:rsidR="00000000" w:rsidRDefault="00A24792">
      <w:pPr>
        <w:jc w:val="both"/>
        <w:rPr>
          <w:rFonts w:cs="David"/>
          <w:sz w:val="24"/>
          <w:rtl/>
        </w:rPr>
      </w:pPr>
      <w:r>
        <w:rPr>
          <w:rFonts w:cs="David"/>
          <w:sz w:val="24"/>
          <w:u w:val="single"/>
          <w:rtl/>
        </w:rPr>
        <w:t>אהובה קרקובר:</w:t>
      </w:r>
    </w:p>
    <w:p w:rsidR="00000000" w:rsidRDefault="00A24792">
      <w:pPr>
        <w:jc w:val="both"/>
        <w:rPr>
          <w:rFonts w:cs="David"/>
          <w:sz w:val="24"/>
          <w:rtl/>
        </w:rPr>
      </w:pPr>
    </w:p>
    <w:p w:rsidR="00000000" w:rsidRDefault="00A24792">
      <w:pPr>
        <w:jc w:val="both"/>
        <w:rPr>
          <w:rFonts w:cs="David"/>
          <w:sz w:val="24"/>
          <w:rtl/>
        </w:rPr>
      </w:pPr>
      <w:r>
        <w:rPr>
          <w:rFonts w:cs="David"/>
          <w:sz w:val="24"/>
          <w:rtl/>
        </w:rPr>
        <w:tab/>
        <w:t>אין לנו בעיה להמתין, רק שאדם לא יכול להיכנס לאיגוד העובדים הסוציאליים לפני שהוא רשום.</w:t>
      </w:r>
    </w:p>
    <w:p w:rsidR="00000000" w:rsidRDefault="00A24792">
      <w:pPr>
        <w:jc w:val="both"/>
        <w:rPr>
          <w:rFonts w:cs="David"/>
          <w:sz w:val="24"/>
          <w:rtl/>
        </w:rPr>
      </w:pPr>
    </w:p>
    <w:p w:rsidR="00000000" w:rsidRDefault="00A24792">
      <w:pPr>
        <w:rPr>
          <w:rFonts w:cs="David"/>
          <w:sz w:val="24"/>
          <w:u w:val="single"/>
          <w:rtl/>
        </w:rPr>
      </w:pPr>
      <w:r>
        <w:rPr>
          <w:rFonts w:cs="David"/>
          <w:sz w:val="24"/>
          <w:u w:val="single"/>
          <w:rtl/>
        </w:rPr>
        <w:t>היו"ר דוד טל:</w:t>
      </w:r>
    </w:p>
    <w:p w:rsidR="00000000" w:rsidRDefault="00A24792">
      <w:pPr>
        <w:rPr>
          <w:rFonts w:cs="David"/>
          <w:sz w:val="24"/>
          <w:u w:val="single"/>
          <w:rtl/>
        </w:rPr>
      </w:pPr>
    </w:p>
    <w:p w:rsidR="00000000" w:rsidRDefault="00A24792">
      <w:pPr>
        <w:jc w:val="both"/>
        <w:rPr>
          <w:rFonts w:cs="David"/>
          <w:sz w:val="24"/>
          <w:rtl/>
        </w:rPr>
      </w:pPr>
      <w:r>
        <w:rPr>
          <w:rFonts w:cs="David"/>
          <w:sz w:val="24"/>
          <w:rtl/>
        </w:rPr>
        <w:tab/>
        <w:t xml:space="preserve"> מה שנמנע ממנו עד היום יימנע עוד שבוע-</w:t>
      </w:r>
      <w:r>
        <w:rPr>
          <w:rFonts w:cs="David"/>
          <w:sz w:val="24"/>
          <w:rtl/>
        </w:rPr>
        <w:t>שבועיים, חודש-חודשיים. אנחנו נזמן אתכם שוב לנושא הזה. תודה רבה. הישיבה סגורה.</w:t>
      </w:r>
    </w:p>
    <w:p w:rsidR="00000000" w:rsidRDefault="00A24792">
      <w:pPr>
        <w:jc w:val="both"/>
        <w:rPr>
          <w:rFonts w:cs="David"/>
          <w:sz w:val="24"/>
          <w:rtl/>
        </w:rPr>
      </w:pPr>
    </w:p>
    <w:p w:rsidR="00000000" w:rsidRDefault="00A24792">
      <w:pPr>
        <w:jc w:val="center"/>
        <w:rPr>
          <w:rFonts w:cs="David"/>
          <w:sz w:val="24"/>
          <w:rtl/>
        </w:rPr>
      </w:pPr>
      <w:r>
        <w:rPr>
          <w:rFonts w:cs="David"/>
          <w:b/>
          <w:bCs/>
          <w:sz w:val="24"/>
          <w:u w:val="single"/>
          <w:rtl/>
        </w:rPr>
        <w:t>הישיבה ננעלה בשעה 11:00</w:t>
      </w:r>
    </w:p>
    <w:p w:rsidR="00000000" w:rsidRDefault="00A24792">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4792">
      <w:r>
        <w:separator/>
      </w:r>
    </w:p>
  </w:endnote>
  <w:endnote w:type="continuationSeparator" w:id="0">
    <w:p w:rsidR="00000000" w:rsidRDefault="00A24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4792">
    <w:pPr>
      <w:pStyle w:val="a7"/>
      <w:rPr>
        <w:rFonts w:cs="David"/>
        <w:sz w:val="24"/>
        <w:rtl/>
      </w:rPr>
    </w:pPr>
  </w:p>
  <w:p w:rsidR="00000000" w:rsidRDefault="00A2479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4792">
      <w:r>
        <w:separator/>
      </w:r>
    </w:p>
  </w:footnote>
  <w:footnote w:type="continuationSeparator" w:id="0">
    <w:p w:rsidR="00000000" w:rsidRDefault="00A247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479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24792">
    <w:pPr>
      <w:pStyle w:val="a5"/>
      <w:ind w:right="360"/>
      <w:rPr>
        <w:rFonts w:cs="David"/>
        <w:sz w:val="24"/>
        <w:rtl/>
      </w:rPr>
    </w:pPr>
    <w:r>
      <w:rPr>
        <w:rFonts w:cs="David"/>
        <w:sz w:val="24"/>
        <w:rtl/>
      </w:rPr>
      <w:t>ועדת העבודה והרווחה</w:t>
    </w:r>
    <w:r>
      <w:rPr>
        <w:rFonts w:cs="David"/>
        <w:sz w:val="24"/>
        <w:rtl/>
      </w:rPr>
      <w:tab/>
    </w:r>
    <w:r>
      <w:rPr>
        <w:rFonts w:cs="David"/>
        <w:sz w:val="24"/>
        <w:rtl/>
      </w:rPr>
      <w:tab/>
    </w:r>
  </w:p>
  <w:p w:rsidR="00000000" w:rsidRDefault="00A24792">
    <w:pPr>
      <w:pStyle w:val="a5"/>
      <w:ind w:right="360"/>
      <w:rPr>
        <w:rFonts w:cs="David"/>
        <w:sz w:val="24"/>
        <w:rtl/>
      </w:rPr>
    </w:pPr>
    <w:r>
      <w:rPr>
        <w:rFonts w:cs="David"/>
        <w:sz w:val="24"/>
        <w:rtl/>
      </w:rPr>
      <w:t>25.9.2000</w:t>
    </w:r>
    <w:r>
      <w:rPr>
        <w:rFonts w:cs="David"/>
        <w:sz w:val="24"/>
        <w:rtl/>
      </w:rPr>
      <w:tab/>
    </w:r>
    <w:r>
      <w:rPr>
        <w:rFonts w:cs="David"/>
        <w:sz w:val="24"/>
        <w:rtl/>
      </w:rPr>
      <w:tab/>
    </w:r>
  </w:p>
  <w:p w:rsidR="00000000" w:rsidRDefault="00A24792">
    <w:pPr>
      <w:pStyle w:val="a5"/>
      <w:ind w:right="360"/>
      <w:rPr>
        <w:rStyle w:val="a9"/>
        <w:sz w:val="24"/>
        <w:rtl/>
      </w:rPr>
    </w:pPr>
  </w:p>
  <w:p w:rsidR="00000000" w:rsidRDefault="00A2479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24792"/>
    <w:rsid w:val="00A247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03C386-ADF2-41B8-A3BA-60DE3DCD8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919</Words>
  <Characters>4595</Characters>
  <Application>Microsoft Office Word</Application>
  <DocSecurity>0</DocSecurity>
  <Lines>38</Lines>
  <Paragraphs>11</Paragraphs>
  <ScaleCrop>false</ScaleCrop>
  <Company>ComputerLand -DORCOM Ltd</Company>
  <LinksUpToDate>false</LinksUpToDate>
  <CharactersWithSpaces>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פרוטוקולים/עבודה/1572</dc:title>
  <dc:subject>עבודה 25.9.2000ג</dc:subject>
  <dc:creator>אסתר מימון</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