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6354E">
      <w:pPr>
        <w:jc w:val="right"/>
        <w:rPr>
          <w:rFonts w:cs="David"/>
          <w:sz w:val="24"/>
          <w:rtl/>
        </w:rPr>
      </w:pPr>
      <w:bookmarkStart w:id="0" w:name="_GoBack"/>
      <w:bookmarkEnd w:id="0"/>
      <w:r>
        <w:rPr>
          <w:rFonts w:cs="David"/>
          <w:sz w:val="24"/>
          <w:rtl/>
        </w:rPr>
        <w:t>פרוטוקולים/עבודה/2292</w:t>
      </w:r>
    </w:p>
    <w:p w:rsidR="00000000" w:rsidRDefault="0026354E">
      <w:pPr>
        <w:jc w:val="right"/>
        <w:rPr>
          <w:rFonts w:cs="David"/>
          <w:sz w:val="24"/>
          <w:rtl/>
        </w:rPr>
      </w:pPr>
      <w:r>
        <w:rPr>
          <w:rFonts w:cs="David"/>
          <w:sz w:val="24"/>
          <w:rtl/>
        </w:rPr>
        <w:tab/>
        <w:t>ירושלים, ט"ו בכסלו, תשס"א</w:t>
      </w:r>
    </w:p>
    <w:p w:rsidR="00000000" w:rsidRDefault="0026354E">
      <w:pPr>
        <w:jc w:val="right"/>
        <w:rPr>
          <w:rFonts w:cs="David"/>
          <w:sz w:val="24"/>
          <w:rtl/>
          <w:lang w:val="es"/>
        </w:rPr>
      </w:pPr>
      <w:r>
        <w:rPr>
          <w:rFonts w:cs="David"/>
          <w:sz w:val="24"/>
          <w:rtl/>
          <w:lang w:val="es"/>
        </w:rPr>
        <w:t>12 בדצמבר, 2000</w:t>
      </w:r>
    </w:p>
    <w:p w:rsidR="00000000" w:rsidRDefault="0026354E">
      <w:pPr>
        <w:jc w:val="right"/>
        <w:rPr>
          <w:rFonts w:cs="David"/>
          <w:sz w:val="24"/>
          <w:rtl/>
        </w:rPr>
      </w:pPr>
    </w:p>
    <w:p w:rsidR="00000000" w:rsidRDefault="0026354E">
      <w:pPr>
        <w:jc w:val="both"/>
        <w:rPr>
          <w:rFonts w:cs="David"/>
          <w:b/>
          <w:bCs/>
          <w:sz w:val="24"/>
          <w:rtl/>
        </w:rPr>
      </w:pPr>
      <w:r>
        <w:rPr>
          <w:rFonts w:cs="David"/>
          <w:b/>
          <w:bCs/>
          <w:sz w:val="24"/>
          <w:rtl/>
        </w:rPr>
        <w:t>הכנסת ה</w:t>
      </w:r>
      <w:r>
        <w:rPr>
          <w:rFonts w:cs="David"/>
          <w:b/>
          <w:bCs/>
          <w:sz w:val="24"/>
          <w:rtl/>
        </w:rPr>
        <w:t>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6354E">
      <w:pPr>
        <w:jc w:val="both"/>
        <w:rPr>
          <w:rFonts w:cs="David"/>
          <w:b/>
          <w:bCs/>
          <w:sz w:val="24"/>
          <w:rtl/>
        </w:rPr>
      </w:pPr>
      <w:r>
        <w:rPr>
          <w:rFonts w:cs="David"/>
          <w:b/>
          <w:bCs/>
          <w:sz w:val="24"/>
          <w:rtl/>
        </w:rPr>
        <w:t>מושב שלישי</w:t>
      </w:r>
    </w:p>
    <w:p w:rsidR="00000000" w:rsidRDefault="0026354E">
      <w:pPr>
        <w:jc w:val="both"/>
        <w:rPr>
          <w:rFonts w:cs="David"/>
          <w:b/>
          <w:bCs/>
          <w:sz w:val="24"/>
          <w:rtl/>
        </w:rPr>
      </w:pPr>
    </w:p>
    <w:p w:rsidR="00000000" w:rsidRDefault="0026354E">
      <w:pPr>
        <w:jc w:val="both"/>
        <w:rPr>
          <w:rFonts w:cs="David"/>
          <w:b/>
          <w:bCs/>
          <w:sz w:val="24"/>
          <w:rtl/>
        </w:rPr>
      </w:pPr>
    </w:p>
    <w:p w:rsidR="00000000" w:rsidRDefault="0026354E">
      <w:pPr>
        <w:jc w:val="both"/>
        <w:rPr>
          <w:rFonts w:cs="David"/>
          <w:b/>
          <w:bCs/>
          <w:sz w:val="24"/>
          <w:rtl/>
        </w:rPr>
      </w:pPr>
    </w:p>
    <w:p w:rsidR="00000000" w:rsidRDefault="0026354E">
      <w:pPr>
        <w:jc w:val="both"/>
        <w:rPr>
          <w:rFonts w:cs="David"/>
          <w:b/>
          <w:bCs/>
          <w:sz w:val="24"/>
          <w:rtl/>
        </w:rPr>
      </w:pPr>
    </w:p>
    <w:p w:rsidR="00000000" w:rsidRDefault="0026354E">
      <w:pPr>
        <w:jc w:val="center"/>
        <w:rPr>
          <w:rFonts w:cs="David"/>
          <w:b/>
          <w:bCs/>
          <w:sz w:val="24"/>
          <w:rtl/>
        </w:rPr>
      </w:pPr>
      <w:r>
        <w:rPr>
          <w:rFonts w:cs="David"/>
          <w:b/>
          <w:bCs/>
          <w:sz w:val="24"/>
          <w:rtl/>
        </w:rPr>
        <w:t>פרוטוקול מס' 240</w:t>
      </w:r>
    </w:p>
    <w:p w:rsidR="00000000" w:rsidRDefault="0026354E">
      <w:pPr>
        <w:jc w:val="center"/>
        <w:rPr>
          <w:rFonts w:cs="David"/>
          <w:b/>
          <w:bCs/>
          <w:sz w:val="24"/>
          <w:rtl/>
        </w:rPr>
      </w:pPr>
      <w:r>
        <w:rPr>
          <w:rFonts w:cs="David"/>
          <w:b/>
          <w:bCs/>
          <w:sz w:val="24"/>
          <w:rtl/>
        </w:rPr>
        <w:t>מישיבת ועדת העבודה, הרווחה והבריאות</w:t>
      </w:r>
    </w:p>
    <w:p w:rsidR="00000000" w:rsidRDefault="0026354E">
      <w:pPr>
        <w:pStyle w:val="10"/>
        <w:rPr>
          <w:rFonts w:cs="David"/>
          <w:sz w:val="24"/>
          <w:rtl/>
        </w:rPr>
      </w:pPr>
      <w:r>
        <w:rPr>
          <w:rFonts w:cs="David"/>
          <w:sz w:val="24"/>
          <w:rtl/>
        </w:rPr>
        <w:t>יום שני, י"ד בכסלו התשס"א (11 בדצמבר2000) שעה 9:30</w:t>
      </w:r>
    </w:p>
    <w:p w:rsidR="00000000" w:rsidRDefault="0026354E">
      <w:pPr>
        <w:jc w:val="center"/>
        <w:rPr>
          <w:rFonts w:cs="David"/>
          <w:b/>
          <w:bCs/>
          <w:sz w:val="24"/>
          <w:rtl/>
        </w:rPr>
      </w:pPr>
    </w:p>
    <w:p w:rsidR="00000000" w:rsidRDefault="0026354E">
      <w:pPr>
        <w:jc w:val="both"/>
        <w:rPr>
          <w:rFonts w:cs="David"/>
          <w:sz w:val="24"/>
          <w:rtl/>
        </w:rPr>
      </w:pPr>
    </w:p>
    <w:p w:rsidR="00000000" w:rsidRDefault="0026354E">
      <w:pPr>
        <w:jc w:val="both"/>
        <w:rPr>
          <w:rFonts w:cs="David"/>
          <w:b/>
          <w:bCs/>
          <w:sz w:val="24"/>
          <w:u w:val="single"/>
          <w:rtl/>
        </w:rPr>
      </w:pPr>
      <w:r>
        <w:rPr>
          <w:rFonts w:cs="David"/>
          <w:b/>
          <w:bCs/>
          <w:sz w:val="24"/>
          <w:u w:val="single"/>
          <w:rtl/>
        </w:rPr>
        <w:t>נכחו:</w:t>
      </w:r>
    </w:p>
    <w:p w:rsidR="00000000" w:rsidRDefault="0026354E">
      <w:pPr>
        <w:jc w:val="both"/>
        <w:rPr>
          <w:rFonts w:cs="David"/>
          <w:b/>
          <w:bCs/>
          <w:sz w:val="24"/>
          <w:u w:val="single"/>
          <w:rtl/>
        </w:rPr>
      </w:pPr>
    </w:p>
    <w:p w:rsidR="00000000" w:rsidRDefault="0026354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26354E">
      <w:pPr>
        <w:tabs>
          <w:tab w:val="left" w:pos="1505"/>
        </w:tabs>
        <w:jc w:val="both"/>
        <w:rPr>
          <w:rFonts w:cs="David"/>
          <w:sz w:val="24"/>
          <w:rtl/>
        </w:rPr>
      </w:pPr>
    </w:p>
    <w:p w:rsidR="00000000" w:rsidRDefault="0026354E">
      <w:pPr>
        <w:tabs>
          <w:tab w:val="left" w:pos="1505"/>
        </w:tabs>
        <w:jc w:val="both"/>
        <w:rPr>
          <w:rFonts w:cs="David"/>
          <w:sz w:val="24"/>
          <w:rtl/>
        </w:rPr>
      </w:pPr>
    </w:p>
    <w:p w:rsidR="00000000" w:rsidRDefault="0026354E">
      <w:pPr>
        <w:jc w:val="both"/>
        <w:rPr>
          <w:rFonts w:cs="David"/>
          <w:sz w:val="24"/>
          <w:rtl/>
        </w:rPr>
      </w:pPr>
    </w:p>
    <w:p w:rsidR="00000000" w:rsidRDefault="0026354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גלעד ריקלין</w:t>
      </w:r>
      <w:r>
        <w:rPr>
          <w:rFonts w:cs="David"/>
          <w:sz w:val="24"/>
          <w:rtl/>
        </w:rPr>
        <w:tab/>
        <w:t>-  אגף התקציבים, משרד האוצר</w:t>
      </w:r>
    </w:p>
    <w:p w:rsidR="00000000" w:rsidRDefault="0026354E">
      <w:pPr>
        <w:tabs>
          <w:tab w:val="left" w:pos="1505"/>
          <w:tab w:val="left" w:pos="3969"/>
        </w:tabs>
        <w:jc w:val="both"/>
        <w:rPr>
          <w:rFonts w:cs="David"/>
          <w:sz w:val="24"/>
          <w:rtl/>
        </w:rPr>
      </w:pPr>
      <w:r>
        <w:rPr>
          <w:rFonts w:cs="David"/>
          <w:sz w:val="24"/>
          <w:rtl/>
        </w:rPr>
        <w:tab/>
        <w:t>טלי שטיין</w:t>
      </w:r>
      <w:r>
        <w:rPr>
          <w:rFonts w:cs="David"/>
          <w:sz w:val="24"/>
          <w:rtl/>
        </w:rPr>
        <w:tab/>
        <w:t>-  משר</w:t>
      </w:r>
      <w:r>
        <w:rPr>
          <w:rFonts w:cs="David"/>
          <w:sz w:val="24"/>
          <w:rtl/>
        </w:rPr>
        <w:t>ד המשפטים</w:t>
      </w:r>
    </w:p>
    <w:p w:rsidR="00000000" w:rsidRDefault="0026354E">
      <w:pPr>
        <w:tabs>
          <w:tab w:val="left" w:pos="1505"/>
          <w:tab w:val="left" w:pos="3969"/>
        </w:tabs>
        <w:jc w:val="both"/>
        <w:rPr>
          <w:rFonts w:cs="David"/>
          <w:sz w:val="24"/>
          <w:rtl/>
        </w:rPr>
      </w:pPr>
      <w:r>
        <w:rPr>
          <w:rFonts w:cs="David"/>
          <w:sz w:val="24"/>
          <w:rtl/>
        </w:rPr>
        <w:tab/>
        <w:t>עו"ד אילנה מישר</w:t>
      </w:r>
      <w:r>
        <w:rPr>
          <w:rFonts w:cs="David"/>
          <w:sz w:val="24"/>
          <w:rtl/>
        </w:rPr>
        <w:tab/>
        <w:t>-  משרד הבריאות</w:t>
      </w:r>
    </w:p>
    <w:p w:rsidR="00000000" w:rsidRDefault="0026354E">
      <w:pPr>
        <w:tabs>
          <w:tab w:val="left" w:pos="1505"/>
          <w:tab w:val="left" w:pos="3969"/>
        </w:tabs>
        <w:jc w:val="both"/>
        <w:rPr>
          <w:rFonts w:cs="David"/>
          <w:sz w:val="24"/>
          <w:rtl/>
        </w:rPr>
      </w:pPr>
      <w:r>
        <w:rPr>
          <w:rFonts w:cs="David"/>
          <w:sz w:val="24"/>
          <w:rtl/>
        </w:rPr>
        <w:tab/>
        <w:t>ד"ר קאזין בראהים</w:t>
      </w:r>
      <w:r>
        <w:rPr>
          <w:rFonts w:cs="David"/>
          <w:sz w:val="24"/>
          <w:rtl/>
        </w:rPr>
        <w:tab/>
        <w:t>- משרד הבריאות</w:t>
      </w:r>
    </w:p>
    <w:p w:rsidR="00000000" w:rsidRDefault="0026354E">
      <w:pPr>
        <w:tabs>
          <w:tab w:val="left" w:pos="1505"/>
          <w:tab w:val="left" w:pos="3969"/>
        </w:tabs>
        <w:jc w:val="both"/>
        <w:rPr>
          <w:rFonts w:cs="David"/>
          <w:sz w:val="24"/>
          <w:rtl/>
        </w:rPr>
      </w:pPr>
      <w:r>
        <w:rPr>
          <w:rFonts w:cs="David"/>
          <w:sz w:val="24"/>
          <w:rtl/>
        </w:rPr>
        <w:tab/>
        <w:t>זיו אברהם</w:t>
      </w:r>
      <w:r>
        <w:rPr>
          <w:rFonts w:cs="David"/>
          <w:sz w:val="24"/>
          <w:rtl/>
        </w:rPr>
        <w:tab/>
        <w:t>- משרד הבריאות</w:t>
      </w:r>
    </w:p>
    <w:p w:rsidR="00000000" w:rsidRDefault="0026354E">
      <w:pPr>
        <w:tabs>
          <w:tab w:val="left" w:pos="1505"/>
          <w:tab w:val="left" w:pos="3969"/>
        </w:tabs>
        <w:jc w:val="both"/>
        <w:rPr>
          <w:rFonts w:cs="David"/>
          <w:sz w:val="24"/>
          <w:rtl/>
        </w:rPr>
      </w:pPr>
      <w:r>
        <w:rPr>
          <w:rFonts w:cs="David"/>
          <w:sz w:val="24"/>
          <w:rtl/>
        </w:rPr>
        <w:tab/>
        <w:t>ד"ר אנה שפירא</w:t>
      </w:r>
      <w:r>
        <w:rPr>
          <w:rFonts w:cs="David"/>
          <w:sz w:val="24"/>
          <w:rtl/>
        </w:rPr>
        <w:tab/>
        <w:t>- משרד הבריאות</w:t>
      </w:r>
    </w:p>
    <w:p w:rsidR="00000000" w:rsidRDefault="0026354E">
      <w:pPr>
        <w:tabs>
          <w:tab w:val="left" w:pos="1505"/>
          <w:tab w:val="left" w:pos="3969"/>
        </w:tabs>
        <w:jc w:val="both"/>
        <w:rPr>
          <w:rFonts w:cs="David"/>
          <w:sz w:val="24"/>
          <w:rtl/>
        </w:rPr>
      </w:pPr>
      <w:r>
        <w:rPr>
          <w:rFonts w:cs="David"/>
          <w:sz w:val="24"/>
          <w:rtl/>
        </w:rPr>
        <w:tab/>
        <w:t>צבי גולדשטיין</w:t>
      </w:r>
      <w:r>
        <w:rPr>
          <w:rFonts w:cs="David"/>
          <w:sz w:val="24"/>
          <w:rtl/>
        </w:rPr>
        <w:tab/>
        <w:t>-  מנהל אגף המזון, התאחדות התעשיינים</w:t>
      </w:r>
    </w:p>
    <w:p w:rsidR="00000000" w:rsidRDefault="0026354E">
      <w:pPr>
        <w:tabs>
          <w:tab w:val="left" w:pos="1505"/>
          <w:tab w:val="left" w:pos="3969"/>
        </w:tabs>
        <w:jc w:val="both"/>
        <w:rPr>
          <w:rFonts w:cs="David"/>
          <w:sz w:val="24"/>
          <w:rtl/>
        </w:rPr>
      </w:pPr>
      <w:r>
        <w:rPr>
          <w:rFonts w:cs="David"/>
          <w:sz w:val="24"/>
          <w:rtl/>
        </w:rPr>
        <w:tab/>
        <w:t>פנחס קוצר</w:t>
      </w:r>
      <w:r>
        <w:rPr>
          <w:rFonts w:cs="David"/>
          <w:sz w:val="24"/>
          <w:rtl/>
        </w:rPr>
        <w:tab/>
        <w:t>-  מנהל תחום מזון, משרד התעשיה והמסחר</w:t>
      </w:r>
    </w:p>
    <w:p w:rsidR="00000000" w:rsidRDefault="0026354E">
      <w:pPr>
        <w:tabs>
          <w:tab w:val="left" w:pos="1505"/>
          <w:tab w:val="left" w:pos="3969"/>
        </w:tabs>
        <w:jc w:val="both"/>
        <w:rPr>
          <w:rFonts w:cs="David"/>
          <w:sz w:val="24"/>
          <w:rtl/>
        </w:rPr>
      </w:pPr>
      <w:r>
        <w:rPr>
          <w:rFonts w:cs="David"/>
          <w:sz w:val="24"/>
          <w:rtl/>
        </w:rPr>
        <w:tab/>
        <w:t>קלרק שמואל</w:t>
      </w:r>
      <w:r>
        <w:rPr>
          <w:rFonts w:cs="David"/>
          <w:sz w:val="24"/>
          <w:rtl/>
        </w:rPr>
        <w:tab/>
        <w:t>-  שירותי ב</w:t>
      </w:r>
      <w:r>
        <w:rPr>
          <w:rFonts w:cs="David"/>
          <w:sz w:val="24"/>
          <w:rtl/>
        </w:rPr>
        <w:t>ריאות כללית</w:t>
      </w:r>
    </w:p>
    <w:p w:rsidR="00000000" w:rsidRDefault="0026354E">
      <w:pPr>
        <w:tabs>
          <w:tab w:val="left" w:pos="1505"/>
          <w:tab w:val="left" w:pos="3969"/>
        </w:tabs>
        <w:jc w:val="both"/>
        <w:rPr>
          <w:rFonts w:cs="David"/>
          <w:sz w:val="24"/>
          <w:rtl/>
        </w:rPr>
      </w:pPr>
      <w:r>
        <w:rPr>
          <w:rFonts w:cs="David"/>
          <w:sz w:val="24"/>
          <w:rtl/>
        </w:rPr>
        <w:tab/>
        <w:t>גילה כץ</w:t>
      </w:r>
      <w:r>
        <w:rPr>
          <w:rFonts w:cs="David"/>
          <w:sz w:val="24"/>
          <w:rtl/>
        </w:rPr>
        <w:tab/>
        <w:t>-  ההסתדרות הרפואית</w:t>
      </w:r>
    </w:p>
    <w:p w:rsidR="00000000" w:rsidRDefault="0026354E">
      <w:pPr>
        <w:tabs>
          <w:tab w:val="left" w:pos="1505"/>
          <w:tab w:val="left" w:pos="3969"/>
        </w:tabs>
        <w:jc w:val="both"/>
        <w:rPr>
          <w:rFonts w:cs="David"/>
          <w:sz w:val="24"/>
          <w:rtl/>
        </w:rPr>
      </w:pPr>
      <w:r>
        <w:rPr>
          <w:rFonts w:cs="David"/>
          <w:sz w:val="24"/>
          <w:rtl/>
        </w:rPr>
        <w:tab/>
        <w:t>ד"ר נילי אליעזר</w:t>
      </w:r>
      <w:r>
        <w:rPr>
          <w:rFonts w:cs="David"/>
          <w:sz w:val="24"/>
          <w:rtl/>
        </w:rPr>
        <w:tab/>
        <w:t>-  משרד החקלאות</w:t>
      </w:r>
    </w:p>
    <w:p w:rsidR="00000000" w:rsidRDefault="0026354E">
      <w:pPr>
        <w:tabs>
          <w:tab w:val="left" w:pos="1505"/>
          <w:tab w:val="left" w:pos="3969"/>
        </w:tabs>
        <w:jc w:val="both"/>
        <w:rPr>
          <w:rFonts w:cs="David"/>
          <w:sz w:val="24"/>
          <w:rtl/>
        </w:rPr>
      </w:pPr>
      <w:r>
        <w:rPr>
          <w:rFonts w:cs="David"/>
          <w:sz w:val="24"/>
          <w:rtl/>
        </w:rPr>
        <w:tab/>
        <w:t>רן רות</w:t>
      </w:r>
      <w:r>
        <w:rPr>
          <w:rFonts w:cs="David"/>
          <w:sz w:val="24"/>
          <w:rtl/>
        </w:rPr>
        <w:tab/>
        <w:t>-  חברת ערכים – סחר בינלאומי</w:t>
      </w:r>
    </w:p>
    <w:p w:rsidR="00000000" w:rsidRDefault="0026354E">
      <w:pPr>
        <w:tabs>
          <w:tab w:val="left" w:pos="1505"/>
          <w:tab w:val="left" w:pos="3969"/>
        </w:tabs>
        <w:jc w:val="both"/>
        <w:rPr>
          <w:rFonts w:cs="David"/>
          <w:sz w:val="24"/>
          <w:rtl/>
        </w:rPr>
      </w:pPr>
      <w:r>
        <w:rPr>
          <w:rFonts w:cs="David"/>
          <w:sz w:val="24"/>
          <w:rtl/>
        </w:rPr>
        <w:tab/>
        <w:t>זורי ארקין</w:t>
      </w:r>
      <w:r>
        <w:rPr>
          <w:rFonts w:cs="David"/>
          <w:sz w:val="24"/>
          <w:rtl/>
        </w:rPr>
        <w:tab/>
        <w:t>-  טכנולוג ראשי בחברת יפאורה</w:t>
      </w:r>
    </w:p>
    <w:p w:rsidR="00000000" w:rsidRDefault="0026354E">
      <w:pPr>
        <w:tabs>
          <w:tab w:val="left" w:pos="1505"/>
          <w:tab w:val="left" w:pos="3969"/>
        </w:tabs>
        <w:jc w:val="both"/>
        <w:rPr>
          <w:rFonts w:cs="David"/>
          <w:sz w:val="24"/>
          <w:rtl/>
        </w:rPr>
      </w:pPr>
      <w:r>
        <w:rPr>
          <w:rFonts w:cs="David"/>
          <w:sz w:val="24"/>
          <w:rtl/>
        </w:rPr>
        <w:tab/>
        <w:t>ליאת יחיאב</w:t>
      </w:r>
      <w:r>
        <w:rPr>
          <w:rFonts w:cs="David"/>
          <w:sz w:val="24"/>
          <w:rtl/>
        </w:rPr>
        <w:tab/>
        <w:t>-</w:t>
      </w:r>
      <w:r>
        <w:rPr>
          <w:rFonts w:cs="David"/>
          <w:sz w:val="24"/>
          <w:rtl/>
        </w:rPr>
        <w:tab/>
      </w:r>
    </w:p>
    <w:p w:rsidR="00000000" w:rsidRDefault="0026354E">
      <w:pPr>
        <w:jc w:val="both"/>
        <w:rPr>
          <w:rFonts w:cs="David"/>
          <w:sz w:val="24"/>
          <w:rtl/>
        </w:rPr>
      </w:pPr>
    </w:p>
    <w:p w:rsidR="00000000" w:rsidRDefault="0026354E">
      <w:pPr>
        <w:jc w:val="both"/>
        <w:rPr>
          <w:rFonts w:cs="David"/>
          <w:sz w:val="24"/>
          <w:rtl/>
        </w:rPr>
      </w:pPr>
    </w:p>
    <w:p w:rsidR="00000000" w:rsidRDefault="0026354E">
      <w:pPr>
        <w:jc w:val="both"/>
        <w:rPr>
          <w:rFonts w:cs="David"/>
          <w:sz w:val="24"/>
          <w:rtl/>
        </w:rPr>
      </w:pPr>
    </w:p>
    <w:p w:rsidR="00000000" w:rsidRDefault="0026354E">
      <w:pPr>
        <w:tabs>
          <w:tab w:val="left" w:pos="2835"/>
        </w:tabs>
        <w:jc w:val="both"/>
        <w:rPr>
          <w:rFonts w:cs="David"/>
          <w:sz w:val="24"/>
          <w:rtl/>
        </w:rPr>
      </w:pPr>
      <w:r>
        <w:rPr>
          <w:rFonts w:cs="David"/>
          <w:b/>
          <w:bCs/>
          <w:sz w:val="24"/>
          <w:u w:val="single"/>
          <w:rtl/>
        </w:rPr>
        <w:t>יועצת משפטית</w:t>
      </w:r>
      <w:r>
        <w:rPr>
          <w:rFonts w:cs="David"/>
          <w:sz w:val="24"/>
          <w:rtl/>
        </w:rPr>
        <w:t>:              ג'ודי וסרמן</w:t>
      </w:r>
    </w:p>
    <w:p w:rsidR="00000000" w:rsidRDefault="0026354E">
      <w:pPr>
        <w:tabs>
          <w:tab w:val="left" w:pos="2835"/>
        </w:tabs>
        <w:jc w:val="both"/>
        <w:rPr>
          <w:rFonts w:cs="David"/>
          <w:sz w:val="24"/>
          <w:rtl/>
        </w:rPr>
      </w:pPr>
      <w:r>
        <w:rPr>
          <w:rFonts w:cs="David"/>
          <w:sz w:val="24"/>
          <w:rtl/>
        </w:rPr>
        <w:tab/>
      </w:r>
    </w:p>
    <w:p w:rsidR="00000000" w:rsidRDefault="0026354E">
      <w:pPr>
        <w:jc w:val="both"/>
        <w:rPr>
          <w:rFonts w:cs="David"/>
          <w:sz w:val="24"/>
          <w:rtl/>
        </w:rPr>
      </w:pPr>
    </w:p>
    <w:p w:rsidR="00000000" w:rsidRDefault="0026354E">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26354E">
      <w:pPr>
        <w:jc w:val="both"/>
        <w:rPr>
          <w:rFonts w:cs="David"/>
          <w:b/>
          <w:bCs/>
          <w:sz w:val="24"/>
          <w:u w:val="single"/>
          <w:rtl/>
        </w:rPr>
      </w:pPr>
    </w:p>
    <w:p w:rsidR="00000000" w:rsidRDefault="0026354E">
      <w:pPr>
        <w:jc w:val="both"/>
        <w:rPr>
          <w:rFonts w:cs="David"/>
          <w:b/>
          <w:bCs/>
          <w:sz w:val="24"/>
          <w:u w:val="single"/>
          <w:rtl/>
        </w:rPr>
      </w:pPr>
    </w:p>
    <w:p w:rsidR="00000000" w:rsidRDefault="0026354E">
      <w:pPr>
        <w:tabs>
          <w:tab w:val="left" w:pos="2835"/>
        </w:tabs>
        <w:jc w:val="both"/>
        <w:rPr>
          <w:rFonts w:cs="David"/>
          <w:sz w:val="24"/>
          <w:rtl/>
        </w:rPr>
      </w:pPr>
      <w:r>
        <w:rPr>
          <w:rFonts w:cs="David"/>
          <w:b/>
          <w:bCs/>
          <w:sz w:val="24"/>
          <w:u w:val="single"/>
          <w:rtl/>
        </w:rPr>
        <w:t>קצ</w:t>
      </w:r>
      <w:r>
        <w:rPr>
          <w:rFonts w:cs="David"/>
          <w:b/>
          <w:bCs/>
          <w:sz w:val="24"/>
          <w:u w:val="single"/>
          <w:rtl/>
        </w:rPr>
        <w:t>רנית</w:t>
      </w:r>
      <w:r>
        <w:rPr>
          <w:rFonts w:cs="David"/>
          <w:sz w:val="24"/>
          <w:rtl/>
        </w:rPr>
        <w:t>:                            אסתר אלפיה</w:t>
      </w:r>
    </w:p>
    <w:p w:rsidR="00000000" w:rsidRDefault="0026354E">
      <w:pPr>
        <w:jc w:val="both"/>
        <w:rPr>
          <w:rFonts w:cs="David"/>
          <w:sz w:val="24"/>
          <w:rtl/>
        </w:rPr>
      </w:pPr>
    </w:p>
    <w:p w:rsidR="00000000" w:rsidRDefault="0026354E">
      <w:pPr>
        <w:jc w:val="both"/>
        <w:rPr>
          <w:rFonts w:cs="David"/>
          <w:sz w:val="24"/>
          <w:rtl/>
        </w:rPr>
      </w:pPr>
    </w:p>
    <w:p w:rsidR="00000000" w:rsidRDefault="0026354E">
      <w:pPr>
        <w:jc w:val="both"/>
        <w:rPr>
          <w:rFonts w:cs="David"/>
          <w:sz w:val="24"/>
          <w:rtl/>
        </w:rPr>
      </w:pPr>
    </w:p>
    <w:p w:rsidR="00000000" w:rsidRDefault="0026354E">
      <w:pPr>
        <w:jc w:val="both"/>
        <w:rPr>
          <w:rFonts w:cs="David"/>
          <w:sz w:val="24"/>
          <w:rtl/>
        </w:rPr>
      </w:pPr>
      <w:r>
        <w:rPr>
          <w:rFonts w:cs="David"/>
          <w:b/>
          <w:bCs/>
          <w:sz w:val="24"/>
          <w:u w:val="single"/>
          <w:rtl/>
        </w:rPr>
        <w:t>סדר היום:</w:t>
      </w:r>
      <w:r>
        <w:rPr>
          <w:rFonts w:cs="David"/>
          <w:sz w:val="24"/>
          <w:rtl/>
        </w:rPr>
        <w:t xml:space="preserve">      תקנות בריאות העם (מזון)(תוספי מזון), התשס"א-2000.</w:t>
      </w:r>
    </w:p>
    <w:p w:rsidR="00000000" w:rsidRDefault="0026354E">
      <w:pPr>
        <w:jc w:val="both"/>
        <w:rPr>
          <w:rFonts w:cs="David"/>
          <w:sz w:val="24"/>
          <w:rtl/>
        </w:rPr>
      </w:pPr>
    </w:p>
    <w:p w:rsidR="00000000" w:rsidRDefault="0026354E">
      <w:pPr>
        <w:jc w:val="center"/>
        <w:rPr>
          <w:rFonts w:cs="David"/>
          <w:sz w:val="24"/>
          <w:u w:val="single"/>
          <w:rtl/>
        </w:rPr>
      </w:pPr>
      <w:r>
        <w:rPr>
          <w:rFonts w:cs="David"/>
          <w:sz w:val="24"/>
          <w:rtl/>
        </w:rPr>
        <w:br w:type="page"/>
      </w:r>
      <w:r>
        <w:rPr>
          <w:rFonts w:cs="David"/>
          <w:sz w:val="24"/>
          <w:u w:val="single"/>
          <w:rtl/>
        </w:rPr>
        <w:lastRenderedPageBreak/>
        <w:t>תקנות בריאות העם (מזון)(תוספי מזון), התשס"א-2000</w:t>
      </w:r>
    </w:p>
    <w:p w:rsidR="00000000" w:rsidRDefault="0026354E">
      <w:pPr>
        <w:jc w:val="center"/>
        <w:rPr>
          <w:rFonts w:cs="David"/>
          <w:sz w:val="24"/>
          <w:rtl/>
        </w:rPr>
      </w:pPr>
    </w:p>
    <w:p w:rsidR="00000000" w:rsidRDefault="0026354E">
      <w:pPr>
        <w:jc w:val="center"/>
        <w:rPr>
          <w:rFonts w:cs="David"/>
          <w:sz w:val="24"/>
          <w:rtl/>
        </w:rPr>
      </w:pPr>
    </w:p>
    <w:p w:rsidR="00000000" w:rsidRDefault="0026354E">
      <w:pPr>
        <w:jc w:val="both"/>
        <w:rPr>
          <w:rFonts w:cs="David"/>
          <w:sz w:val="24"/>
          <w:rtl/>
        </w:rPr>
      </w:pPr>
      <w:r>
        <w:rPr>
          <w:rFonts w:cs="David"/>
          <w:sz w:val="24"/>
          <w:u w:val="single"/>
          <w:rtl/>
        </w:rPr>
        <w:t>היו"ר דוד טל:</w:t>
      </w:r>
    </w:p>
    <w:p w:rsidR="00000000" w:rsidRDefault="0026354E">
      <w:pPr>
        <w:jc w:val="both"/>
        <w:rPr>
          <w:rFonts w:cs="David"/>
          <w:sz w:val="24"/>
          <w:rtl/>
        </w:rPr>
      </w:pPr>
    </w:p>
    <w:p w:rsidR="00000000" w:rsidRDefault="0026354E">
      <w:pPr>
        <w:pStyle w:val="aa"/>
        <w:rPr>
          <w:rFonts w:cs="David"/>
          <w:sz w:val="24"/>
          <w:rtl/>
        </w:rPr>
      </w:pPr>
      <w:r>
        <w:rPr>
          <w:rFonts w:cs="David"/>
          <w:sz w:val="24"/>
          <w:rtl/>
        </w:rPr>
        <w:tab/>
        <w:t>בוקר טוב, אני מתכבד לפתוח את ישיבת הוועדה. הנושא שעל סדר היום: תקנות בריאות</w:t>
      </w:r>
      <w:r>
        <w:rPr>
          <w:rFonts w:cs="David"/>
          <w:sz w:val="24"/>
          <w:rtl/>
        </w:rPr>
        <w:t xml:space="preserve"> העם (מזון)(תוספי מזון), התשס"א-2000. </w:t>
      </w:r>
    </w:p>
    <w:p w:rsidR="00000000" w:rsidRDefault="0026354E">
      <w:pPr>
        <w:jc w:val="both"/>
        <w:rPr>
          <w:rFonts w:cs="David"/>
          <w:sz w:val="24"/>
          <w:rtl/>
        </w:rPr>
      </w:pPr>
    </w:p>
    <w:p w:rsidR="00000000" w:rsidRDefault="0026354E">
      <w:pPr>
        <w:jc w:val="both"/>
        <w:rPr>
          <w:rFonts w:cs="David"/>
          <w:sz w:val="24"/>
          <w:rtl/>
        </w:rPr>
      </w:pPr>
      <w:r>
        <w:rPr>
          <w:rFonts w:cs="David"/>
          <w:sz w:val="24"/>
          <w:rtl/>
        </w:rPr>
        <w:tab/>
        <w:t>היועצת המשפטית של הוועדה, גברת ג'ודי וסרמן, מבקשת לשאול מספר שאלות שנוגעות לתקנות, ולאחר מכן, נציג משרד הבריאות יציג את התקנות.</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ג'ודי וסרמן:</w:t>
      </w:r>
    </w:p>
    <w:p w:rsidR="00000000" w:rsidRDefault="0026354E">
      <w:pPr>
        <w:jc w:val="both"/>
        <w:rPr>
          <w:rFonts w:cs="David"/>
          <w:sz w:val="24"/>
          <w:rtl/>
        </w:rPr>
      </w:pPr>
      <w:r>
        <w:rPr>
          <w:rFonts w:cs="David"/>
          <w:sz w:val="24"/>
          <w:rtl/>
        </w:rPr>
        <w:tab/>
        <w:t xml:space="preserve"> </w:t>
      </w:r>
    </w:p>
    <w:p w:rsidR="00000000" w:rsidRDefault="0026354E">
      <w:pPr>
        <w:jc w:val="both"/>
        <w:rPr>
          <w:rFonts w:cs="David"/>
          <w:sz w:val="24"/>
          <w:rtl/>
        </w:rPr>
      </w:pPr>
      <w:r>
        <w:rPr>
          <w:rFonts w:cs="David"/>
          <w:sz w:val="24"/>
          <w:rtl/>
        </w:rPr>
        <w:tab/>
        <w:t>שאלה ראשונה: האם בתקנות שאתם רוצים לבטל יש איזה שהן הנחיות שלא מופיעו</w:t>
      </w:r>
      <w:r>
        <w:rPr>
          <w:rFonts w:cs="David"/>
          <w:sz w:val="24"/>
          <w:rtl/>
        </w:rPr>
        <w:t>ת כאן בצורה יותר מפורטת? האם יש השמטה של איזה שהיא הוראה קיימת?</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אילנה מישר:</w:t>
      </w:r>
    </w:p>
    <w:p w:rsidR="00000000" w:rsidRDefault="0026354E">
      <w:pPr>
        <w:jc w:val="both"/>
        <w:rPr>
          <w:rFonts w:cs="David"/>
          <w:sz w:val="24"/>
          <w:rtl/>
        </w:rPr>
      </w:pPr>
    </w:p>
    <w:p w:rsidR="00000000" w:rsidRDefault="0026354E">
      <w:pPr>
        <w:jc w:val="both"/>
        <w:rPr>
          <w:rFonts w:cs="David"/>
          <w:sz w:val="24"/>
          <w:rtl/>
        </w:rPr>
      </w:pPr>
      <w:r>
        <w:rPr>
          <w:rFonts w:cs="David"/>
          <w:sz w:val="24"/>
          <w:rtl/>
        </w:rPr>
        <w:tab/>
        <w:t>התקנות כאן הרבה יותר חדשות ומעודכנות מהתקנות המבוטלות, הרבה יותר כוללניות.</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היו"ר דוד טל:</w:t>
      </w:r>
    </w:p>
    <w:p w:rsidR="00000000" w:rsidRDefault="0026354E">
      <w:pPr>
        <w:jc w:val="both"/>
        <w:rPr>
          <w:rFonts w:cs="David"/>
          <w:sz w:val="24"/>
          <w:rtl/>
        </w:rPr>
      </w:pPr>
    </w:p>
    <w:p w:rsidR="00000000" w:rsidRDefault="0026354E">
      <w:pPr>
        <w:jc w:val="both"/>
        <w:rPr>
          <w:rFonts w:cs="David"/>
          <w:sz w:val="24"/>
          <w:rtl/>
        </w:rPr>
      </w:pPr>
      <w:r>
        <w:rPr>
          <w:rFonts w:cs="David"/>
          <w:sz w:val="24"/>
          <w:rtl/>
        </w:rPr>
        <w:tab/>
        <w:t>כוללניות או מפורטות?</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אילנה מישר:</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התקנות כוללניות, ויש גם רשימה מפורטת לגבי הסוגים </w:t>
      </w:r>
      <w:r>
        <w:rPr>
          <w:rFonts w:cs="David"/>
          <w:sz w:val="24"/>
          <w:rtl/>
        </w:rPr>
        <w:t xml:space="preserve">השונים של תוספי מזון. </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ג'ודי וסרמן:</w:t>
      </w:r>
    </w:p>
    <w:p w:rsidR="00000000" w:rsidRDefault="0026354E">
      <w:pPr>
        <w:jc w:val="both"/>
        <w:rPr>
          <w:rFonts w:cs="David"/>
          <w:sz w:val="24"/>
          <w:rtl/>
        </w:rPr>
      </w:pPr>
      <w:r>
        <w:rPr>
          <w:rFonts w:cs="David"/>
          <w:sz w:val="24"/>
          <w:rtl/>
        </w:rPr>
        <w:tab/>
        <w:t xml:space="preserve"> </w:t>
      </w:r>
    </w:p>
    <w:p w:rsidR="00000000" w:rsidRDefault="0026354E">
      <w:pPr>
        <w:jc w:val="both"/>
        <w:rPr>
          <w:rFonts w:cs="David"/>
          <w:sz w:val="24"/>
          <w:rtl/>
        </w:rPr>
      </w:pPr>
      <w:r>
        <w:rPr>
          <w:rFonts w:cs="David"/>
          <w:sz w:val="24"/>
          <w:rtl/>
        </w:rPr>
        <w:tab/>
        <w:t>מה שאת אומרת, שאין הוראה קיימת לענין סימונים, לענין תוספי מזון והוראות שאתם רוצים לבטל שלא מוסדרת כאן בצורה יותר מפורטת וחדשנית.</w:t>
      </w:r>
    </w:p>
    <w:p w:rsidR="00000000" w:rsidRDefault="0026354E">
      <w:pPr>
        <w:jc w:val="both"/>
        <w:rPr>
          <w:rFonts w:cs="David"/>
          <w:sz w:val="24"/>
          <w:rtl/>
        </w:rPr>
      </w:pPr>
    </w:p>
    <w:p w:rsidR="00000000" w:rsidRDefault="0026354E">
      <w:pPr>
        <w:jc w:val="both"/>
        <w:rPr>
          <w:rFonts w:cs="David"/>
          <w:sz w:val="24"/>
          <w:rtl/>
        </w:rPr>
      </w:pPr>
      <w:r>
        <w:rPr>
          <w:rFonts w:cs="David"/>
          <w:sz w:val="24"/>
          <w:rtl/>
        </w:rPr>
        <w:tab/>
        <w:t>שאלה שניה מתייחסת להוראות הביטול. קודם לענין  התחילה. אתם מציעים שתחילתן של תקנות אל</w:t>
      </w:r>
      <w:r>
        <w:rPr>
          <w:rFonts w:cs="David"/>
          <w:sz w:val="24"/>
          <w:rtl/>
        </w:rPr>
        <w:t>ה יהיה בעוד 6 חודשים, למעט תקנה 6 שעניינה סימון שאתם רוצים שהתחולה תהיה בעוד שנתיים. למה אתם רוצים שזה יהיה בעוד שנתיים?</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אילנה מישר:</w:t>
      </w:r>
    </w:p>
    <w:p w:rsidR="00000000" w:rsidRDefault="0026354E">
      <w:pPr>
        <w:jc w:val="both"/>
        <w:rPr>
          <w:rFonts w:cs="David"/>
          <w:sz w:val="24"/>
          <w:rtl/>
        </w:rPr>
      </w:pPr>
    </w:p>
    <w:p w:rsidR="00000000" w:rsidRDefault="0026354E">
      <w:pPr>
        <w:jc w:val="both"/>
        <w:rPr>
          <w:rFonts w:cs="David"/>
          <w:sz w:val="24"/>
          <w:rtl/>
        </w:rPr>
      </w:pPr>
      <w:r>
        <w:rPr>
          <w:rFonts w:cs="David"/>
          <w:sz w:val="24"/>
          <w:rtl/>
        </w:rPr>
        <w:tab/>
        <w:t>כדי לתת לתעשייה וליבואנים להתארגן לזה כי זה מבצע גדול,  וממילא יש הוראות סימון שהם בתוקף היום.</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ג'ודי וסרמן:</w:t>
      </w:r>
    </w:p>
    <w:p w:rsidR="00000000" w:rsidRDefault="0026354E">
      <w:pPr>
        <w:jc w:val="both"/>
        <w:rPr>
          <w:rFonts w:cs="David"/>
          <w:sz w:val="24"/>
          <w:rtl/>
        </w:rPr>
      </w:pPr>
      <w:r>
        <w:rPr>
          <w:rFonts w:cs="David"/>
          <w:sz w:val="24"/>
          <w:rtl/>
        </w:rPr>
        <w:tab/>
        <w:t xml:space="preserve"> </w:t>
      </w:r>
    </w:p>
    <w:p w:rsidR="00000000" w:rsidRDefault="0026354E">
      <w:pPr>
        <w:jc w:val="both"/>
        <w:rPr>
          <w:rFonts w:cs="David"/>
          <w:sz w:val="24"/>
          <w:rtl/>
        </w:rPr>
      </w:pPr>
      <w:r>
        <w:rPr>
          <w:rFonts w:cs="David"/>
          <w:sz w:val="24"/>
          <w:rtl/>
        </w:rPr>
        <w:tab/>
        <w:t>איפה קי</w:t>
      </w:r>
      <w:r>
        <w:rPr>
          <w:rFonts w:cs="David"/>
          <w:sz w:val="24"/>
          <w:rtl/>
        </w:rPr>
        <w:t xml:space="preserve">ימות ההוראות בדבר הסימון? למשל, בתקנות בריאות העם (מזון)(מזון דיאטטי וממתקים) יש הוראה מפורטת בדבר הסימון שתבוטל בעוד 6 חודשים ולא בעוד שנה וחצי,  שלא יווצר כאן פער זמן - - - תקנה 3. </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אילנה מישר:</w:t>
      </w:r>
    </w:p>
    <w:p w:rsidR="00000000" w:rsidRDefault="0026354E">
      <w:pPr>
        <w:jc w:val="both"/>
        <w:rPr>
          <w:rFonts w:cs="David"/>
          <w:sz w:val="24"/>
          <w:rtl/>
        </w:rPr>
      </w:pPr>
    </w:p>
    <w:p w:rsidR="00000000" w:rsidRDefault="0026354E">
      <w:pPr>
        <w:jc w:val="both"/>
        <w:rPr>
          <w:rFonts w:cs="David"/>
          <w:sz w:val="24"/>
          <w:rtl/>
        </w:rPr>
      </w:pPr>
      <w:r>
        <w:rPr>
          <w:rFonts w:cs="David"/>
          <w:sz w:val="24"/>
          <w:rtl/>
        </w:rPr>
        <w:tab/>
        <w:t>לא חשבתי על הנקודה הזאת, כדי לעגן את הסימונים, אבל יש עוד</w:t>
      </w:r>
      <w:r>
        <w:rPr>
          <w:rFonts w:cs="David"/>
          <w:sz w:val="24"/>
          <w:rtl/>
        </w:rPr>
        <w:t xml:space="preserve"> הוראות סימון כלליות שיישארו בתוקף.</w:t>
      </w:r>
    </w:p>
    <w:p w:rsidR="00000000" w:rsidRDefault="0026354E">
      <w:pPr>
        <w:jc w:val="both"/>
        <w:rPr>
          <w:rFonts w:cs="David"/>
          <w:sz w:val="24"/>
          <w:rtl/>
        </w:rPr>
      </w:pPr>
      <w:r>
        <w:rPr>
          <w:rFonts w:cs="David"/>
          <w:sz w:val="24"/>
          <w:rtl/>
        </w:rPr>
        <w:br w:type="page"/>
      </w:r>
      <w:r>
        <w:rPr>
          <w:rFonts w:cs="David"/>
          <w:sz w:val="24"/>
          <w:u w:val="single"/>
          <w:rtl/>
        </w:rPr>
        <w:t>ג'ודי וסרמן:</w:t>
      </w:r>
    </w:p>
    <w:p w:rsidR="00000000" w:rsidRDefault="0026354E">
      <w:pPr>
        <w:jc w:val="both"/>
        <w:rPr>
          <w:rFonts w:cs="David"/>
          <w:sz w:val="24"/>
          <w:rtl/>
        </w:rPr>
      </w:pPr>
      <w:r>
        <w:rPr>
          <w:rFonts w:cs="David"/>
          <w:sz w:val="24"/>
          <w:rtl/>
        </w:rPr>
        <w:tab/>
        <w:t xml:space="preserve"> </w:t>
      </w:r>
    </w:p>
    <w:p w:rsidR="00000000" w:rsidRDefault="0026354E">
      <w:pPr>
        <w:jc w:val="both"/>
        <w:rPr>
          <w:rFonts w:cs="David"/>
          <w:sz w:val="24"/>
          <w:rtl/>
        </w:rPr>
      </w:pPr>
      <w:r>
        <w:rPr>
          <w:rFonts w:cs="David"/>
          <w:sz w:val="24"/>
          <w:rtl/>
        </w:rPr>
        <w:tab/>
        <w:t>אז אני מציעה שבתקנות האלה, הוראות בדבר סימון, הביטול של התקנות יהיה רק בעוד שנה וחצי, עד שייכנסו ההוראות החדשות.</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היו"ר דוד טל:</w:t>
      </w:r>
    </w:p>
    <w:p w:rsidR="00000000" w:rsidRDefault="0026354E">
      <w:pPr>
        <w:jc w:val="both"/>
        <w:rPr>
          <w:rFonts w:cs="David"/>
          <w:sz w:val="24"/>
          <w:rtl/>
        </w:rPr>
      </w:pPr>
    </w:p>
    <w:p w:rsidR="00000000" w:rsidRDefault="0026354E">
      <w:pPr>
        <w:jc w:val="both"/>
        <w:rPr>
          <w:rFonts w:cs="David"/>
          <w:sz w:val="24"/>
          <w:rtl/>
        </w:rPr>
      </w:pPr>
      <w:r>
        <w:rPr>
          <w:rFonts w:cs="David"/>
          <w:sz w:val="24"/>
          <w:rtl/>
        </w:rPr>
        <w:tab/>
        <w:t>מבחינתכם זה בסדר?</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אילנה מישר:</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כן. </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שירלי אברמי:</w:t>
      </w:r>
    </w:p>
    <w:p w:rsidR="00000000" w:rsidRDefault="0026354E">
      <w:pPr>
        <w:jc w:val="both"/>
        <w:rPr>
          <w:rFonts w:cs="David"/>
          <w:sz w:val="24"/>
          <w:rtl/>
        </w:rPr>
      </w:pPr>
    </w:p>
    <w:p w:rsidR="00000000" w:rsidRDefault="0026354E">
      <w:pPr>
        <w:jc w:val="both"/>
        <w:rPr>
          <w:rFonts w:cs="David"/>
          <w:sz w:val="24"/>
          <w:rtl/>
        </w:rPr>
      </w:pPr>
      <w:r>
        <w:rPr>
          <w:rFonts w:cs="David"/>
          <w:sz w:val="24"/>
          <w:rtl/>
        </w:rPr>
        <w:tab/>
        <w:t>אז איזה סעיף מתקני</w:t>
      </w:r>
      <w:r>
        <w:rPr>
          <w:rFonts w:cs="David"/>
          <w:sz w:val="24"/>
          <w:rtl/>
        </w:rPr>
        <w:t>ם?</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ג'ודי וסרמן:</w:t>
      </w:r>
    </w:p>
    <w:p w:rsidR="00000000" w:rsidRDefault="0026354E">
      <w:pPr>
        <w:jc w:val="both"/>
        <w:rPr>
          <w:rFonts w:cs="David"/>
          <w:sz w:val="24"/>
          <w:rtl/>
        </w:rPr>
      </w:pPr>
      <w:r>
        <w:rPr>
          <w:rFonts w:cs="David"/>
          <w:sz w:val="24"/>
          <w:rtl/>
        </w:rPr>
        <w:tab/>
        <w:t xml:space="preserve"> </w:t>
      </w:r>
    </w:p>
    <w:p w:rsidR="00000000" w:rsidRDefault="0026354E">
      <w:pPr>
        <w:jc w:val="both"/>
        <w:rPr>
          <w:rFonts w:cs="David"/>
          <w:sz w:val="24"/>
          <w:rtl/>
        </w:rPr>
      </w:pPr>
      <w:r>
        <w:rPr>
          <w:rFonts w:cs="David"/>
          <w:sz w:val="24"/>
          <w:rtl/>
        </w:rPr>
        <w:tab/>
        <w:t xml:space="preserve">אנחנו צריכים לקבל פירוט של כל ההוראות והתקנות האלה, כי יש הוראות סימון. אנחנו מתקנים את תקנה 9, שאנחנו לא מבטלים את כל התקנות ביום תחילתו של החוק. אנחנו נצטרך לשנות את הוראת הביטול ואת התחולה. </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היו"ר דוד טל:</w:t>
      </w:r>
    </w:p>
    <w:p w:rsidR="00000000" w:rsidRDefault="0026354E">
      <w:pPr>
        <w:jc w:val="both"/>
        <w:rPr>
          <w:rFonts w:cs="David"/>
          <w:sz w:val="24"/>
          <w:rtl/>
        </w:rPr>
      </w:pPr>
    </w:p>
    <w:p w:rsidR="00000000" w:rsidRDefault="0026354E">
      <w:pPr>
        <w:jc w:val="both"/>
        <w:rPr>
          <w:rFonts w:cs="David"/>
          <w:sz w:val="24"/>
          <w:rtl/>
        </w:rPr>
      </w:pPr>
      <w:r>
        <w:rPr>
          <w:rFonts w:cs="David"/>
          <w:sz w:val="24"/>
          <w:rtl/>
        </w:rPr>
        <w:tab/>
        <w:t>אני מסמיך את היועצת המשפ</w:t>
      </w:r>
      <w:r>
        <w:rPr>
          <w:rFonts w:cs="David"/>
          <w:sz w:val="24"/>
          <w:rtl/>
        </w:rPr>
        <w:t>טית של הוועדה לתקן את הדרוש תיקון במשותף עם נציגי משרד הבריאות.</w:t>
      </w:r>
    </w:p>
    <w:p w:rsidR="00000000" w:rsidRDefault="0026354E">
      <w:pPr>
        <w:jc w:val="both"/>
        <w:rPr>
          <w:rFonts w:cs="David"/>
          <w:sz w:val="24"/>
          <w:rtl/>
        </w:rPr>
      </w:pPr>
    </w:p>
    <w:p w:rsidR="00000000" w:rsidRDefault="0026354E">
      <w:pPr>
        <w:jc w:val="both"/>
        <w:rPr>
          <w:rFonts w:cs="David"/>
          <w:sz w:val="24"/>
          <w:rtl/>
        </w:rPr>
      </w:pPr>
      <w:r>
        <w:rPr>
          <w:rFonts w:cs="David"/>
          <w:sz w:val="24"/>
          <w:rtl/>
        </w:rPr>
        <w:tab/>
        <w:t>עוד משהו?</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ג'ודי וסרמן:</w:t>
      </w:r>
    </w:p>
    <w:p w:rsidR="00000000" w:rsidRDefault="0026354E">
      <w:pPr>
        <w:jc w:val="both"/>
        <w:rPr>
          <w:rFonts w:cs="David"/>
          <w:sz w:val="24"/>
          <w:rtl/>
        </w:rPr>
      </w:pPr>
      <w:r>
        <w:rPr>
          <w:rFonts w:cs="David"/>
          <w:sz w:val="24"/>
          <w:rtl/>
        </w:rPr>
        <w:tab/>
        <w:t xml:space="preserve"> </w:t>
      </w:r>
    </w:p>
    <w:p w:rsidR="00000000" w:rsidRDefault="0026354E">
      <w:pPr>
        <w:jc w:val="both"/>
        <w:rPr>
          <w:rFonts w:cs="David"/>
          <w:sz w:val="24"/>
          <w:rtl/>
        </w:rPr>
      </w:pPr>
      <w:r>
        <w:rPr>
          <w:rFonts w:cs="David"/>
          <w:sz w:val="24"/>
          <w:rtl/>
        </w:rPr>
        <w:tab/>
        <w:t>בסעיף 5(3)(ד) מספר אצווה ותאריך ייצור. אפשר לקבל הסבר לסעיף הזה?</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אילנה מישר:</w:t>
      </w:r>
    </w:p>
    <w:p w:rsidR="00000000" w:rsidRDefault="0026354E">
      <w:pPr>
        <w:jc w:val="both"/>
        <w:rPr>
          <w:rFonts w:cs="David"/>
          <w:sz w:val="24"/>
          <w:rtl/>
        </w:rPr>
      </w:pPr>
    </w:p>
    <w:p w:rsidR="00000000" w:rsidRDefault="0026354E">
      <w:pPr>
        <w:jc w:val="both"/>
        <w:rPr>
          <w:rFonts w:cs="David"/>
          <w:sz w:val="24"/>
          <w:rtl/>
        </w:rPr>
      </w:pPr>
      <w:r>
        <w:rPr>
          <w:rFonts w:cs="David"/>
          <w:sz w:val="24"/>
          <w:rtl/>
        </w:rPr>
        <w:tab/>
        <w:t>הסעיף הזה מחייב סימון של תאריך הייצור. אצווה , זה מנה או חבילת ייצור.</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ג'ודי וסרמן</w:t>
      </w:r>
      <w:r>
        <w:rPr>
          <w:rFonts w:cs="David"/>
          <w:sz w:val="24"/>
          <w:u w:val="single"/>
          <w:rtl/>
        </w:rPr>
        <w:t>:</w:t>
      </w:r>
    </w:p>
    <w:p w:rsidR="00000000" w:rsidRDefault="0026354E">
      <w:pPr>
        <w:jc w:val="both"/>
        <w:rPr>
          <w:rFonts w:cs="David"/>
          <w:sz w:val="24"/>
          <w:rtl/>
        </w:rPr>
      </w:pPr>
      <w:r>
        <w:rPr>
          <w:rFonts w:cs="David"/>
          <w:sz w:val="24"/>
          <w:rtl/>
        </w:rPr>
        <w:tab/>
        <w:t xml:space="preserve"> </w:t>
      </w:r>
    </w:p>
    <w:p w:rsidR="00000000" w:rsidRDefault="0026354E">
      <w:pPr>
        <w:jc w:val="both"/>
        <w:rPr>
          <w:rFonts w:cs="David"/>
          <w:sz w:val="24"/>
          <w:rtl/>
        </w:rPr>
      </w:pPr>
      <w:r>
        <w:rPr>
          <w:rFonts w:cs="David"/>
          <w:sz w:val="24"/>
          <w:rtl/>
        </w:rPr>
        <w:tab/>
        <w:t>לא כדאי להגדיר את זה באיזה שהוא מקום, כי יש תקנות ששם יש הגדרה.</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אילנה מישר:</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אין בעיה. </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היו"ר דוד טל:</w:t>
      </w:r>
    </w:p>
    <w:p w:rsidR="00000000" w:rsidRDefault="0026354E">
      <w:pPr>
        <w:jc w:val="both"/>
        <w:rPr>
          <w:rFonts w:cs="David"/>
          <w:sz w:val="24"/>
          <w:rtl/>
        </w:rPr>
      </w:pPr>
    </w:p>
    <w:p w:rsidR="00000000" w:rsidRDefault="0026354E">
      <w:pPr>
        <w:jc w:val="both"/>
        <w:rPr>
          <w:rFonts w:cs="David"/>
          <w:sz w:val="24"/>
          <w:rtl/>
        </w:rPr>
      </w:pPr>
      <w:r>
        <w:rPr>
          <w:rFonts w:cs="David"/>
          <w:sz w:val="24"/>
          <w:rtl/>
        </w:rPr>
        <w:tab/>
        <w:t>אם כן, נוסיף לסעיף 5(3)(ד).</w:t>
      </w:r>
    </w:p>
    <w:p w:rsidR="00000000" w:rsidRDefault="0026354E">
      <w:pPr>
        <w:jc w:val="both"/>
        <w:rPr>
          <w:rFonts w:cs="David"/>
          <w:sz w:val="24"/>
          <w:rtl/>
        </w:rPr>
      </w:pPr>
      <w:r>
        <w:rPr>
          <w:rFonts w:cs="David"/>
          <w:sz w:val="24"/>
          <w:rtl/>
        </w:rPr>
        <w:br w:type="page"/>
      </w:r>
      <w:r>
        <w:rPr>
          <w:rFonts w:cs="David"/>
          <w:sz w:val="24"/>
          <w:u w:val="single"/>
          <w:rtl/>
        </w:rPr>
        <w:t>ג'ודי וסרמן:</w:t>
      </w:r>
    </w:p>
    <w:p w:rsidR="00000000" w:rsidRDefault="0026354E">
      <w:pPr>
        <w:jc w:val="both"/>
        <w:rPr>
          <w:rFonts w:cs="David"/>
          <w:sz w:val="24"/>
          <w:rtl/>
        </w:rPr>
      </w:pPr>
      <w:r>
        <w:rPr>
          <w:rFonts w:cs="David"/>
          <w:sz w:val="24"/>
          <w:rtl/>
        </w:rPr>
        <w:tab/>
        <w:t xml:space="preserve"> </w:t>
      </w:r>
    </w:p>
    <w:p w:rsidR="00000000" w:rsidRDefault="0026354E">
      <w:pPr>
        <w:jc w:val="both"/>
        <w:rPr>
          <w:rFonts w:cs="David"/>
          <w:sz w:val="24"/>
          <w:rtl/>
        </w:rPr>
      </w:pPr>
      <w:r>
        <w:rPr>
          <w:rFonts w:cs="David"/>
          <w:sz w:val="24"/>
          <w:rtl/>
        </w:rPr>
        <w:tab/>
        <w:t>דבר נוסף, בתקנה 6(ג) בסיפא, אתם אומרים: או תוסף מזון מהקבוצה כאמור..." אתם מתכוונים מהקבוצות המפו</w:t>
      </w:r>
      <w:r>
        <w:rPr>
          <w:rFonts w:cs="David"/>
          <w:sz w:val="24"/>
          <w:rtl/>
        </w:rPr>
        <w:t>רטות בתוספת הראשונה?</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אילנה מישר:</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כן. </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היו"ר דוד טל:</w:t>
      </w:r>
    </w:p>
    <w:p w:rsidR="00000000" w:rsidRDefault="0026354E">
      <w:pPr>
        <w:jc w:val="both"/>
        <w:rPr>
          <w:rFonts w:cs="David"/>
          <w:sz w:val="24"/>
          <w:rtl/>
        </w:rPr>
      </w:pPr>
    </w:p>
    <w:p w:rsidR="00000000" w:rsidRDefault="0026354E">
      <w:pPr>
        <w:jc w:val="both"/>
        <w:rPr>
          <w:rFonts w:cs="David"/>
          <w:sz w:val="24"/>
          <w:rtl/>
        </w:rPr>
      </w:pPr>
      <w:r>
        <w:rPr>
          <w:rFonts w:cs="David"/>
          <w:sz w:val="24"/>
          <w:rtl/>
        </w:rPr>
        <w:tab/>
        <w:t>אז נוסיף: בתוספת הראשונה.</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ותגידו לי מה זה "תסחיב"? </w:t>
      </w:r>
      <w:r>
        <w:rPr>
          <w:rFonts w:cs="David"/>
          <w:sz w:val="24"/>
          <w:rtl/>
        </w:rPr>
        <w:tab/>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אילנה מישר:</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בסעיף 1 יש הגדרה ל"תסחיב". </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ג'ודי וסרמן:</w:t>
      </w:r>
    </w:p>
    <w:p w:rsidR="00000000" w:rsidRDefault="0026354E">
      <w:pPr>
        <w:jc w:val="both"/>
        <w:rPr>
          <w:rFonts w:cs="David"/>
          <w:sz w:val="24"/>
          <w:rtl/>
        </w:rPr>
      </w:pPr>
      <w:r>
        <w:rPr>
          <w:rFonts w:cs="David"/>
          <w:sz w:val="24"/>
          <w:rtl/>
        </w:rPr>
        <w:tab/>
        <w:t xml:space="preserve"> </w:t>
      </w:r>
    </w:p>
    <w:p w:rsidR="00000000" w:rsidRDefault="0026354E">
      <w:pPr>
        <w:jc w:val="both"/>
        <w:rPr>
          <w:rFonts w:cs="David"/>
          <w:sz w:val="24"/>
          <w:rtl/>
        </w:rPr>
      </w:pPr>
      <w:r>
        <w:rPr>
          <w:rFonts w:cs="David"/>
          <w:sz w:val="24"/>
          <w:rtl/>
        </w:rPr>
        <w:tab/>
        <w:t>ענין המעבדות המוכרות. יש היום מעבדות כאלה?</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אילנה מישר:</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כן. </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צבי גולדשטיין:</w:t>
      </w:r>
    </w:p>
    <w:p w:rsidR="00000000" w:rsidRDefault="0026354E">
      <w:pPr>
        <w:jc w:val="both"/>
        <w:rPr>
          <w:rFonts w:cs="David"/>
          <w:sz w:val="24"/>
          <w:rtl/>
        </w:rPr>
      </w:pPr>
    </w:p>
    <w:p w:rsidR="00000000" w:rsidRDefault="0026354E">
      <w:pPr>
        <w:jc w:val="both"/>
        <w:rPr>
          <w:rFonts w:cs="David"/>
          <w:sz w:val="24"/>
          <w:rtl/>
        </w:rPr>
      </w:pPr>
      <w:r>
        <w:rPr>
          <w:rFonts w:cs="David"/>
          <w:sz w:val="24"/>
          <w:rtl/>
        </w:rPr>
        <w:tab/>
        <w:t>ש</w:t>
      </w:r>
      <w:r>
        <w:rPr>
          <w:rFonts w:cs="David"/>
          <w:sz w:val="24"/>
          <w:rtl/>
        </w:rPr>
        <w:t>מי צבי גולדשטיין, ואני מהתאחדות התעשיינים. אני מבקש להבהיר שהוראות הסימון נדחו  גם לפני שנתיים בגלל בעיות של - - -. מי יחליט על הניסוח הסופי של הסעיף הזה?</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היו"ר דוד טל:</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בין היועצת המשפטית של הוועדה לבין נציגת משרד הבריאות. </w:t>
      </w:r>
    </w:p>
    <w:p w:rsidR="00000000" w:rsidRDefault="0026354E">
      <w:pPr>
        <w:jc w:val="both"/>
        <w:rPr>
          <w:rFonts w:cs="David"/>
          <w:sz w:val="24"/>
          <w:rtl/>
        </w:rPr>
      </w:pPr>
    </w:p>
    <w:p w:rsidR="00000000" w:rsidRDefault="0026354E">
      <w:pPr>
        <w:jc w:val="both"/>
        <w:rPr>
          <w:rFonts w:cs="David"/>
          <w:sz w:val="24"/>
          <w:rtl/>
        </w:rPr>
      </w:pPr>
      <w:r>
        <w:rPr>
          <w:rFonts w:cs="David"/>
          <w:sz w:val="24"/>
          <w:rtl/>
        </w:rPr>
        <w:tab/>
        <w:t>גלעד ריקלין ממשרד האוצר, בב</w:t>
      </w:r>
      <w:r>
        <w:rPr>
          <w:rFonts w:cs="David"/>
          <w:sz w:val="24"/>
          <w:rtl/>
        </w:rPr>
        <w:t xml:space="preserve">קשה. </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גלעד ריקלין:</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קיבלתי כבר תשובה לשאלה אחת, אני מבין שזה נעשה בידיעת הארגונים הכלכליים ובתיאום איתם. </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צבי גולדשטיין:</w:t>
      </w:r>
    </w:p>
    <w:p w:rsidR="00000000" w:rsidRDefault="0026354E">
      <w:pPr>
        <w:jc w:val="both"/>
        <w:rPr>
          <w:rFonts w:cs="David"/>
          <w:sz w:val="24"/>
          <w:rtl/>
        </w:rPr>
      </w:pPr>
    </w:p>
    <w:p w:rsidR="00000000" w:rsidRDefault="0026354E">
      <w:pPr>
        <w:jc w:val="both"/>
        <w:rPr>
          <w:rFonts w:cs="David"/>
          <w:sz w:val="24"/>
          <w:rtl/>
        </w:rPr>
      </w:pPr>
      <w:r>
        <w:rPr>
          <w:rFonts w:cs="David"/>
          <w:sz w:val="24"/>
          <w:rtl/>
        </w:rPr>
        <w:tab/>
        <w:t>אנחנו מלווים את התקנות האלה כבר שנתיים.</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גלעד ריקלין:</w:t>
      </w:r>
    </w:p>
    <w:p w:rsidR="00000000" w:rsidRDefault="0026354E">
      <w:pPr>
        <w:jc w:val="both"/>
        <w:rPr>
          <w:rFonts w:cs="David"/>
          <w:sz w:val="24"/>
          <w:rtl/>
        </w:rPr>
      </w:pPr>
    </w:p>
    <w:p w:rsidR="00000000" w:rsidRDefault="0026354E">
      <w:pPr>
        <w:jc w:val="both"/>
        <w:rPr>
          <w:rFonts w:cs="David"/>
          <w:sz w:val="24"/>
          <w:rtl/>
        </w:rPr>
      </w:pPr>
      <w:r>
        <w:rPr>
          <w:rFonts w:cs="David"/>
          <w:sz w:val="24"/>
          <w:rtl/>
        </w:rPr>
        <w:tab/>
        <w:t>מה קורה עם כל הנושא של הויטמינים?</w:t>
      </w:r>
    </w:p>
    <w:p w:rsidR="00000000" w:rsidRDefault="0026354E">
      <w:pPr>
        <w:jc w:val="both"/>
        <w:rPr>
          <w:rFonts w:cs="David"/>
          <w:sz w:val="24"/>
          <w:rtl/>
        </w:rPr>
      </w:pPr>
      <w:r>
        <w:rPr>
          <w:rFonts w:cs="David"/>
          <w:sz w:val="24"/>
          <w:rtl/>
        </w:rPr>
        <w:br w:type="page"/>
      </w:r>
      <w:r>
        <w:rPr>
          <w:rFonts w:cs="David"/>
          <w:sz w:val="24"/>
          <w:u w:val="single"/>
          <w:rtl/>
        </w:rPr>
        <w:t>אילנה מישר:</w:t>
      </w:r>
    </w:p>
    <w:p w:rsidR="00000000" w:rsidRDefault="0026354E">
      <w:pPr>
        <w:jc w:val="both"/>
        <w:rPr>
          <w:rFonts w:cs="David"/>
          <w:sz w:val="24"/>
          <w:rtl/>
        </w:rPr>
      </w:pPr>
    </w:p>
    <w:p w:rsidR="00000000" w:rsidRDefault="0026354E">
      <w:pPr>
        <w:jc w:val="both"/>
        <w:rPr>
          <w:rFonts w:cs="David"/>
          <w:sz w:val="24"/>
          <w:rtl/>
        </w:rPr>
      </w:pPr>
      <w:r>
        <w:rPr>
          <w:rFonts w:cs="David"/>
          <w:sz w:val="24"/>
          <w:rtl/>
        </w:rPr>
        <w:tab/>
        <w:t>זה לא קשור לתקנות האלה.</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קריאה:</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זה תוספי תזונה ולא תוספי מזון. </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היו"ר דוד טל:</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אם כך רבותי, הוועדה מאשרת את התקנות הללו, עם התיקונים שהועלו כאן. </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אילנה מישר:</w:t>
      </w:r>
    </w:p>
    <w:p w:rsidR="00000000" w:rsidRDefault="0026354E">
      <w:pPr>
        <w:jc w:val="both"/>
        <w:rPr>
          <w:rFonts w:cs="David"/>
          <w:sz w:val="24"/>
          <w:rtl/>
        </w:rPr>
      </w:pPr>
    </w:p>
    <w:p w:rsidR="00000000" w:rsidRDefault="0026354E">
      <w:pPr>
        <w:jc w:val="both"/>
        <w:rPr>
          <w:rFonts w:cs="David"/>
          <w:sz w:val="24"/>
          <w:rtl/>
        </w:rPr>
      </w:pPr>
      <w:r>
        <w:rPr>
          <w:rFonts w:cs="David"/>
          <w:sz w:val="24"/>
          <w:rtl/>
        </w:rPr>
        <w:tab/>
        <w:t>אדוני היושב ראש, יש רק תיקון טכני קטן. בתוספת הראשונה במקום המספר 514</w:t>
      </w:r>
      <w:r>
        <w:rPr>
          <w:rFonts w:cs="David"/>
        </w:rPr>
        <w:t>E</w:t>
      </w:r>
      <w:r>
        <w:rPr>
          <w:rFonts w:cs="David"/>
          <w:sz w:val="24"/>
          <w:rtl/>
        </w:rPr>
        <w:t>, צריך להיות 221</w:t>
      </w:r>
      <w:r>
        <w:rPr>
          <w:rFonts w:cs="David"/>
        </w:rPr>
        <w:t>E</w:t>
      </w:r>
      <w:r>
        <w:rPr>
          <w:rFonts w:cs="David"/>
          <w:sz w:val="24"/>
          <w:rtl/>
        </w:rPr>
        <w:t>.</w:t>
      </w:r>
    </w:p>
    <w:p w:rsidR="00000000" w:rsidRDefault="0026354E">
      <w:pPr>
        <w:jc w:val="both"/>
        <w:rPr>
          <w:rFonts w:cs="David"/>
          <w:sz w:val="24"/>
          <w:rtl/>
        </w:rPr>
      </w:pPr>
    </w:p>
    <w:p w:rsidR="00000000" w:rsidRDefault="0026354E">
      <w:pPr>
        <w:jc w:val="both"/>
        <w:rPr>
          <w:rFonts w:cs="David"/>
          <w:sz w:val="24"/>
          <w:rtl/>
        </w:rPr>
      </w:pPr>
      <w:r>
        <w:rPr>
          <w:rFonts w:cs="David"/>
          <w:sz w:val="24"/>
          <w:u w:val="single"/>
          <w:rtl/>
        </w:rPr>
        <w:t>היו"ר דוד טל:</w:t>
      </w:r>
    </w:p>
    <w:p w:rsidR="00000000" w:rsidRDefault="0026354E">
      <w:pPr>
        <w:jc w:val="both"/>
        <w:rPr>
          <w:rFonts w:cs="David"/>
          <w:sz w:val="24"/>
          <w:rtl/>
        </w:rPr>
      </w:pPr>
    </w:p>
    <w:p w:rsidR="00000000" w:rsidRDefault="0026354E">
      <w:pPr>
        <w:jc w:val="both"/>
        <w:rPr>
          <w:rFonts w:cs="David"/>
          <w:sz w:val="24"/>
          <w:rtl/>
        </w:rPr>
      </w:pPr>
      <w:r>
        <w:rPr>
          <w:rFonts w:cs="David"/>
          <w:sz w:val="24"/>
          <w:rtl/>
        </w:rPr>
        <w:tab/>
        <w:t>בסדר, מתוק</w:t>
      </w:r>
      <w:r>
        <w:rPr>
          <w:rFonts w:cs="David"/>
          <w:sz w:val="24"/>
          <w:rtl/>
        </w:rPr>
        <w:t>ן.</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התקנות הללו מאושרות. </w:t>
      </w:r>
    </w:p>
    <w:p w:rsidR="00000000" w:rsidRDefault="0026354E">
      <w:pPr>
        <w:jc w:val="both"/>
        <w:rPr>
          <w:rFonts w:cs="David"/>
          <w:sz w:val="24"/>
          <w:rtl/>
        </w:rPr>
      </w:pPr>
    </w:p>
    <w:p w:rsidR="00000000" w:rsidRDefault="0026354E">
      <w:pPr>
        <w:jc w:val="both"/>
        <w:rPr>
          <w:rFonts w:cs="David"/>
          <w:sz w:val="24"/>
          <w:rtl/>
        </w:rPr>
      </w:pPr>
      <w:r>
        <w:rPr>
          <w:rFonts w:cs="David"/>
          <w:sz w:val="24"/>
          <w:rtl/>
        </w:rPr>
        <w:tab/>
        <w:t xml:space="preserve">תודה רבה לכם, הישיבה נעולה. </w:t>
      </w:r>
    </w:p>
    <w:p w:rsidR="00000000" w:rsidRDefault="0026354E">
      <w:pPr>
        <w:jc w:val="both"/>
        <w:rPr>
          <w:rFonts w:cs="David"/>
          <w:sz w:val="24"/>
          <w:rtl/>
        </w:rPr>
      </w:pPr>
    </w:p>
    <w:p w:rsidR="00000000" w:rsidRDefault="0026354E">
      <w:pPr>
        <w:jc w:val="both"/>
        <w:rPr>
          <w:rFonts w:cs="David"/>
          <w:sz w:val="24"/>
          <w:rtl/>
        </w:rPr>
      </w:pPr>
      <w:r>
        <w:rPr>
          <w:rFonts w:cs="David"/>
          <w:sz w:val="24"/>
          <w:rtl/>
        </w:rPr>
        <w:t xml:space="preserve">(הישיבה ננעלה בשעה 9:40) </w:t>
      </w:r>
      <w:r>
        <w:rPr>
          <w:rFonts w:cs="David"/>
        </w:rPr>
        <w:t xml:space="preserve"> </w:t>
      </w:r>
    </w:p>
    <w:p w:rsidR="00000000" w:rsidRDefault="0026354E">
      <w:pPr>
        <w:jc w:val="both"/>
        <w:rPr>
          <w:rFonts w:cs="David"/>
          <w:sz w:val="24"/>
          <w:rtl/>
        </w:rPr>
      </w:pPr>
    </w:p>
    <w:p w:rsidR="00000000" w:rsidRDefault="0026354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985" w:right="1797" w:bottom="1440" w:left="1797" w:header="1021"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6354E">
      <w:r>
        <w:separator/>
      </w:r>
    </w:p>
  </w:endnote>
  <w:endnote w:type="continuationSeparator" w:id="0">
    <w:p w:rsidR="00000000" w:rsidRDefault="00263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54E">
    <w:pPr>
      <w:pStyle w:val="a7"/>
      <w:rPr>
        <w:rFonts w:cs="David"/>
        <w:sz w:val="24"/>
        <w:rtl/>
      </w:rPr>
    </w:pPr>
  </w:p>
  <w:p w:rsidR="00000000" w:rsidRDefault="0026354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54E">
    <w:pPr>
      <w:pStyle w:val="a7"/>
      <w:rPr>
        <w:rFonts w:cs="David"/>
        <w:sz w:val="24"/>
        <w:rtl/>
      </w:rPr>
    </w:pPr>
  </w:p>
  <w:p w:rsidR="00000000" w:rsidRDefault="0026354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6354E">
      <w:r>
        <w:separator/>
      </w:r>
    </w:p>
  </w:footnote>
  <w:footnote w:type="continuationSeparator" w:id="0">
    <w:p w:rsidR="00000000" w:rsidRDefault="002635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54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6</w:t>
    </w:r>
    <w:r>
      <w:rPr>
        <w:rStyle w:val="a9"/>
      </w:rPr>
      <w:fldChar w:fldCharType="end"/>
    </w:r>
  </w:p>
  <w:p w:rsidR="00000000" w:rsidRDefault="0026354E">
    <w:pPr>
      <w:pStyle w:val="a5"/>
      <w:ind w:right="360"/>
      <w:rPr>
        <w:rFonts w:cs="David"/>
        <w:sz w:val="24"/>
        <w:rtl/>
      </w:rPr>
    </w:pPr>
    <w:r>
      <w:rPr>
        <w:rFonts w:cs="David"/>
        <w:sz w:val="24"/>
        <w:rtl/>
      </w:rPr>
      <w:t>ועדת העבודה הרווחה והבריאות</w:t>
    </w:r>
  </w:p>
  <w:p w:rsidR="00000000" w:rsidRDefault="0026354E">
    <w:pPr>
      <w:pStyle w:val="a5"/>
      <w:ind w:right="360"/>
      <w:rPr>
        <w:rFonts w:cs="David"/>
        <w:sz w:val="24"/>
        <w:rtl/>
      </w:rPr>
    </w:pPr>
    <w:r>
      <w:rPr>
        <w:rFonts w:cs="David"/>
        <w:sz w:val="24"/>
        <w:rtl/>
      </w:rPr>
      <w:t>11.12.2000</w:t>
    </w:r>
    <w:r>
      <w:rPr>
        <w:rFonts w:cs="David"/>
        <w:sz w:val="24"/>
        <w:rtl/>
      </w:rPr>
      <w:tab/>
    </w:r>
  </w:p>
  <w:p w:rsidR="00000000" w:rsidRDefault="0026354E">
    <w:pPr>
      <w:pStyle w:val="a5"/>
      <w:ind w:right="360"/>
      <w:rPr>
        <w:rFonts w:cs="David"/>
        <w:sz w:val="24"/>
        <w:rtl/>
      </w:rPr>
    </w:pPr>
  </w:p>
  <w:p w:rsidR="00000000" w:rsidRDefault="0026354E">
    <w:pPr>
      <w:pStyle w:val="a5"/>
      <w:ind w:right="360"/>
      <w:rPr>
        <w:rStyle w:val="a9"/>
        <w:sz w:val="24"/>
        <w:rtl/>
      </w:rPr>
    </w:pPr>
  </w:p>
  <w:p w:rsidR="00000000" w:rsidRDefault="0026354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6354E">
    <w:pPr>
      <w:pStyle w:val="a5"/>
      <w:rPr>
        <w:rFonts w:cs="David"/>
        <w:sz w:val="24"/>
        <w:rtl/>
      </w:rPr>
    </w:pPr>
  </w:p>
  <w:p w:rsidR="00000000" w:rsidRDefault="0026354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6354E"/>
    <w:rsid w:val="00263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6718D9-40BD-4B7B-B226-03794AA3D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752</Words>
  <Characters>3761</Characters>
  <Application>Microsoft Office Word</Application>
  <DocSecurity>0</DocSecurity>
  <Lines>31</Lines>
  <Paragraphs>9</Paragraphs>
  <ScaleCrop>false</ScaleCrop>
  <Company>Knesset</Company>
  <LinksUpToDate>false</LinksUpToDate>
  <CharactersWithSpaces>4504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פרוטוקולים/עבודה/2292</dc:title>
  <dc:subject>עבודה 11.12.2000א</dc:subject>
  <dc:creator>אסתר אלפייה</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