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572FA" w:rsidRDefault="00932F68">
      <w:pPr>
        <w:jc w:val="right"/>
        <w:rPr>
          <w:rtl/>
        </w:rPr>
      </w:pPr>
      <w:r>
        <w:rPr>
          <w:rtl/>
        </w:rPr>
        <w:t>פרוטוקולים/עבודה/2866</w:t>
      </w:r>
    </w:p>
    <w:p w:rsidR="008572FA" w:rsidRDefault="00932F68">
      <w:pPr>
        <w:jc w:val="right"/>
        <w:rPr>
          <w:rtl/>
        </w:rPr>
      </w:pPr>
      <w:r>
        <w:rPr>
          <w:rtl/>
        </w:rPr>
        <w:tab/>
        <w:t>ירושלים, כ"ד באדר, תשס"א</w:t>
      </w:r>
    </w:p>
    <w:p w:rsidR="008572FA" w:rsidRDefault="00932F68">
      <w:pPr>
        <w:jc w:val="right"/>
        <w:rPr>
          <w:rtl/>
          <w:lang w:val="es"/>
        </w:rPr>
      </w:pPr>
      <w:r>
        <w:rPr>
          <w:rtl/>
          <w:lang w:val="es"/>
        </w:rPr>
        <w:t>19 במרץ, 2001</w:t>
      </w:r>
    </w:p>
    <w:p w:rsidR="008572FA" w:rsidRDefault="008572FA">
      <w:pPr>
        <w:jc w:val="right"/>
        <w:rPr>
          <w:rtl/>
        </w:rPr>
      </w:pPr>
    </w:p>
    <w:p w:rsidR="008572FA" w:rsidRDefault="00932F68">
      <w:pPr>
        <w:pStyle w:val="40"/>
        <w:rPr>
          <w:rtl/>
        </w:rPr>
      </w:pPr>
      <w:r>
        <w:rPr>
          <w:rtl/>
        </w:rPr>
        <w:t>הכנסת החמש עשרה</w:t>
      </w:r>
      <w:r>
        <w:rPr>
          <w:rtl/>
        </w:rPr>
        <w:tab/>
      </w:r>
      <w:r>
        <w:rPr>
          <w:rtl/>
        </w:rPr>
        <w:tab/>
      </w:r>
      <w:r>
        <w:rPr>
          <w:rtl/>
        </w:rPr>
        <w:tab/>
      </w:r>
      <w:r>
        <w:rPr>
          <w:rtl/>
        </w:rPr>
        <w:tab/>
      </w:r>
      <w:r>
        <w:rPr>
          <w:rtl/>
        </w:rPr>
        <w:tab/>
      </w:r>
      <w:r>
        <w:rPr>
          <w:rtl/>
        </w:rPr>
        <w:tab/>
        <w:t>נוסח לא מתוקן</w:t>
      </w:r>
    </w:p>
    <w:p w:rsidR="008572FA" w:rsidRDefault="00932F68">
      <w:pPr>
        <w:jc w:val="both"/>
        <w:rPr>
          <w:rFonts w:cs="David"/>
          <w:b/>
          <w:bCs/>
          <w:szCs w:val="24"/>
          <w:rtl/>
        </w:rPr>
      </w:pPr>
      <w:r>
        <w:rPr>
          <w:rFonts w:cs="David"/>
          <w:b/>
          <w:bCs/>
          <w:szCs w:val="24"/>
          <w:rtl/>
        </w:rPr>
        <w:t>מושב שלישי</w:t>
      </w:r>
    </w:p>
    <w:p w:rsidR="008572FA" w:rsidRDefault="008572FA">
      <w:pPr>
        <w:jc w:val="both"/>
        <w:rPr>
          <w:rFonts w:cs="David"/>
          <w:b/>
          <w:bCs/>
          <w:szCs w:val="24"/>
          <w:rtl/>
        </w:rPr>
      </w:pPr>
    </w:p>
    <w:p w:rsidR="008572FA" w:rsidRDefault="008572FA">
      <w:pPr>
        <w:jc w:val="both"/>
        <w:rPr>
          <w:rFonts w:cs="David"/>
          <w:b/>
          <w:bCs/>
          <w:szCs w:val="24"/>
          <w:rtl/>
        </w:rPr>
      </w:pPr>
    </w:p>
    <w:p w:rsidR="008572FA" w:rsidRDefault="00932F68">
      <w:pPr>
        <w:jc w:val="center"/>
        <w:rPr>
          <w:rFonts w:cs="David"/>
          <w:b/>
          <w:bCs/>
          <w:szCs w:val="24"/>
          <w:rtl/>
        </w:rPr>
      </w:pPr>
      <w:r>
        <w:rPr>
          <w:rFonts w:cs="David"/>
          <w:b/>
          <w:bCs/>
          <w:szCs w:val="24"/>
          <w:rtl/>
        </w:rPr>
        <w:t>פרוטוקול מס'</w:t>
      </w:r>
      <w:r w:rsidR="003233AC">
        <w:rPr>
          <w:rFonts w:cs="David" w:hint="cs"/>
          <w:b/>
          <w:bCs/>
          <w:szCs w:val="24"/>
          <w:rtl/>
        </w:rPr>
        <w:t xml:space="preserve"> 285</w:t>
      </w:r>
      <w:bookmarkStart w:id="0" w:name="_GoBack"/>
      <w:bookmarkEnd w:id="0"/>
    </w:p>
    <w:p w:rsidR="008572FA" w:rsidRDefault="00932F68">
      <w:pPr>
        <w:jc w:val="center"/>
        <w:rPr>
          <w:rFonts w:cs="David"/>
          <w:b/>
          <w:bCs/>
          <w:szCs w:val="24"/>
          <w:rtl/>
        </w:rPr>
      </w:pPr>
      <w:r>
        <w:rPr>
          <w:rFonts w:cs="David"/>
          <w:b/>
          <w:bCs/>
          <w:szCs w:val="24"/>
          <w:rtl/>
        </w:rPr>
        <w:t>מישיבת ועדת העבודה, הרווחה והבריאות</w:t>
      </w:r>
    </w:p>
    <w:p w:rsidR="008572FA" w:rsidRDefault="00932F68">
      <w:pPr>
        <w:pStyle w:val="10"/>
        <w:rPr>
          <w:rtl/>
        </w:rPr>
      </w:pPr>
      <w:r>
        <w:rPr>
          <w:rtl/>
        </w:rPr>
        <w:t>שהתקיימה ביום ד', י"ט באדר התשס"א, 14.3.2001, בשעה 09:45</w:t>
      </w:r>
    </w:p>
    <w:p w:rsidR="008572FA" w:rsidRDefault="008572FA">
      <w:pPr>
        <w:jc w:val="both"/>
        <w:rPr>
          <w:rFonts w:cs="David"/>
          <w:szCs w:val="24"/>
          <w:rtl/>
        </w:rPr>
      </w:pPr>
    </w:p>
    <w:p w:rsidR="008572FA" w:rsidRDefault="008572FA">
      <w:pPr>
        <w:jc w:val="both"/>
        <w:rPr>
          <w:rFonts w:cs="David"/>
          <w:szCs w:val="24"/>
          <w:rtl/>
        </w:rPr>
      </w:pPr>
    </w:p>
    <w:p w:rsidR="008572FA" w:rsidRDefault="00932F68">
      <w:pPr>
        <w:jc w:val="both"/>
        <w:rPr>
          <w:rFonts w:cs="David"/>
          <w:b/>
          <w:bCs/>
          <w:szCs w:val="24"/>
          <w:u w:val="single"/>
          <w:rtl/>
        </w:rPr>
      </w:pPr>
      <w:r>
        <w:rPr>
          <w:rFonts w:cs="David"/>
          <w:b/>
          <w:bCs/>
          <w:szCs w:val="24"/>
          <w:u w:val="single"/>
          <w:rtl/>
        </w:rPr>
        <w:t>נכחו:</w:t>
      </w:r>
    </w:p>
    <w:p w:rsidR="008572FA" w:rsidRDefault="00932F68">
      <w:pPr>
        <w:jc w:val="both"/>
        <w:rPr>
          <w:rFonts w:cs="David"/>
          <w:szCs w:val="24"/>
          <w:rtl/>
        </w:rPr>
      </w:pPr>
      <w:r>
        <w:rPr>
          <w:rFonts w:cs="David"/>
          <w:b/>
          <w:bCs/>
          <w:szCs w:val="24"/>
          <w:u w:val="single"/>
          <w:rtl/>
        </w:rPr>
        <w:t>חברי הוועדה</w:t>
      </w:r>
      <w:r>
        <w:rPr>
          <w:rFonts w:cs="David"/>
          <w:szCs w:val="24"/>
          <w:rtl/>
        </w:rPr>
        <w:t>:</w:t>
      </w:r>
      <w:r>
        <w:rPr>
          <w:rFonts w:cs="David"/>
          <w:szCs w:val="24"/>
          <w:rtl/>
        </w:rPr>
        <w:tab/>
        <w:t>מ"מ היו"ר יאיר פרץ</w:t>
      </w:r>
    </w:p>
    <w:p w:rsidR="008572FA" w:rsidRDefault="00932F68">
      <w:pPr>
        <w:pStyle w:val="20"/>
        <w:rPr>
          <w:rtl/>
        </w:rPr>
      </w:pPr>
      <w:r>
        <w:rPr>
          <w:rtl/>
        </w:rPr>
        <w:t>יורי שטרן</w:t>
      </w:r>
    </w:p>
    <w:p w:rsidR="008572FA" w:rsidRDefault="008572FA">
      <w:pPr>
        <w:jc w:val="both"/>
        <w:rPr>
          <w:rFonts w:cs="David"/>
          <w:szCs w:val="24"/>
          <w:rtl/>
        </w:rPr>
      </w:pPr>
    </w:p>
    <w:p w:rsidR="008572FA" w:rsidRDefault="008572FA">
      <w:pPr>
        <w:jc w:val="both"/>
        <w:rPr>
          <w:rFonts w:cs="David"/>
          <w:szCs w:val="24"/>
          <w:rtl/>
        </w:rPr>
      </w:pPr>
    </w:p>
    <w:p w:rsidR="008572FA" w:rsidRDefault="00932F68">
      <w:pPr>
        <w:jc w:val="both"/>
        <w:rPr>
          <w:rFonts w:cs="David"/>
          <w:szCs w:val="24"/>
          <w:rtl/>
        </w:rPr>
      </w:pPr>
      <w:r>
        <w:rPr>
          <w:rFonts w:cs="David"/>
          <w:b/>
          <w:bCs/>
          <w:szCs w:val="24"/>
          <w:u w:val="single"/>
          <w:rtl/>
        </w:rPr>
        <w:t>מוזמנים</w:t>
      </w:r>
      <w:r>
        <w:rPr>
          <w:rFonts w:cs="David"/>
          <w:szCs w:val="24"/>
          <w:rtl/>
        </w:rPr>
        <w:t>:</w:t>
      </w:r>
      <w:r>
        <w:rPr>
          <w:rFonts w:cs="David"/>
          <w:szCs w:val="24"/>
          <w:rtl/>
        </w:rPr>
        <w:tab/>
        <w:t>עו"ד מיכאל אטלן, משרד העבודה</w:t>
      </w:r>
    </w:p>
    <w:p w:rsidR="008572FA" w:rsidRDefault="00932F68">
      <w:pPr>
        <w:ind w:left="1440"/>
        <w:jc w:val="both"/>
        <w:rPr>
          <w:rFonts w:cs="David"/>
          <w:szCs w:val="24"/>
          <w:rtl/>
        </w:rPr>
      </w:pPr>
      <w:r>
        <w:rPr>
          <w:rFonts w:cs="David"/>
          <w:szCs w:val="24"/>
          <w:rtl/>
        </w:rPr>
        <w:t>עו"ד לאורה עופר, משרד העבודה</w:t>
      </w:r>
    </w:p>
    <w:p w:rsidR="008572FA" w:rsidRDefault="00932F68">
      <w:pPr>
        <w:ind w:left="1440"/>
        <w:jc w:val="both"/>
        <w:rPr>
          <w:rFonts w:cs="David"/>
          <w:szCs w:val="24"/>
          <w:rtl/>
        </w:rPr>
      </w:pPr>
      <w:r>
        <w:rPr>
          <w:rFonts w:cs="David"/>
          <w:szCs w:val="24"/>
          <w:rtl/>
        </w:rPr>
        <w:t>עו"ד דפנה גוטנברג-אבני, לשכת היועץ המשפטי, נציבות שירות המדינה</w:t>
      </w:r>
    </w:p>
    <w:p w:rsidR="008572FA" w:rsidRDefault="00932F68">
      <w:pPr>
        <w:ind w:left="1440"/>
        <w:jc w:val="both"/>
        <w:rPr>
          <w:rFonts w:cs="David"/>
          <w:szCs w:val="24"/>
          <w:rtl/>
        </w:rPr>
      </w:pPr>
      <w:r>
        <w:rPr>
          <w:rFonts w:cs="David"/>
          <w:szCs w:val="24"/>
          <w:rtl/>
        </w:rPr>
        <w:t>עו"ד דפנה דג'יאן, הלשכה המשפטית, ההסתדרות</w:t>
      </w:r>
    </w:p>
    <w:p w:rsidR="008572FA" w:rsidRDefault="00932F68">
      <w:pPr>
        <w:ind w:left="1440"/>
        <w:jc w:val="both"/>
        <w:rPr>
          <w:rFonts w:cs="David"/>
          <w:szCs w:val="24"/>
          <w:rtl/>
        </w:rPr>
      </w:pPr>
      <w:r>
        <w:rPr>
          <w:rFonts w:cs="David"/>
          <w:szCs w:val="24"/>
          <w:rtl/>
        </w:rPr>
        <w:t>עו"ד שי סומך, משרד המשפטים</w:t>
      </w:r>
    </w:p>
    <w:p w:rsidR="008572FA" w:rsidRDefault="00932F68">
      <w:pPr>
        <w:ind w:left="1440"/>
        <w:jc w:val="both"/>
        <w:rPr>
          <w:rFonts w:cs="David"/>
          <w:szCs w:val="24"/>
          <w:rtl/>
        </w:rPr>
      </w:pPr>
      <w:r>
        <w:rPr>
          <w:rFonts w:cs="David"/>
          <w:szCs w:val="24"/>
          <w:rtl/>
        </w:rPr>
        <w:t>עו"ד דן אורנשטיין, משרד המשפטים</w:t>
      </w:r>
    </w:p>
    <w:p w:rsidR="008572FA" w:rsidRDefault="00932F68">
      <w:pPr>
        <w:ind w:left="1440"/>
        <w:jc w:val="both"/>
        <w:rPr>
          <w:rFonts w:cs="David"/>
          <w:szCs w:val="24"/>
          <w:rtl/>
        </w:rPr>
      </w:pPr>
      <w:r>
        <w:rPr>
          <w:rFonts w:cs="David"/>
          <w:szCs w:val="24"/>
          <w:rtl/>
        </w:rPr>
        <w:t>צפיה גילת, מנכ"ל התאחדות בעלי המלאכה והתעשייה</w:t>
      </w:r>
    </w:p>
    <w:p w:rsidR="008572FA" w:rsidRDefault="00932F68">
      <w:pPr>
        <w:ind w:left="1440"/>
        <w:jc w:val="both"/>
        <w:rPr>
          <w:rFonts w:cs="David"/>
          <w:szCs w:val="24"/>
          <w:rtl/>
        </w:rPr>
      </w:pPr>
      <w:r>
        <w:rPr>
          <w:rFonts w:cs="David"/>
          <w:szCs w:val="24"/>
          <w:rtl/>
        </w:rPr>
        <w:t>יוסף גזימק, התאחדות בעלי המלאכה והתעשייה</w:t>
      </w:r>
    </w:p>
    <w:p w:rsidR="008572FA" w:rsidRDefault="00932F68">
      <w:pPr>
        <w:ind w:left="1440"/>
        <w:jc w:val="both"/>
        <w:rPr>
          <w:rFonts w:cs="David"/>
          <w:szCs w:val="24"/>
          <w:rtl/>
        </w:rPr>
      </w:pPr>
      <w:r>
        <w:rPr>
          <w:rFonts w:cs="David"/>
          <w:szCs w:val="24"/>
          <w:rtl/>
        </w:rPr>
        <w:t>עו"ד מלכה בורו, ההסתדרות הרפואית בישראל</w:t>
      </w:r>
    </w:p>
    <w:p w:rsidR="008572FA" w:rsidRDefault="008572FA">
      <w:pPr>
        <w:jc w:val="both"/>
        <w:rPr>
          <w:rFonts w:cs="David"/>
          <w:szCs w:val="24"/>
          <w:rtl/>
        </w:rPr>
      </w:pPr>
    </w:p>
    <w:p w:rsidR="008572FA" w:rsidRDefault="008572FA">
      <w:pPr>
        <w:jc w:val="both"/>
        <w:rPr>
          <w:rFonts w:cs="David"/>
          <w:szCs w:val="24"/>
          <w:rtl/>
        </w:rPr>
      </w:pPr>
    </w:p>
    <w:p w:rsidR="008572FA" w:rsidRDefault="008572FA">
      <w:pPr>
        <w:jc w:val="both"/>
        <w:rPr>
          <w:rFonts w:cs="David"/>
          <w:szCs w:val="24"/>
          <w:rtl/>
        </w:rPr>
      </w:pPr>
    </w:p>
    <w:p w:rsidR="008572FA" w:rsidRDefault="008572FA">
      <w:pPr>
        <w:jc w:val="both"/>
        <w:rPr>
          <w:rFonts w:cs="David"/>
          <w:szCs w:val="24"/>
          <w:rtl/>
        </w:rPr>
      </w:pPr>
    </w:p>
    <w:p w:rsidR="008572FA" w:rsidRDefault="00932F68">
      <w:pPr>
        <w:jc w:val="both"/>
        <w:rPr>
          <w:rFonts w:cs="David"/>
          <w:szCs w:val="24"/>
          <w:rtl/>
        </w:rPr>
      </w:pPr>
      <w:r>
        <w:rPr>
          <w:rFonts w:cs="David"/>
          <w:b/>
          <w:bCs/>
          <w:szCs w:val="24"/>
          <w:u w:val="single"/>
          <w:rtl/>
        </w:rPr>
        <w:t>יועצת משפטית</w:t>
      </w:r>
      <w:r>
        <w:rPr>
          <w:rFonts w:cs="David"/>
          <w:szCs w:val="24"/>
          <w:rtl/>
        </w:rPr>
        <w:t>: ג'ודי וסרמן</w:t>
      </w:r>
    </w:p>
    <w:p w:rsidR="008572FA" w:rsidRDefault="008572FA">
      <w:pPr>
        <w:jc w:val="both"/>
        <w:rPr>
          <w:rFonts w:cs="David"/>
          <w:szCs w:val="24"/>
          <w:rtl/>
        </w:rPr>
      </w:pPr>
    </w:p>
    <w:p w:rsidR="008572FA" w:rsidRDefault="00932F68">
      <w:pPr>
        <w:jc w:val="both"/>
        <w:rPr>
          <w:rFonts w:cs="David"/>
          <w:szCs w:val="24"/>
          <w:rtl/>
        </w:rPr>
      </w:pPr>
      <w:r>
        <w:rPr>
          <w:rFonts w:cs="David"/>
          <w:b/>
          <w:bCs/>
          <w:szCs w:val="24"/>
          <w:u w:val="single"/>
          <w:rtl/>
        </w:rPr>
        <w:t>מנהלת הוועדה</w:t>
      </w:r>
      <w:r>
        <w:rPr>
          <w:rFonts w:cs="David"/>
          <w:szCs w:val="24"/>
          <w:rtl/>
        </w:rPr>
        <w:t>:</w:t>
      </w:r>
      <w:r>
        <w:rPr>
          <w:rFonts w:cs="David"/>
          <w:szCs w:val="24"/>
          <w:rtl/>
        </w:rPr>
        <w:tab/>
        <w:t>שירלי אברמי</w:t>
      </w:r>
    </w:p>
    <w:p w:rsidR="008572FA" w:rsidRDefault="008572FA">
      <w:pPr>
        <w:jc w:val="both"/>
        <w:rPr>
          <w:rFonts w:cs="David"/>
          <w:szCs w:val="24"/>
          <w:rtl/>
        </w:rPr>
      </w:pPr>
    </w:p>
    <w:p w:rsidR="008572FA" w:rsidRDefault="00932F68">
      <w:pPr>
        <w:jc w:val="both"/>
        <w:rPr>
          <w:rFonts w:cs="David"/>
          <w:szCs w:val="24"/>
          <w:rtl/>
        </w:rPr>
      </w:pPr>
      <w:r>
        <w:rPr>
          <w:rFonts w:cs="David"/>
          <w:b/>
          <w:bCs/>
          <w:szCs w:val="24"/>
          <w:u w:val="single"/>
          <w:rtl/>
        </w:rPr>
        <w:t>נרשם על-ידי</w:t>
      </w:r>
      <w:r>
        <w:rPr>
          <w:rFonts w:cs="David"/>
          <w:szCs w:val="24"/>
          <w:rtl/>
        </w:rPr>
        <w:t>:</w:t>
      </w:r>
      <w:r>
        <w:rPr>
          <w:rFonts w:cs="David"/>
          <w:szCs w:val="24"/>
          <w:rtl/>
        </w:rPr>
        <w:tab/>
        <w:t>חבר המתרגמים בע"מ</w:t>
      </w:r>
    </w:p>
    <w:p w:rsidR="008572FA" w:rsidRDefault="008572FA">
      <w:pPr>
        <w:jc w:val="both"/>
        <w:rPr>
          <w:rFonts w:cs="David"/>
          <w:szCs w:val="24"/>
          <w:rtl/>
        </w:rPr>
      </w:pPr>
    </w:p>
    <w:p w:rsidR="008572FA" w:rsidRDefault="008572FA">
      <w:pPr>
        <w:jc w:val="both"/>
        <w:rPr>
          <w:rFonts w:cs="David"/>
          <w:szCs w:val="24"/>
          <w:rtl/>
        </w:rPr>
      </w:pPr>
    </w:p>
    <w:p w:rsidR="008572FA" w:rsidRDefault="008572FA">
      <w:pPr>
        <w:jc w:val="both"/>
        <w:rPr>
          <w:rFonts w:cs="David"/>
          <w:szCs w:val="24"/>
          <w:rtl/>
        </w:rPr>
      </w:pPr>
    </w:p>
    <w:p w:rsidR="008572FA" w:rsidRDefault="008572FA">
      <w:pPr>
        <w:jc w:val="both"/>
        <w:rPr>
          <w:rFonts w:cs="David"/>
          <w:szCs w:val="24"/>
          <w:rtl/>
        </w:rPr>
      </w:pPr>
    </w:p>
    <w:p w:rsidR="008572FA" w:rsidRDefault="008572FA">
      <w:pPr>
        <w:jc w:val="both"/>
        <w:rPr>
          <w:rFonts w:cs="David"/>
          <w:szCs w:val="24"/>
          <w:rtl/>
        </w:rPr>
      </w:pPr>
    </w:p>
    <w:p w:rsidR="008572FA" w:rsidRDefault="008572FA">
      <w:pPr>
        <w:jc w:val="both"/>
        <w:rPr>
          <w:rFonts w:cs="David"/>
          <w:szCs w:val="24"/>
          <w:rtl/>
        </w:rPr>
      </w:pPr>
    </w:p>
    <w:p w:rsidR="008572FA" w:rsidRDefault="008572FA">
      <w:pPr>
        <w:jc w:val="both"/>
        <w:rPr>
          <w:rFonts w:cs="David"/>
          <w:szCs w:val="24"/>
          <w:rtl/>
        </w:rPr>
      </w:pPr>
    </w:p>
    <w:p w:rsidR="008572FA" w:rsidRDefault="008572FA">
      <w:pPr>
        <w:jc w:val="both"/>
        <w:rPr>
          <w:rFonts w:cs="David"/>
          <w:szCs w:val="24"/>
          <w:rtl/>
        </w:rPr>
      </w:pPr>
    </w:p>
    <w:p w:rsidR="008572FA" w:rsidRDefault="008572FA">
      <w:pPr>
        <w:jc w:val="both"/>
        <w:rPr>
          <w:rFonts w:cs="David"/>
          <w:szCs w:val="24"/>
          <w:rtl/>
        </w:rPr>
      </w:pPr>
    </w:p>
    <w:p w:rsidR="008572FA" w:rsidRDefault="008572FA">
      <w:pPr>
        <w:jc w:val="both"/>
        <w:rPr>
          <w:rFonts w:cs="David"/>
          <w:szCs w:val="24"/>
          <w:rtl/>
        </w:rPr>
      </w:pPr>
    </w:p>
    <w:p w:rsidR="008572FA" w:rsidRDefault="00932F68">
      <w:pPr>
        <w:pStyle w:val="10"/>
        <w:rPr>
          <w:rtl/>
        </w:rPr>
      </w:pPr>
      <w:r>
        <w:rPr>
          <w:rtl/>
        </w:rPr>
        <w:t>ס ד ר     ה י ו ם</w:t>
      </w:r>
    </w:p>
    <w:p w:rsidR="008572FA" w:rsidRDefault="008572FA">
      <w:pPr>
        <w:rPr>
          <w:rtl/>
        </w:rPr>
      </w:pPr>
    </w:p>
    <w:p w:rsidR="008572FA" w:rsidRDefault="00932F68">
      <w:pPr>
        <w:pStyle w:val="10"/>
        <w:rPr>
          <w:rtl/>
        </w:rPr>
      </w:pPr>
      <w:r>
        <w:rPr>
          <w:rtl/>
        </w:rPr>
        <w:t>הצעת חוק, הודעה מוקדמת לפיטורים והתפטרות התשס"א2001-</w:t>
      </w:r>
    </w:p>
    <w:p w:rsidR="008572FA" w:rsidRDefault="00932F68">
      <w:pPr>
        <w:jc w:val="center"/>
        <w:rPr>
          <w:rFonts w:cs="David"/>
          <w:b/>
          <w:bCs/>
          <w:szCs w:val="24"/>
          <w:rtl/>
        </w:rPr>
      </w:pPr>
      <w:r>
        <w:rPr>
          <w:rFonts w:cs="David"/>
          <w:b/>
          <w:bCs/>
          <w:szCs w:val="24"/>
          <w:rtl/>
        </w:rPr>
        <w:t>הצעתו של חבר הכנסת יורי שטרן</w:t>
      </w:r>
    </w:p>
    <w:p w:rsidR="008572FA" w:rsidRDefault="00932F68">
      <w:pPr>
        <w:jc w:val="center"/>
        <w:rPr>
          <w:rFonts w:cs="David"/>
          <w:b/>
          <w:bCs/>
          <w:szCs w:val="24"/>
          <w:rtl/>
        </w:rPr>
      </w:pPr>
      <w:r>
        <w:rPr>
          <w:rFonts w:cs="David"/>
          <w:b/>
          <w:bCs/>
          <w:szCs w:val="24"/>
          <w:rtl/>
        </w:rPr>
        <w:lastRenderedPageBreak/>
        <w:t>הכנה לקריאה שנייה ושלישית</w:t>
      </w:r>
    </w:p>
    <w:p w:rsidR="008572FA" w:rsidRDefault="008572FA">
      <w:pPr>
        <w:jc w:val="both"/>
        <w:rPr>
          <w:rFonts w:cs="David"/>
          <w:szCs w:val="24"/>
          <w:rtl/>
        </w:rPr>
      </w:pPr>
    </w:p>
    <w:p w:rsidR="008572FA" w:rsidRDefault="00932F68">
      <w:pPr>
        <w:jc w:val="center"/>
        <w:rPr>
          <w:rFonts w:cs="David"/>
          <w:b/>
          <w:bCs/>
          <w:szCs w:val="24"/>
          <w:u w:val="single"/>
          <w:rtl/>
        </w:rPr>
      </w:pPr>
      <w:r>
        <w:rPr>
          <w:rFonts w:cs="David"/>
          <w:szCs w:val="24"/>
          <w:rtl/>
        </w:rPr>
        <w:br w:type="page"/>
      </w:r>
      <w:r>
        <w:rPr>
          <w:rFonts w:cs="David"/>
          <w:b/>
          <w:bCs/>
          <w:szCs w:val="24"/>
          <w:u w:val="single"/>
          <w:rtl/>
        </w:rPr>
        <w:lastRenderedPageBreak/>
        <w:t>הצעת חוק, הודעה מוקדמת לפיטורים והתפטרות התשס"א2001-</w:t>
      </w:r>
    </w:p>
    <w:p w:rsidR="008572FA" w:rsidRDefault="00932F68">
      <w:pPr>
        <w:jc w:val="center"/>
        <w:rPr>
          <w:rFonts w:cs="David"/>
          <w:b/>
          <w:bCs/>
          <w:szCs w:val="24"/>
          <w:rtl/>
        </w:rPr>
      </w:pPr>
      <w:r>
        <w:rPr>
          <w:rFonts w:cs="David"/>
          <w:b/>
          <w:bCs/>
          <w:szCs w:val="24"/>
          <w:rtl/>
        </w:rPr>
        <w:t>הצעתו של חבר הכנסת יורי שטרן</w:t>
      </w:r>
    </w:p>
    <w:p w:rsidR="008572FA" w:rsidRDefault="00932F68">
      <w:pPr>
        <w:jc w:val="center"/>
        <w:rPr>
          <w:rFonts w:cs="David"/>
          <w:b/>
          <w:bCs/>
          <w:szCs w:val="24"/>
          <w:rtl/>
        </w:rPr>
      </w:pPr>
      <w:r>
        <w:rPr>
          <w:rFonts w:cs="David"/>
          <w:b/>
          <w:bCs/>
          <w:szCs w:val="24"/>
          <w:rtl/>
        </w:rPr>
        <w:t>הכנה לקריאה שנייה ושלישית</w:t>
      </w:r>
    </w:p>
    <w:p w:rsidR="008572FA" w:rsidRDefault="008572FA">
      <w:pPr>
        <w:jc w:val="both"/>
        <w:rPr>
          <w:rFonts w:cs="David"/>
          <w:szCs w:val="24"/>
          <w:rtl/>
        </w:rPr>
      </w:pPr>
    </w:p>
    <w:p w:rsidR="008572FA" w:rsidRDefault="008572FA">
      <w:pPr>
        <w:jc w:val="both"/>
        <w:rPr>
          <w:rFonts w:cs="David"/>
          <w:szCs w:val="24"/>
          <w:rtl/>
        </w:rPr>
      </w:pPr>
    </w:p>
    <w:p w:rsidR="008572FA" w:rsidRDefault="00932F68">
      <w:pPr>
        <w:jc w:val="both"/>
        <w:rPr>
          <w:rFonts w:cs="David"/>
          <w:szCs w:val="24"/>
          <w:rtl/>
        </w:rPr>
      </w:pPr>
      <w:r>
        <w:rPr>
          <w:rFonts w:cs="David"/>
          <w:b/>
          <w:bCs/>
          <w:szCs w:val="24"/>
          <w:u w:val="single"/>
          <w:rtl/>
        </w:rPr>
        <w:t>מ"מ היו"ר יאיר פרץ:</w:t>
      </w:r>
      <w:r>
        <w:rPr>
          <w:rFonts w:cs="David"/>
          <w:szCs w:val="24"/>
          <w:rtl/>
        </w:rPr>
        <w:tab/>
      </w:r>
      <w:r>
        <w:rPr>
          <w:rFonts w:cs="David"/>
          <w:szCs w:val="24"/>
          <w:rtl/>
        </w:rPr>
        <w:tab/>
        <w:t xml:space="preserve">אני מתכבד לפתוח את ישיבת ועדת העבודה,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הרווחה והבריאות שדנה בהצעת חוק, הודעה מוקדמת לפיטורים והתפטרות התשס"א2001-, הצעתו של חבר הכנסת יורי שטרן, הכנה לקריאה שנייה ושלישית.</w:t>
      </w:r>
    </w:p>
    <w:p w:rsidR="008572FA" w:rsidRDefault="008572FA">
      <w:pPr>
        <w:jc w:val="both"/>
        <w:rPr>
          <w:rFonts w:cs="David"/>
          <w:szCs w:val="24"/>
          <w:rtl/>
        </w:rPr>
      </w:pPr>
    </w:p>
    <w:p w:rsidR="008572FA" w:rsidRDefault="00932F68">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 xml:space="preserve">אני מודה ליו"ר הוועדה דוד טל, לחבר הכנסת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יאיר פרץ, למנהלת הוועדה שירלי אברמי, ליועצת המשפטית, ג'ודי וסרמן ולכל הגורמים על כך שהאיצו את קצב הכנת החוק לקריאה שנייה ושלישית. אתמול סיכמנו את כל נקודות המחלוקת ואני מקווה שבשעה טובה נאשר את הצעת החוק לקריאה שנייה ושלישית.</w:t>
      </w:r>
    </w:p>
    <w:p w:rsidR="008572FA" w:rsidRDefault="008572FA">
      <w:pPr>
        <w:jc w:val="both"/>
        <w:rPr>
          <w:rFonts w:cs="David"/>
          <w:szCs w:val="24"/>
          <w:rtl/>
        </w:rPr>
      </w:pPr>
    </w:p>
    <w:p w:rsidR="008572FA" w:rsidRDefault="00932F68">
      <w:pPr>
        <w:jc w:val="both"/>
        <w:rPr>
          <w:rFonts w:cs="David"/>
          <w:szCs w:val="24"/>
          <w:rtl/>
        </w:rPr>
      </w:pPr>
      <w:r>
        <w:rPr>
          <w:rFonts w:cs="David"/>
          <w:b/>
          <w:bCs/>
          <w:szCs w:val="24"/>
          <w:u w:val="single"/>
          <w:rtl/>
        </w:rPr>
        <w:t>צפיה גילת:</w:t>
      </w:r>
      <w:r>
        <w:rPr>
          <w:rFonts w:cs="David"/>
          <w:szCs w:val="24"/>
          <w:rtl/>
        </w:rPr>
        <w:tab/>
      </w:r>
      <w:r>
        <w:rPr>
          <w:rFonts w:cs="David"/>
          <w:szCs w:val="24"/>
          <w:rtl/>
        </w:rPr>
        <w:tab/>
      </w:r>
      <w:r>
        <w:rPr>
          <w:rFonts w:cs="David"/>
          <w:szCs w:val="24"/>
          <w:rtl/>
        </w:rPr>
        <w:tab/>
        <w:t xml:space="preserve">ראשית אני רוצה לברך את חבר הכנסת יורי שטרן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על השינוי שעשה שגורם לנו טוב בעניין כי יש התייחסות למעביד כמו לעובד. שנית אני רוצה לברך את חבר הכנסת יורי שטרן שהתמנה לסגן שר.</w:t>
      </w:r>
    </w:p>
    <w:p w:rsidR="008572FA" w:rsidRDefault="008572FA">
      <w:pPr>
        <w:jc w:val="both"/>
        <w:rPr>
          <w:rFonts w:cs="David"/>
          <w:szCs w:val="24"/>
          <w:rtl/>
        </w:rPr>
      </w:pPr>
    </w:p>
    <w:p w:rsidR="008572FA" w:rsidRDefault="00932F68">
      <w:pPr>
        <w:jc w:val="both"/>
        <w:rPr>
          <w:rFonts w:cs="David"/>
          <w:szCs w:val="24"/>
          <w:rtl/>
        </w:rPr>
      </w:pPr>
      <w:r>
        <w:rPr>
          <w:rFonts w:cs="David"/>
          <w:b/>
          <w:bCs/>
          <w:szCs w:val="24"/>
          <w:u w:val="single"/>
          <w:rtl/>
        </w:rPr>
        <w:t>מ"מ היו"ר יאיר פרץ:</w:t>
      </w:r>
      <w:r>
        <w:rPr>
          <w:rFonts w:cs="David"/>
          <w:szCs w:val="24"/>
          <w:rtl/>
        </w:rPr>
        <w:tab/>
      </w:r>
      <w:r>
        <w:rPr>
          <w:rFonts w:cs="David"/>
          <w:szCs w:val="24"/>
          <w:rtl/>
        </w:rPr>
        <w:tab/>
        <w:t>אנחנו מצטרפים לברכות.</w:t>
      </w:r>
    </w:p>
    <w:p w:rsidR="008572FA" w:rsidRDefault="008572FA">
      <w:pPr>
        <w:jc w:val="both"/>
        <w:rPr>
          <w:rFonts w:cs="David"/>
          <w:szCs w:val="24"/>
          <w:rtl/>
        </w:rPr>
      </w:pPr>
    </w:p>
    <w:p w:rsidR="008572FA" w:rsidRDefault="00932F68">
      <w:pPr>
        <w:jc w:val="both"/>
        <w:rPr>
          <w:rFonts w:cs="David"/>
          <w:szCs w:val="24"/>
          <w:rtl/>
        </w:rPr>
      </w:pPr>
      <w:r>
        <w:rPr>
          <w:rFonts w:cs="David"/>
          <w:b/>
          <w:bCs/>
          <w:szCs w:val="24"/>
          <w:u w:val="single"/>
          <w:rtl/>
        </w:rPr>
        <w:t>ג'ודי וסרמן:</w:t>
      </w:r>
      <w:r>
        <w:rPr>
          <w:rFonts w:cs="David"/>
          <w:szCs w:val="24"/>
          <w:rtl/>
        </w:rPr>
        <w:tab/>
      </w:r>
      <w:r>
        <w:rPr>
          <w:rFonts w:cs="David"/>
          <w:szCs w:val="24"/>
          <w:rtl/>
        </w:rPr>
        <w:tab/>
      </w:r>
      <w:r>
        <w:rPr>
          <w:rFonts w:cs="David"/>
          <w:szCs w:val="24"/>
          <w:rtl/>
        </w:rPr>
        <w:tab/>
        <w:t xml:space="preserve">הוועדה אישרה  את נוסח סעיף 1, 2, 3, 4, 5 ו6-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להצעת החוק, בנוסח שמונח בפני הוועדה, למעט סעיף 6(ב), בו הוסף המשפט: "כי מוותר על נוכחותו ועבודתו בפועל לתקופת ההודעה".</w:t>
      </w:r>
    </w:p>
    <w:p w:rsidR="008572FA" w:rsidRDefault="008572FA">
      <w:pPr>
        <w:jc w:val="both"/>
        <w:rPr>
          <w:rFonts w:cs="David"/>
          <w:szCs w:val="24"/>
          <w:rtl/>
        </w:rPr>
      </w:pPr>
    </w:p>
    <w:p w:rsidR="008572FA" w:rsidRDefault="00932F68">
      <w:pPr>
        <w:jc w:val="both"/>
        <w:rPr>
          <w:rFonts w:cs="David"/>
          <w:szCs w:val="24"/>
          <w:rtl/>
        </w:rPr>
      </w:pPr>
      <w:r>
        <w:rPr>
          <w:rFonts w:cs="David"/>
          <w:szCs w:val="24"/>
          <w:rtl/>
        </w:rPr>
        <w:t>סעיף 8 סומן כסעיף 7 וגם הוא אושר בוועדה, כאשר סעיף 7(ב) מהווה תוספת.</w:t>
      </w:r>
    </w:p>
    <w:p w:rsidR="008572FA" w:rsidRDefault="008572FA">
      <w:pPr>
        <w:jc w:val="both"/>
        <w:rPr>
          <w:rFonts w:cs="David"/>
          <w:szCs w:val="24"/>
          <w:rtl/>
        </w:rPr>
      </w:pPr>
    </w:p>
    <w:p w:rsidR="008572FA" w:rsidRDefault="00932F68">
      <w:pPr>
        <w:jc w:val="both"/>
        <w:rPr>
          <w:rFonts w:cs="David"/>
          <w:b/>
          <w:bCs/>
          <w:szCs w:val="24"/>
          <w:rtl/>
        </w:rPr>
      </w:pPr>
      <w:r>
        <w:rPr>
          <w:rFonts w:cs="David"/>
          <w:b/>
          <w:bCs/>
          <w:szCs w:val="24"/>
          <w:rtl/>
        </w:rPr>
        <w:t>7.</w:t>
      </w:r>
      <w:r>
        <w:rPr>
          <w:rFonts w:cs="David"/>
          <w:b/>
          <w:bCs/>
          <w:szCs w:val="24"/>
          <w:rtl/>
        </w:rPr>
        <w:tab/>
        <w:t>תוצאות אי-מתן הודעה מוקדמת.</w:t>
      </w:r>
    </w:p>
    <w:p w:rsidR="008572FA" w:rsidRDefault="00932F68">
      <w:pPr>
        <w:ind w:left="1440" w:hanging="720"/>
        <w:jc w:val="both"/>
        <w:rPr>
          <w:rFonts w:cs="David"/>
          <w:b/>
          <w:bCs/>
          <w:szCs w:val="24"/>
          <w:rtl/>
        </w:rPr>
      </w:pPr>
      <w:r>
        <w:rPr>
          <w:rFonts w:cs="David"/>
          <w:b/>
          <w:bCs/>
          <w:szCs w:val="24"/>
          <w:rtl/>
        </w:rPr>
        <w:t>(א)</w:t>
      </w:r>
      <w:r>
        <w:rPr>
          <w:rFonts w:cs="David"/>
          <w:b/>
          <w:bCs/>
          <w:szCs w:val="24"/>
          <w:rtl/>
        </w:rPr>
        <w:tab/>
        <w:t>מעביד שפיטר עובד ולא נתן לו הודעה מוקדמת לפיטורים כאמור בחוק זה ישלם לעובדו פיצוי בסכום השווה לשכרו הרגיל בעד התקופה שלגביה לא ניתנה הודעה מוקדמת.</w:t>
      </w:r>
    </w:p>
    <w:p w:rsidR="008572FA" w:rsidRDefault="008572FA">
      <w:pPr>
        <w:jc w:val="both"/>
        <w:rPr>
          <w:rFonts w:cs="David"/>
          <w:b/>
          <w:bCs/>
          <w:szCs w:val="24"/>
          <w:rtl/>
        </w:rPr>
      </w:pPr>
    </w:p>
    <w:p w:rsidR="008572FA" w:rsidRDefault="00932F68">
      <w:pPr>
        <w:ind w:left="1440" w:hanging="720"/>
        <w:jc w:val="both"/>
        <w:rPr>
          <w:rFonts w:cs="David"/>
          <w:b/>
          <w:bCs/>
          <w:szCs w:val="24"/>
          <w:rtl/>
        </w:rPr>
      </w:pPr>
      <w:r>
        <w:rPr>
          <w:rFonts w:cs="David"/>
          <w:b/>
          <w:bCs/>
          <w:szCs w:val="24"/>
          <w:rtl/>
        </w:rPr>
        <w:t>(ב)</w:t>
      </w:r>
      <w:r>
        <w:rPr>
          <w:rFonts w:cs="David"/>
          <w:b/>
          <w:bCs/>
          <w:szCs w:val="24"/>
          <w:rtl/>
        </w:rPr>
        <w:tab/>
        <w:t>עובד שחדל לעבוד ולא נתן למעבידו הודעה מוקדמת להתפטרות כאמור בחוק זה, ישלם למעבידו פיצוי בסכום השווה לשכר הרגיל בעד התקופה שלגביה לא ניתנה הודעה מוקדמת.</w:t>
      </w:r>
    </w:p>
    <w:p w:rsidR="008572FA" w:rsidRDefault="008572FA">
      <w:pPr>
        <w:jc w:val="both"/>
        <w:rPr>
          <w:rFonts w:cs="David"/>
          <w:szCs w:val="24"/>
          <w:rtl/>
        </w:rPr>
      </w:pPr>
    </w:p>
    <w:p w:rsidR="008572FA" w:rsidRDefault="00932F68">
      <w:pPr>
        <w:jc w:val="both"/>
        <w:rPr>
          <w:rFonts w:cs="David"/>
          <w:szCs w:val="24"/>
          <w:rtl/>
        </w:rPr>
      </w:pPr>
      <w:r>
        <w:rPr>
          <w:rFonts w:cs="David"/>
          <w:szCs w:val="24"/>
          <w:rtl/>
        </w:rPr>
        <w:t>זו התוספת לעומת הסעיף שעבר בקריאה ראשונה ומתאים למצב שבצו ההרחבה.</w:t>
      </w:r>
    </w:p>
    <w:p w:rsidR="008572FA" w:rsidRDefault="008572FA">
      <w:pPr>
        <w:jc w:val="both"/>
        <w:rPr>
          <w:rFonts w:cs="David"/>
          <w:szCs w:val="24"/>
          <w:rtl/>
        </w:rPr>
      </w:pPr>
    </w:p>
    <w:p w:rsidR="008572FA" w:rsidRDefault="00932F68">
      <w:pPr>
        <w:jc w:val="both"/>
        <w:rPr>
          <w:rFonts w:cs="David"/>
          <w:szCs w:val="24"/>
          <w:rtl/>
        </w:rPr>
      </w:pPr>
      <w:r>
        <w:rPr>
          <w:rFonts w:cs="David"/>
          <w:b/>
          <w:bCs/>
          <w:szCs w:val="24"/>
          <w:u w:val="single"/>
          <w:rtl/>
        </w:rPr>
        <w:t>דפנה דג'יאן:</w:t>
      </w:r>
      <w:r>
        <w:rPr>
          <w:rFonts w:cs="David"/>
          <w:szCs w:val="24"/>
          <w:rtl/>
        </w:rPr>
        <w:tab/>
      </w:r>
      <w:r>
        <w:rPr>
          <w:rFonts w:cs="David"/>
          <w:szCs w:val="24"/>
          <w:rtl/>
        </w:rPr>
        <w:tab/>
      </w:r>
      <w:r>
        <w:rPr>
          <w:rFonts w:cs="David"/>
          <w:szCs w:val="24"/>
          <w:rtl/>
        </w:rPr>
        <w:tab/>
        <w:t xml:space="preserve">כאן מטילים קנס על עובד שבנסיבות מסוימות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אולי לא היה יכול לתת הודעה מוקדמת.</w:t>
      </w:r>
    </w:p>
    <w:p w:rsidR="008572FA" w:rsidRDefault="008572FA">
      <w:pPr>
        <w:jc w:val="both"/>
        <w:rPr>
          <w:rFonts w:cs="David"/>
          <w:szCs w:val="24"/>
          <w:rtl/>
        </w:rPr>
      </w:pPr>
    </w:p>
    <w:p w:rsidR="008572FA" w:rsidRDefault="00932F68">
      <w:pPr>
        <w:jc w:val="both"/>
        <w:rPr>
          <w:rFonts w:cs="David"/>
          <w:szCs w:val="24"/>
          <w:rtl/>
        </w:rPr>
      </w:pPr>
      <w:r>
        <w:rPr>
          <w:rFonts w:cs="David"/>
          <w:b/>
          <w:bCs/>
          <w:szCs w:val="24"/>
          <w:u w:val="single"/>
          <w:rtl/>
        </w:rPr>
        <w:t>מ"מ היו"ר יאיר פרץ</w:t>
      </w:r>
      <w:r>
        <w:rPr>
          <w:rFonts w:cs="David"/>
          <w:szCs w:val="24"/>
          <w:rtl/>
        </w:rPr>
        <w:t>:</w:t>
      </w:r>
      <w:r>
        <w:rPr>
          <w:rFonts w:cs="David"/>
          <w:szCs w:val="24"/>
          <w:rtl/>
        </w:rPr>
        <w:tab/>
      </w:r>
      <w:r>
        <w:rPr>
          <w:rFonts w:cs="David"/>
          <w:szCs w:val="24"/>
          <w:rtl/>
        </w:rPr>
        <w:tab/>
        <w:t>תני דוגמה לכוונה של נסיבות מסוימות.</w:t>
      </w:r>
    </w:p>
    <w:p w:rsidR="008572FA" w:rsidRDefault="008572FA">
      <w:pPr>
        <w:jc w:val="both"/>
        <w:rPr>
          <w:rFonts w:cs="David"/>
          <w:szCs w:val="24"/>
          <w:rtl/>
        </w:rPr>
      </w:pPr>
    </w:p>
    <w:p w:rsidR="008572FA" w:rsidRDefault="00932F68">
      <w:pPr>
        <w:jc w:val="both"/>
        <w:rPr>
          <w:rFonts w:cs="David"/>
          <w:szCs w:val="24"/>
          <w:rtl/>
        </w:rPr>
      </w:pPr>
      <w:r>
        <w:rPr>
          <w:rFonts w:cs="David"/>
          <w:b/>
          <w:bCs/>
          <w:szCs w:val="24"/>
          <w:u w:val="single"/>
          <w:rtl/>
        </w:rPr>
        <w:t>דפנה דג'יאן:</w:t>
      </w:r>
      <w:r>
        <w:rPr>
          <w:rFonts w:cs="David"/>
          <w:szCs w:val="24"/>
          <w:rtl/>
        </w:rPr>
        <w:tab/>
      </w:r>
      <w:r>
        <w:rPr>
          <w:rFonts w:cs="David"/>
          <w:szCs w:val="24"/>
          <w:rtl/>
        </w:rPr>
        <w:tab/>
      </w:r>
      <w:r>
        <w:rPr>
          <w:rFonts w:cs="David"/>
          <w:szCs w:val="24"/>
          <w:rtl/>
        </w:rPr>
        <w:tab/>
        <w:t xml:space="preserve">יחס לא הולם מצד המעסיק, תנאי עבודה 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הולמים. אני יכולה לתת רשימה ארוכה של נסיבות בהן עובד לא נמצא בעמדה בה הוא מסוגל לתת הודעה מוקדמת. לא רק שהוא נאלץ להתפטר ואז להפסיד מקום עבודה, אלא גם מוטל עליו קנס.</w:t>
      </w:r>
    </w:p>
    <w:p w:rsidR="008572FA" w:rsidRDefault="008572FA">
      <w:pPr>
        <w:jc w:val="both"/>
        <w:rPr>
          <w:rFonts w:cs="David"/>
          <w:szCs w:val="24"/>
          <w:rtl/>
        </w:rPr>
      </w:pPr>
    </w:p>
    <w:p w:rsidR="008572FA" w:rsidRDefault="00932F68">
      <w:pPr>
        <w:jc w:val="both"/>
        <w:rPr>
          <w:rFonts w:cs="David"/>
          <w:szCs w:val="24"/>
          <w:rtl/>
        </w:rPr>
      </w:pPr>
      <w:r>
        <w:rPr>
          <w:rFonts w:cs="David"/>
          <w:szCs w:val="24"/>
          <w:rtl/>
        </w:rPr>
        <w:t>בהמשך יש נסיבות חמורות  שלא יחולו על העובד והמעסיק והנסיבות החמורות האלה לא מוגדרות ואפשר לתת להן פירוש רחב. לכן אנחנו מבקשים שהסעיף הזה ישונה.</w:t>
      </w:r>
    </w:p>
    <w:p w:rsidR="008572FA" w:rsidRDefault="008572FA">
      <w:pPr>
        <w:jc w:val="both"/>
        <w:rPr>
          <w:rFonts w:cs="David"/>
          <w:szCs w:val="24"/>
          <w:rtl/>
        </w:rPr>
      </w:pPr>
    </w:p>
    <w:p w:rsidR="008572FA" w:rsidRDefault="00932F68">
      <w:pPr>
        <w:jc w:val="both"/>
        <w:rPr>
          <w:rFonts w:cs="David"/>
          <w:szCs w:val="24"/>
          <w:rtl/>
        </w:rPr>
      </w:pPr>
      <w:r>
        <w:rPr>
          <w:rFonts w:cs="David"/>
          <w:b/>
          <w:bCs/>
          <w:szCs w:val="24"/>
          <w:u w:val="single"/>
          <w:rtl/>
        </w:rPr>
        <w:t>צפיה גילת:</w:t>
      </w:r>
      <w:r>
        <w:rPr>
          <w:rFonts w:cs="David"/>
          <w:szCs w:val="24"/>
          <w:rtl/>
        </w:rPr>
        <w:tab/>
      </w:r>
      <w:r>
        <w:rPr>
          <w:rFonts w:cs="David"/>
          <w:szCs w:val="24"/>
          <w:rtl/>
        </w:rPr>
        <w:tab/>
      </w:r>
      <w:r>
        <w:rPr>
          <w:rFonts w:cs="David"/>
          <w:szCs w:val="24"/>
          <w:rtl/>
        </w:rPr>
        <w:tab/>
        <w:t xml:space="preserve">באותה מידה יכולות להיות נסיבות חמורות גם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מצד המעביד. יכול להיות מקרה שהעובד גנב ממנו או גרם עוול מסוים לעסק או כל דבר אחר.</w:t>
      </w:r>
    </w:p>
    <w:p w:rsidR="008572FA" w:rsidRDefault="008572FA">
      <w:pPr>
        <w:jc w:val="both"/>
        <w:rPr>
          <w:rFonts w:cs="David"/>
          <w:szCs w:val="24"/>
          <w:rtl/>
        </w:rPr>
      </w:pPr>
    </w:p>
    <w:p w:rsidR="008572FA" w:rsidRDefault="00932F68">
      <w:pPr>
        <w:jc w:val="both"/>
        <w:rPr>
          <w:rFonts w:cs="David"/>
          <w:szCs w:val="24"/>
          <w:rtl/>
        </w:rPr>
      </w:pPr>
      <w:r>
        <w:rPr>
          <w:rFonts w:cs="David"/>
          <w:b/>
          <w:bCs/>
          <w:szCs w:val="24"/>
          <w:u w:val="single"/>
          <w:rtl/>
        </w:rPr>
        <w:t>דפנה דג'יאן:</w:t>
      </w:r>
      <w:r>
        <w:rPr>
          <w:rFonts w:cs="David"/>
          <w:szCs w:val="24"/>
          <w:rtl/>
        </w:rPr>
        <w:tab/>
      </w:r>
      <w:r>
        <w:rPr>
          <w:rFonts w:cs="David"/>
          <w:szCs w:val="24"/>
          <w:rtl/>
        </w:rPr>
        <w:tab/>
      </w:r>
      <w:r>
        <w:rPr>
          <w:rFonts w:cs="David"/>
          <w:szCs w:val="24"/>
          <w:rtl/>
        </w:rPr>
        <w:tab/>
        <w:t xml:space="preserve">במצב הזה מדובר על פיטורים. אני לא מדברת על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מקרה של פיטורים אלא על מקרה של התפטרות.</w:t>
      </w:r>
    </w:p>
    <w:p w:rsidR="008572FA" w:rsidRDefault="008572FA">
      <w:pPr>
        <w:jc w:val="both"/>
        <w:rPr>
          <w:rFonts w:cs="David"/>
          <w:szCs w:val="24"/>
          <w:rtl/>
        </w:rPr>
      </w:pPr>
    </w:p>
    <w:p w:rsidR="008572FA" w:rsidRDefault="00932F68">
      <w:pPr>
        <w:jc w:val="both"/>
        <w:rPr>
          <w:rFonts w:cs="David"/>
          <w:szCs w:val="24"/>
          <w:rtl/>
        </w:rPr>
      </w:pPr>
      <w:r>
        <w:rPr>
          <w:rFonts w:cs="David"/>
          <w:b/>
          <w:bCs/>
          <w:szCs w:val="24"/>
          <w:u w:val="single"/>
          <w:rtl/>
        </w:rPr>
        <w:t>מ"מ היו"ר יאיר פרץ:</w:t>
      </w:r>
      <w:r>
        <w:rPr>
          <w:rFonts w:cs="David"/>
          <w:szCs w:val="24"/>
          <w:rtl/>
        </w:rPr>
        <w:tab/>
      </w:r>
      <w:r>
        <w:rPr>
          <w:rFonts w:cs="David"/>
          <w:szCs w:val="24"/>
          <w:rtl/>
        </w:rPr>
        <w:tab/>
        <w:t xml:space="preserve">גם כאשר המעביד מפטר. הוא לא רוצה את העובד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ולכן הוא נותן לו את שכרו ושולח אותו. לא יכול להיות שמנהל מחלקה יודיע לעובד בבוקר שהוא מפוטר.</w:t>
      </w:r>
    </w:p>
    <w:p w:rsidR="008572FA" w:rsidRDefault="008572FA">
      <w:pPr>
        <w:jc w:val="both"/>
        <w:rPr>
          <w:rFonts w:cs="David"/>
          <w:szCs w:val="24"/>
          <w:rtl/>
        </w:rPr>
      </w:pPr>
    </w:p>
    <w:p w:rsidR="008572FA" w:rsidRDefault="00932F68">
      <w:pPr>
        <w:jc w:val="both"/>
        <w:rPr>
          <w:rFonts w:cs="David"/>
          <w:szCs w:val="24"/>
          <w:rtl/>
        </w:rPr>
      </w:pPr>
      <w:r>
        <w:rPr>
          <w:rFonts w:cs="David"/>
          <w:b/>
          <w:bCs/>
          <w:szCs w:val="24"/>
          <w:u w:val="single"/>
          <w:rtl/>
        </w:rPr>
        <w:t>דפנה גוטנברג:</w:t>
      </w:r>
      <w:r>
        <w:rPr>
          <w:rFonts w:cs="David"/>
          <w:szCs w:val="24"/>
          <w:rtl/>
        </w:rPr>
        <w:tab/>
      </w:r>
      <w:r>
        <w:rPr>
          <w:rFonts w:cs="David"/>
          <w:szCs w:val="24"/>
          <w:rtl/>
        </w:rPr>
        <w:tab/>
      </w:r>
      <w:r>
        <w:rPr>
          <w:rFonts w:cs="David"/>
          <w:szCs w:val="24"/>
          <w:rtl/>
        </w:rPr>
        <w:tab/>
        <w:t xml:space="preserve">בפסיקה מוגדר במפורש מצב שלפעמים הנזק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שנגרם למעביד מכך שעובד עוזב הוא נזק חמור יותר ממצב של חודש העסקה. הפסיקה התייחסה למצבים כאלה ולפעמים אפילו חייבה בסכום גבוה יותר, לא דרך הודעה מוקדמת אלא דרך מצבים אחרים. גם הפסיקה צפתה מצבים כאלה ולכן חייבת להיות זכות הדדית ולא זכות חד-צדדית.</w:t>
      </w:r>
    </w:p>
    <w:p w:rsidR="008572FA" w:rsidRDefault="008572FA">
      <w:pPr>
        <w:jc w:val="both"/>
        <w:rPr>
          <w:rFonts w:cs="David"/>
          <w:szCs w:val="24"/>
          <w:rtl/>
        </w:rPr>
      </w:pPr>
    </w:p>
    <w:p w:rsidR="008572FA" w:rsidRDefault="00932F68">
      <w:pPr>
        <w:jc w:val="both"/>
        <w:rPr>
          <w:rFonts w:cs="David"/>
          <w:szCs w:val="24"/>
          <w:rtl/>
        </w:rPr>
      </w:pPr>
      <w:r>
        <w:rPr>
          <w:rFonts w:cs="David"/>
          <w:b/>
          <w:bCs/>
          <w:szCs w:val="24"/>
          <w:u w:val="single"/>
          <w:rtl/>
        </w:rPr>
        <w:t>דן אורנשטיין:</w:t>
      </w:r>
      <w:r>
        <w:rPr>
          <w:rFonts w:cs="David"/>
          <w:szCs w:val="24"/>
          <w:rtl/>
        </w:rPr>
        <w:tab/>
      </w:r>
      <w:r>
        <w:rPr>
          <w:rFonts w:cs="David"/>
          <w:szCs w:val="24"/>
          <w:rtl/>
        </w:rPr>
        <w:tab/>
      </w:r>
      <w:r>
        <w:rPr>
          <w:rFonts w:cs="David"/>
          <w:szCs w:val="24"/>
          <w:rtl/>
        </w:rPr>
        <w:tab/>
        <w:t xml:space="preserve">הדיון הזה אולי צריך להתקיים לגבי סעיף אחר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שקובע סייג לחובה שבידי המעביד לתת את ההודעה המוקדמת והחובה בידי העובד שמתפטר לתת את ההודעה המוקדמת כי באמת קיימות נסיבות מסוימות. כשהוועדה תגיע לסעיף 10 אפשר לדון במה שנקבע כאן. בעיקרון נאמר כאן שישנה הדדיות. אני חושב שהנוסח שהונח בפני הוועדה, יש לו את אותה הנחת יסוד של משפט העבודה המגן שאין סימטרייה באופן כללי בין עובד לבין מעביד כאשר בדרך כלל המעביד הוא יותר חזק ולכן יש הוראה לגבי אישור שהמעסיק צריך לתת וזו הוראה שחלה רק על המעסיק. זה לא כאילו שיש סימטרייה לכל אורך הדרך, אבל לנו, כיועצים משפטיים במשרדי הממשלה, היה נראה שכעיקרון הסימטרייה הזאת צריכה להתקיים לגבי החובה לתת את ההודעה המוקדמת הן מצד המעביד והן מצד העובד  וצריך לקבוע סייג שנמצא בסעיף 10 מתי זה לא יחול.</w:t>
      </w:r>
    </w:p>
    <w:p w:rsidR="008572FA" w:rsidRDefault="008572FA">
      <w:pPr>
        <w:jc w:val="both"/>
        <w:rPr>
          <w:rFonts w:cs="David"/>
          <w:szCs w:val="24"/>
          <w:rtl/>
        </w:rPr>
      </w:pPr>
    </w:p>
    <w:p w:rsidR="008572FA" w:rsidRDefault="00932F68">
      <w:pPr>
        <w:jc w:val="both"/>
        <w:rPr>
          <w:rFonts w:cs="David"/>
          <w:b/>
          <w:bCs/>
          <w:szCs w:val="24"/>
          <w:rtl/>
        </w:rPr>
      </w:pPr>
      <w:r>
        <w:rPr>
          <w:rFonts w:cs="David"/>
          <w:b/>
          <w:bCs/>
          <w:szCs w:val="24"/>
          <w:u w:val="single"/>
          <w:rtl/>
        </w:rPr>
        <w:t>ג'ודי וסרמן:</w:t>
      </w:r>
      <w:r>
        <w:rPr>
          <w:rFonts w:cs="David"/>
          <w:szCs w:val="24"/>
          <w:rtl/>
        </w:rPr>
        <w:tab/>
      </w:r>
      <w:r>
        <w:rPr>
          <w:rFonts w:cs="David"/>
          <w:szCs w:val="24"/>
          <w:rtl/>
        </w:rPr>
        <w:tab/>
      </w:r>
      <w:r>
        <w:rPr>
          <w:rFonts w:cs="David"/>
          <w:szCs w:val="24"/>
          <w:rtl/>
        </w:rPr>
        <w:tab/>
      </w:r>
      <w:r>
        <w:rPr>
          <w:rFonts w:cs="David"/>
          <w:b/>
          <w:bCs/>
          <w:szCs w:val="24"/>
          <w:rtl/>
        </w:rPr>
        <w:t>8. אישור לעובד על תקופת עבודתו.</w:t>
      </w:r>
    </w:p>
    <w:p w:rsidR="008572FA" w:rsidRDefault="00932F68">
      <w:pPr>
        <w:jc w:val="both"/>
        <w:rPr>
          <w:rFonts w:cs="David"/>
          <w:b/>
          <w:bCs/>
          <w:szCs w:val="24"/>
          <w:rtl/>
        </w:rPr>
      </w:pPr>
      <w:r>
        <w:rPr>
          <w:rFonts w:cs="David"/>
          <w:b/>
          <w:bCs/>
          <w:szCs w:val="24"/>
          <w:rtl/>
        </w:rPr>
        <w:tab/>
      </w:r>
      <w:r>
        <w:rPr>
          <w:rFonts w:cs="David"/>
          <w:b/>
          <w:bCs/>
          <w:szCs w:val="24"/>
          <w:rtl/>
        </w:rPr>
        <w:tab/>
      </w:r>
      <w:r>
        <w:rPr>
          <w:rFonts w:cs="David"/>
          <w:b/>
          <w:bCs/>
          <w:szCs w:val="24"/>
          <w:rtl/>
        </w:rPr>
        <w:tab/>
      </w:r>
      <w:r>
        <w:rPr>
          <w:rFonts w:cs="David"/>
          <w:b/>
          <w:bCs/>
          <w:szCs w:val="24"/>
          <w:rtl/>
        </w:rPr>
        <w:tab/>
        <w:t>(א)</w:t>
      </w:r>
      <w:r>
        <w:rPr>
          <w:rFonts w:cs="David"/>
          <w:b/>
          <w:bCs/>
          <w:szCs w:val="24"/>
          <w:rtl/>
        </w:rPr>
        <w:tab/>
        <w:t xml:space="preserve">מעביד ייתן לעובדו בסיום העבודה </w:t>
      </w:r>
      <w:r>
        <w:rPr>
          <w:rFonts w:cs="David"/>
          <w:b/>
          <w:bCs/>
          <w:szCs w:val="24"/>
          <w:rtl/>
        </w:rPr>
        <w:br/>
        <w:t xml:space="preserve"> </w:t>
      </w:r>
      <w:r>
        <w:rPr>
          <w:rFonts w:cs="David"/>
          <w:b/>
          <w:bCs/>
          <w:szCs w:val="24"/>
          <w:rtl/>
        </w:rPr>
        <w:tab/>
      </w:r>
      <w:r>
        <w:rPr>
          <w:rFonts w:cs="David"/>
          <w:b/>
          <w:bCs/>
          <w:szCs w:val="24"/>
          <w:rtl/>
        </w:rPr>
        <w:tab/>
        <w:t>אישור</w:t>
      </w:r>
      <w:r>
        <w:rPr>
          <w:rFonts w:cs="David"/>
          <w:b/>
          <w:bCs/>
          <w:szCs w:val="24"/>
          <w:rtl/>
        </w:rPr>
        <w:tab/>
        <w:t>בכתב בדבר תחילתם וסיומם של יחסי עובד ומעביד.</w:t>
      </w:r>
    </w:p>
    <w:p w:rsidR="008572FA" w:rsidRDefault="008572FA">
      <w:pPr>
        <w:jc w:val="both"/>
        <w:rPr>
          <w:rFonts w:cs="David"/>
          <w:b/>
          <w:bCs/>
          <w:szCs w:val="24"/>
          <w:rtl/>
        </w:rPr>
      </w:pPr>
    </w:p>
    <w:p w:rsidR="008572FA" w:rsidRDefault="00932F68">
      <w:pPr>
        <w:ind w:left="1440" w:hanging="720"/>
        <w:jc w:val="both"/>
        <w:rPr>
          <w:rFonts w:cs="David"/>
          <w:b/>
          <w:bCs/>
          <w:szCs w:val="24"/>
          <w:rtl/>
        </w:rPr>
      </w:pPr>
      <w:r>
        <w:rPr>
          <w:rFonts w:cs="David"/>
          <w:b/>
          <w:bCs/>
          <w:szCs w:val="24"/>
          <w:rtl/>
        </w:rPr>
        <w:t>(ב)</w:t>
      </w:r>
      <w:r>
        <w:rPr>
          <w:rFonts w:cs="David"/>
          <w:b/>
          <w:bCs/>
          <w:szCs w:val="24"/>
          <w:rtl/>
        </w:rPr>
        <w:tab/>
        <w:t>לא נתן מעביד לאישור כאמור בסעיף קטן (א) עד תום 14 ימים מיום העבודה האחרון של העובד או עד תום שבעה ימים מיום דרישת העובד בכתב, המוקדם מביניהם, דינו קנס האמור בסעיף 61(א)(1) לחוק העונשין, התשל"ז1967- (להלן – חוק העונשין).</w:t>
      </w:r>
    </w:p>
    <w:p w:rsidR="008572FA" w:rsidRDefault="008572FA">
      <w:pPr>
        <w:jc w:val="both"/>
        <w:rPr>
          <w:rFonts w:cs="David"/>
          <w:b/>
          <w:bCs/>
          <w:szCs w:val="24"/>
          <w:rtl/>
        </w:rPr>
      </w:pPr>
    </w:p>
    <w:p w:rsidR="008572FA" w:rsidRDefault="00932F68">
      <w:pPr>
        <w:ind w:left="1440" w:hanging="720"/>
        <w:jc w:val="both"/>
        <w:rPr>
          <w:rFonts w:cs="David"/>
          <w:b/>
          <w:bCs/>
          <w:szCs w:val="24"/>
          <w:rtl/>
        </w:rPr>
      </w:pPr>
      <w:r>
        <w:rPr>
          <w:rFonts w:cs="David"/>
          <w:b/>
          <w:bCs/>
          <w:szCs w:val="24"/>
          <w:rtl/>
        </w:rPr>
        <w:t>(ג)</w:t>
      </w:r>
      <w:r>
        <w:rPr>
          <w:rFonts w:cs="David"/>
          <w:b/>
          <w:bCs/>
          <w:szCs w:val="24"/>
          <w:rtl/>
        </w:rPr>
        <w:tab/>
        <w:t>נושא משרה בתאגיד חייב לפקח ולעשות ככל שניתן למניעת עבירה כאמור בסעיף קטן (ב) על-ידי התאגיד או על-ידי עובד מעובדיו ולפי</w:t>
      </w:r>
      <w:r>
        <w:rPr>
          <w:rFonts w:cs="David"/>
          <w:szCs w:val="24"/>
          <w:rtl/>
        </w:rPr>
        <w:t xml:space="preserve"> </w:t>
      </w:r>
      <w:r>
        <w:rPr>
          <w:rFonts w:cs="David"/>
          <w:b/>
          <w:bCs/>
          <w:szCs w:val="24"/>
          <w:rtl/>
        </w:rPr>
        <w:t>הוראה זו דינו מחצית הקנס האמור בסעיף 61(א)(1) לחוק העונשין. בעניין סעיף זה, נושא משרה, מנהל פעיל בתאגיד, שותף, למעט שותף מוגבל, ופקיד האחראי מטעם התאגיד על ניהול כוח אדם בתאגיד.</w:t>
      </w:r>
    </w:p>
    <w:p w:rsidR="008572FA" w:rsidRDefault="008572FA">
      <w:pPr>
        <w:jc w:val="both"/>
        <w:rPr>
          <w:rFonts w:cs="David"/>
          <w:b/>
          <w:bCs/>
          <w:szCs w:val="24"/>
          <w:rtl/>
        </w:rPr>
      </w:pPr>
    </w:p>
    <w:p w:rsidR="008572FA" w:rsidRDefault="00932F68">
      <w:pPr>
        <w:ind w:left="1440" w:hanging="720"/>
        <w:jc w:val="both"/>
        <w:rPr>
          <w:rFonts w:cs="David"/>
          <w:b/>
          <w:bCs/>
          <w:szCs w:val="24"/>
          <w:rtl/>
        </w:rPr>
      </w:pPr>
      <w:r>
        <w:rPr>
          <w:rFonts w:cs="David"/>
          <w:b/>
          <w:bCs/>
          <w:szCs w:val="24"/>
          <w:rtl/>
        </w:rPr>
        <w:t>(ד)</w:t>
      </w:r>
      <w:r>
        <w:rPr>
          <w:rFonts w:cs="David"/>
          <w:b/>
          <w:bCs/>
          <w:szCs w:val="24"/>
          <w:rtl/>
        </w:rPr>
        <w:tab/>
        <w:t>נעברה עבורה לפי סעיף קטן (ב) על-ידי תאגיד או על-ידי עובד מעובדיו, חזקה היא כי נושא המשרה הפר את חובתו לפי סעיף קטן (ג) אלא אם כן הוכיח שעשה כל שניתן כדי למלא את חובתו.</w:t>
      </w:r>
    </w:p>
    <w:p w:rsidR="008572FA" w:rsidRDefault="008572FA">
      <w:pPr>
        <w:jc w:val="both"/>
        <w:rPr>
          <w:rFonts w:cs="David"/>
          <w:b/>
          <w:bCs/>
          <w:szCs w:val="24"/>
          <w:rtl/>
        </w:rPr>
      </w:pPr>
    </w:p>
    <w:p w:rsidR="008572FA" w:rsidRDefault="00932F68">
      <w:pPr>
        <w:ind w:left="1440" w:hanging="720"/>
        <w:jc w:val="both"/>
        <w:rPr>
          <w:rFonts w:cs="David"/>
          <w:b/>
          <w:bCs/>
          <w:szCs w:val="24"/>
          <w:rtl/>
        </w:rPr>
      </w:pPr>
      <w:r>
        <w:rPr>
          <w:rFonts w:cs="David"/>
          <w:b/>
          <w:bCs/>
          <w:szCs w:val="24"/>
          <w:rtl/>
        </w:rPr>
        <w:t>(ה)</w:t>
      </w:r>
      <w:r>
        <w:rPr>
          <w:rFonts w:cs="David"/>
          <w:b/>
          <w:bCs/>
          <w:szCs w:val="24"/>
          <w:rtl/>
        </w:rPr>
        <w:tab/>
        <w:t>שר העבודה והרווחה רשאי באישור ועדת העבודה, הרווחה והבריאות של הכנסת לקבוע פרטים נוספים שיש לכלול באישור.</w:t>
      </w:r>
    </w:p>
    <w:p w:rsidR="008572FA" w:rsidRDefault="008572FA">
      <w:pPr>
        <w:jc w:val="both"/>
        <w:rPr>
          <w:rFonts w:cs="David"/>
          <w:szCs w:val="24"/>
          <w:rtl/>
        </w:rPr>
      </w:pPr>
    </w:p>
    <w:p w:rsidR="008572FA" w:rsidRDefault="00932F68">
      <w:pPr>
        <w:jc w:val="both"/>
        <w:rPr>
          <w:rFonts w:cs="David"/>
          <w:szCs w:val="24"/>
          <w:rtl/>
        </w:rPr>
      </w:pPr>
      <w:r>
        <w:rPr>
          <w:rFonts w:cs="David"/>
          <w:szCs w:val="24"/>
          <w:rtl/>
        </w:rPr>
        <w:t>כאן אני רוצה להפנות את תשומת לב הוועדה לסעיף קטן (ב), שם יש שינוי לעומת הנוסח שעבר בקריאה ראשונה. בקריאה ראשונה הסנקציה הפלילית חלה לאחר תום שלושה ימים מיום העבודה האחרון של העובד. זאת אומרת, אם המעביד לא נתן את האישור בתום שלושה ימים, חלה עבירה פלילית. מוצע לוועדה לקבוע כאן 14 ימים מיום העבודה האחרון או שבעה ימים אם העובד דרש את האישור באופן מפורש.</w:t>
      </w:r>
    </w:p>
    <w:p w:rsidR="008572FA" w:rsidRDefault="008572FA">
      <w:pPr>
        <w:jc w:val="both"/>
        <w:rPr>
          <w:rFonts w:cs="David"/>
          <w:szCs w:val="24"/>
          <w:rtl/>
        </w:rPr>
      </w:pPr>
    </w:p>
    <w:p w:rsidR="008572FA" w:rsidRDefault="00932F68">
      <w:pPr>
        <w:jc w:val="both"/>
        <w:rPr>
          <w:rFonts w:cs="David"/>
          <w:szCs w:val="24"/>
          <w:rtl/>
        </w:rPr>
      </w:pPr>
      <w:r>
        <w:rPr>
          <w:rFonts w:cs="David"/>
          <w:b/>
          <w:bCs/>
          <w:szCs w:val="24"/>
          <w:u w:val="single"/>
          <w:rtl/>
        </w:rPr>
        <w:t>מיכאל אטלן:</w:t>
      </w:r>
      <w:r>
        <w:rPr>
          <w:rFonts w:cs="David"/>
          <w:szCs w:val="24"/>
          <w:rtl/>
        </w:rPr>
        <w:tab/>
      </w:r>
      <w:r>
        <w:rPr>
          <w:rFonts w:cs="David"/>
          <w:szCs w:val="24"/>
          <w:rtl/>
        </w:rPr>
        <w:tab/>
      </w:r>
      <w:r>
        <w:rPr>
          <w:rFonts w:cs="David"/>
          <w:szCs w:val="24"/>
          <w:rtl/>
        </w:rPr>
        <w:tab/>
        <w:t xml:space="preserve">אני מבקש להוסיף קנס על כל יום שהעבירה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נמשכת. בסך הכל זו עבירה שנמשכת כל יום שהמעביד לא נותן את האישור והחשיבות כאן היא לתת את האישור כאשר האישור הוא טכני לחלוטין ולא שנוי במחלוקת אם התחילו או הסתיימו יחסי העבודה.</w:t>
      </w:r>
    </w:p>
    <w:p w:rsidR="008572FA" w:rsidRDefault="008572FA">
      <w:pPr>
        <w:jc w:val="both"/>
        <w:rPr>
          <w:rFonts w:cs="David"/>
          <w:szCs w:val="24"/>
          <w:rtl/>
        </w:rPr>
      </w:pPr>
    </w:p>
    <w:p w:rsidR="008572FA" w:rsidRDefault="00932F68">
      <w:pPr>
        <w:jc w:val="both"/>
        <w:rPr>
          <w:rFonts w:cs="David"/>
          <w:szCs w:val="24"/>
          <w:rtl/>
        </w:rPr>
      </w:pPr>
      <w:r>
        <w:rPr>
          <w:rFonts w:cs="David"/>
          <w:b/>
          <w:bCs/>
          <w:szCs w:val="24"/>
          <w:u w:val="single"/>
          <w:rtl/>
        </w:rPr>
        <w:t>ג'ודי וסרמן:</w:t>
      </w:r>
      <w:r>
        <w:rPr>
          <w:rFonts w:cs="David"/>
          <w:szCs w:val="24"/>
          <w:rtl/>
        </w:rPr>
        <w:tab/>
      </w:r>
      <w:r>
        <w:rPr>
          <w:rFonts w:cs="David"/>
          <w:szCs w:val="24"/>
          <w:rtl/>
        </w:rPr>
        <w:tab/>
      </w:r>
      <w:r>
        <w:rPr>
          <w:rFonts w:cs="David"/>
          <w:szCs w:val="24"/>
          <w:rtl/>
        </w:rPr>
        <w:tab/>
        <w:t xml:space="preserve">גובה הקנס לפי סעיף 61(א)(1) הוא כ10,000-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שקלים.</w:t>
      </w:r>
    </w:p>
    <w:p w:rsidR="008572FA" w:rsidRDefault="008572FA">
      <w:pPr>
        <w:jc w:val="both"/>
        <w:rPr>
          <w:rFonts w:cs="David"/>
          <w:szCs w:val="24"/>
          <w:rtl/>
        </w:rPr>
      </w:pPr>
    </w:p>
    <w:p w:rsidR="008572FA" w:rsidRDefault="00932F68">
      <w:pPr>
        <w:jc w:val="both"/>
        <w:rPr>
          <w:rFonts w:cs="David"/>
          <w:szCs w:val="24"/>
          <w:rtl/>
        </w:rPr>
      </w:pPr>
      <w:r>
        <w:rPr>
          <w:rFonts w:cs="David"/>
          <w:b/>
          <w:bCs/>
          <w:szCs w:val="24"/>
          <w:u w:val="single"/>
          <w:rtl/>
        </w:rPr>
        <w:t>מיכאל אטלן:</w:t>
      </w:r>
      <w:r>
        <w:rPr>
          <w:rFonts w:cs="David"/>
          <w:szCs w:val="24"/>
          <w:rtl/>
        </w:rPr>
        <w:tab/>
      </w:r>
      <w:r>
        <w:rPr>
          <w:rFonts w:cs="David"/>
          <w:szCs w:val="24"/>
          <w:rtl/>
        </w:rPr>
        <w:tab/>
      </w:r>
      <w:r>
        <w:rPr>
          <w:rFonts w:cs="David"/>
          <w:szCs w:val="24"/>
          <w:rtl/>
        </w:rPr>
        <w:tab/>
        <w:t xml:space="preserve">הקנס המתמשך הוא כ900- שקלים ליום, לפי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סעיף 61(ג) לחוק העונשין.</w:t>
      </w:r>
    </w:p>
    <w:p w:rsidR="008572FA" w:rsidRDefault="008572FA">
      <w:pPr>
        <w:jc w:val="both"/>
        <w:rPr>
          <w:rFonts w:cs="David"/>
          <w:szCs w:val="24"/>
          <w:rtl/>
        </w:rPr>
      </w:pPr>
    </w:p>
    <w:p w:rsidR="008572FA" w:rsidRDefault="00932F68">
      <w:pPr>
        <w:jc w:val="both"/>
        <w:rPr>
          <w:rFonts w:cs="David"/>
          <w:szCs w:val="24"/>
          <w:rtl/>
        </w:rPr>
      </w:pPr>
      <w:r>
        <w:rPr>
          <w:rFonts w:cs="David"/>
          <w:b/>
          <w:bCs/>
          <w:szCs w:val="24"/>
          <w:u w:val="single"/>
          <w:rtl/>
        </w:rPr>
        <w:t>ג'ודי וסרמן:</w:t>
      </w:r>
      <w:r>
        <w:rPr>
          <w:rFonts w:cs="David"/>
          <w:szCs w:val="24"/>
          <w:rtl/>
        </w:rPr>
        <w:tab/>
      </w:r>
      <w:r>
        <w:rPr>
          <w:rFonts w:cs="David"/>
          <w:szCs w:val="24"/>
          <w:rtl/>
        </w:rPr>
        <w:tab/>
      </w:r>
      <w:r>
        <w:rPr>
          <w:rFonts w:cs="David"/>
          <w:szCs w:val="24"/>
          <w:rtl/>
        </w:rPr>
        <w:tab/>
        <w:t xml:space="preserve">אני לא יודעת אם יש צורך. לראשונה אנחנו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קובעים כאן עבירה פלילית ואתה רוצה כבר בשלב המאוד ראשוני לא רק קנס של 10,000 שקלים אלא גם 900 שקלים לכל יום.</w:t>
      </w:r>
    </w:p>
    <w:p w:rsidR="008572FA" w:rsidRDefault="008572FA">
      <w:pPr>
        <w:jc w:val="both"/>
        <w:rPr>
          <w:rFonts w:cs="David"/>
          <w:szCs w:val="24"/>
          <w:rtl/>
        </w:rPr>
      </w:pPr>
    </w:p>
    <w:p w:rsidR="008572FA" w:rsidRDefault="00932F68">
      <w:pPr>
        <w:jc w:val="both"/>
        <w:rPr>
          <w:rFonts w:cs="David"/>
          <w:szCs w:val="24"/>
          <w:rtl/>
        </w:rPr>
      </w:pPr>
      <w:r>
        <w:rPr>
          <w:rFonts w:cs="David"/>
          <w:b/>
          <w:bCs/>
          <w:szCs w:val="24"/>
          <w:u w:val="single"/>
          <w:rtl/>
        </w:rPr>
        <w:t>מיכאל אטלן:</w:t>
      </w:r>
      <w:r>
        <w:rPr>
          <w:rFonts w:cs="David"/>
          <w:szCs w:val="24"/>
          <w:rtl/>
        </w:rPr>
        <w:tab/>
      </w:r>
      <w:r>
        <w:rPr>
          <w:rFonts w:cs="David"/>
          <w:szCs w:val="24"/>
          <w:rtl/>
        </w:rPr>
        <w:tab/>
      </w:r>
      <w:r>
        <w:rPr>
          <w:rFonts w:cs="David"/>
          <w:szCs w:val="24"/>
          <w:rtl/>
        </w:rPr>
        <w:tab/>
        <w:t xml:space="preserve">זו מהות העבודה. מהות העבירה זה דבר שצריך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לעשות אותו ומהר כי אחרת כל האפקטיביות יורדת. לא צריכה להיות בעיה כי יכול להתקבל טלפון מהמפקח או דרישה של העובד.</w:t>
      </w:r>
    </w:p>
    <w:p w:rsidR="008572FA" w:rsidRDefault="008572FA">
      <w:pPr>
        <w:jc w:val="both"/>
        <w:rPr>
          <w:rFonts w:cs="David"/>
          <w:szCs w:val="24"/>
          <w:rtl/>
        </w:rPr>
      </w:pPr>
    </w:p>
    <w:p w:rsidR="008572FA" w:rsidRDefault="00932F68">
      <w:pPr>
        <w:jc w:val="both"/>
        <w:rPr>
          <w:rFonts w:cs="David"/>
          <w:szCs w:val="24"/>
          <w:rtl/>
        </w:rPr>
      </w:pPr>
      <w:r>
        <w:rPr>
          <w:rFonts w:cs="David"/>
          <w:b/>
          <w:bCs/>
          <w:szCs w:val="24"/>
          <w:u w:val="single"/>
          <w:rtl/>
        </w:rPr>
        <w:t>מ"מ היו"ר יאיר פרץ:</w:t>
      </w:r>
      <w:r>
        <w:rPr>
          <w:rFonts w:cs="David"/>
          <w:szCs w:val="24"/>
          <w:rtl/>
        </w:rPr>
        <w:tab/>
      </w:r>
      <w:r>
        <w:rPr>
          <w:rFonts w:cs="David"/>
          <w:szCs w:val="24"/>
          <w:rtl/>
        </w:rPr>
        <w:tab/>
        <w:t xml:space="preserve">אני חושב שעצם העובדה שעל אדם מוטלת עבירה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פלילית, זו פעם ראשונה וזה דבר שגורם לו נזקים בלתי הפיכים בעתיד. מי כמוני יודע שכאשר נרשמת לאדם עבירה פלילית, איזה מדורי גיהנום הוא עובר כשהוא צריך תעודת יושר. אני חושב שזה מספיק מרתיע. אני מסכים עם מה שאתה אומר, אני יודע שלעתים האישור הזה מהותי לאותו אדם שצריך ללכת לביטוח לאומי ולקבל הבטחת הכנסה, אבל אני אומר שנראה איך זה פועל בפועל. במידה שיצטברו תלונות על כך שהמעבידים מצפצפים על העבירה הפלילית ועל הקנס המינהלי, נשוב לוועדה ונתקן.</w:t>
      </w:r>
    </w:p>
    <w:p w:rsidR="008572FA" w:rsidRDefault="008572FA">
      <w:pPr>
        <w:jc w:val="both"/>
        <w:rPr>
          <w:rFonts w:cs="David"/>
          <w:szCs w:val="24"/>
          <w:rtl/>
        </w:rPr>
      </w:pPr>
    </w:p>
    <w:p w:rsidR="008572FA" w:rsidRDefault="00932F68">
      <w:pPr>
        <w:jc w:val="both"/>
        <w:rPr>
          <w:rFonts w:cs="David"/>
          <w:szCs w:val="24"/>
          <w:rtl/>
        </w:rPr>
      </w:pPr>
      <w:r>
        <w:rPr>
          <w:rFonts w:cs="David"/>
          <w:b/>
          <w:bCs/>
          <w:szCs w:val="24"/>
          <w:u w:val="single"/>
          <w:rtl/>
        </w:rPr>
        <w:t>דן אורנשטיין:</w:t>
      </w:r>
      <w:r>
        <w:rPr>
          <w:rFonts w:cs="David"/>
          <w:szCs w:val="24"/>
          <w:rtl/>
        </w:rPr>
        <w:tab/>
      </w:r>
      <w:r>
        <w:rPr>
          <w:rFonts w:cs="David"/>
          <w:szCs w:val="24"/>
          <w:rtl/>
        </w:rPr>
        <w:tab/>
      </w:r>
      <w:r>
        <w:rPr>
          <w:rFonts w:cs="David"/>
          <w:szCs w:val="24"/>
          <w:rtl/>
        </w:rPr>
        <w:tab/>
        <w:t>אני מצטרף לדברי היושב-ראש. אני הכנתי את</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הנוסחים הראשונים של החקיקה הזאת – והיא נמצאת זמן מה בכנסת והתקיים דיון ציבורי – אבל השלב האחרון היה קצת מזורז בשל הצורך עליו הצביע המציע להעביר אותו לקריאה שנייה ושלישית, ועשינו מאמצים קדחתניים לעשות זאת. יכול להיות שאם היה יותר זמן היינו יכולים להיות יותר שלמים עם הוראה כזאת, אבל כיוון שזו פעם ראשונה שעל אי-מסירת אישור יש </w:t>
      </w:r>
      <w:r>
        <w:rPr>
          <w:rFonts w:cs="David"/>
          <w:szCs w:val="24"/>
          <w:rtl/>
        </w:rPr>
        <w:lastRenderedPageBreak/>
        <w:t>עבירה פלילית, אני חושב שהייתי מעדיף ללכת כאן בזהירות ולא לקבוע קנס מתמשך.</w:t>
      </w:r>
    </w:p>
    <w:p w:rsidR="008572FA" w:rsidRDefault="008572FA">
      <w:pPr>
        <w:jc w:val="both"/>
        <w:rPr>
          <w:rFonts w:cs="David"/>
          <w:szCs w:val="24"/>
          <w:rtl/>
        </w:rPr>
      </w:pPr>
    </w:p>
    <w:p w:rsidR="008572FA" w:rsidRDefault="00932F68">
      <w:pPr>
        <w:jc w:val="both"/>
        <w:rPr>
          <w:rFonts w:cs="David"/>
          <w:szCs w:val="24"/>
          <w:rtl/>
        </w:rPr>
      </w:pPr>
      <w:r>
        <w:rPr>
          <w:rFonts w:cs="David"/>
          <w:b/>
          <w:bCs/>
          <w:szCs w:val="24"/>
          <w:u w:val="single"/>
          <w:rtl/>
        </w:rPr>
        <w:t>דפנה דג'יאן:</w:t>
      </w:r>
      <w:r>
        <w:rPr>
          <w:rFonts w:cs="David"/>
          <w:szCs w:val="24"/>
          <w:rtl/>
        </w:rPr>
        <w:tab/>
      </w:r>
      <w:r>
        <w:rPr>
          <w:rFonts w:cs="David"/>
          <w:szCs w:val="24"/>
          <w:rtl/>
        </w:rPr>
        <w:tab/>
      </w:r>
      <w:r>
        <w:rPr>
          <w:rFonts w:cs="David"/>
          <w:szCs w:val="24"/>
          <w:rtl/>
        </w:rPr>
        <w:tab/>
        <w:t xml:space="preserve">אני מבקשת לתמוך בדעתו של עורך-דין אטלן.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לדעתנו יש להפוך את אי-הוצאת האישור לעבירה שהיא לא כדאית. לא פעם אנחנו נתקלים במצבים בהם העובדים מגיעים להסתדרות והם במצב לא ברור והם לא יודעים אם הם פוטרו או אם הם יחזרו למקום העבודה. יכול להיות שמדובר על עובד אחד או אפילו על קבוצת עובדים במפעל שנמצא בקשיים כלכליים ואז מצבם של העובדים לא ברור. לפי המצב הנוכחי זה לא משנה אם המעסיק יוציא את האישור תוך כמה ימים, תוך שבוע או תוך חודש, ואז המעסיק יכול להרשות לעצמו להחזיק את העובדים באוויר עד שהמצב הכלכלי של המפעל יהיה יותר ברור ולהחליט מה יעשה עם העובדים שלו.</w:t>
      </w:r>
    </w:p>
    <w:p w:rsidR="008572FA" w:rsidRDefault="008572FA">
      <w:pPr>
        <w:jc w:val="both"/>
        <w:rPr>
          <w:rFonts w:cs="David"/>
          <w:szCs w:val="24"/>
          <w:rtl/>
        </w:rPr>
      </w:pPr>
    </w:p>
    <w:p w:rsidR="008572FA" w:rsidRDefault="00932F68">
      <w:pPr>
        <w:jc w:val="both"/>
        <w:rPr>
          <w:rFonts w:cs="David"/>
          <w:szCs w:val="24"/>
          <w:rtl/>
        </w:rPr>
      </w:pPr>
      <w:r>
        <w:rPr>
          <w:rFonts w:cs="David"/>
          <w:szCs w:val="24"/>
          <w:rtl/>
        </w:rPr>
        <w:t>אנחנו הבנו שמדובר על עבירה פלילית, אבל אני רוצה לציין שזה לא משנה שהמעביד יכול להרשות לעצמו להוציא את האישור אחרי שבוע או אחרי חודש כי הקנס שמוטל עליו הוא אותו קנס. כפי שציין עורך-דין אטלן, הנזק הוא נזק מתמשך. כל יום שעובר ובידי העובד אין את האישור, הוא תקוע ולא ברור לו מה מצבו התעסוקתי. הוא לא יכול לגשת לכל הרשויות ועקב כך הוא מפסיד זכויות. הנזק הוא נזק מתמשך ולא נזק של יום או יומיים.</w:t>
      </w:r>
    </w:p>
    <w:p w:rsidR="008572FA" w:rsidRDefault="008572FA">
      <w:pPr>
        <w:jc w:val="both"/>
        <w:rPr>
          <w:rFonts w:cs="David"/>
          <w:szCs w:val="24"/>
          <w:rtl/>
        </w:rPr>
      </w:pPr>
    </w:p>
    <w:p w:rsidR="008572FA" w:rsidRDefault="00932F68">
      <w:pPr>
        <w:jc w:val="both"/>
        <w:rPr>
          <w:rFonts w:cs="David"/>
          <w:szCs w:val="24"/>
          <w:rtl/>
        </w:rPr>
      </w:pPr>
      <w:r>
        <w:rPr>
          <w:rFonts w:cs="David"/>
          <w:b/>
          <w:bCs/>
          <w:szCs w:val="24"/>
          <w:u w:val="single"/>
          <w:rtl/>
        </w:rPr>
        <w:t>מ"מ היו"ר יאיר פרץ:</w:t>
      </w:r>
      <w:r>
        <w:rPr>
          <w:rFonts w:cs="David"/>
          <w:szCs w:val="24"/>
          <w:rtl/>
        </w:rPr>
        <w:tab/>
      </w:r>
      <w:r>
        <w:rPr>
          <w:rFonts w:cs="David"/>
          <w:szCs w:val="24"/>
          <w:rtl/>
        </w:rPr>
        <w:tab/>
        <w:t xml:space="preserve">אני רוצה לשאול את המשפטנים שבתוכנו. האם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יש אפשרות שאחרי שאותו מעביד לא נתן את האישור אחרי 14 יום וקיבל את הקנס בסכום של 10,000 שקלים ונרשמה לחובתו עבירה פלילית, האם אותו עובד רשאי לתבוע את אותו מעביד בגין אותם נזקים שהצטברו אחרי 14 יום?</w:t>
      </w:r>
    </w:p>
    <w:p w:rsidR="008572FA" w:rsidRDefault="008572FA">
      <w:pPr>
        <w:jc w:val="both"/>
        <w:rPr>
          <w:rFonts w:cs="David"/>
          <w:szCs w:val="24"/>
          <w:rtl/>
        </w:rPr>
      </w:pPr>
    </w:p>
    <w:p w:rsidR="008572FA" w:rsidRDefault="00932F68">
      <w:pPr>
        <w:jc w:val="both"/>
        <w:rPr>
          <w:rFonts w:cs="David"/>
          <w:szCs w:val="24"/>
          <w:rtl/>
        </w:rPr>
      </w:pPr>
      <w:r>
        <w:rPr>
          <w:rFonts w:cs="David"/>
          <w:b/>
          <w:bCs/>
          <w:szCs w:val="24"/>
          <w:u w:val="single"/>
          <w:rtl/>
        </w:rPr>
        <w:t>יוסף גזימק:</w:t>
      </w:r>
      <w:r>
        <w:rPr>
          <w:rFonts w:cs="David"/>
          <w:szCs w:val="24"/>
          <w:rtl/>
        </w:rPr>
        <w:tab/>
      </w:r>
      <w:r>
        <w:rPr>
          <w:rFonts w:cs="David"/>
          <w:szCs w:val="24"/>
          <w:rtl/>
        </w:rPr>
        <w:tab/>
      </w:r>
      <w:r>
        <w:rPr>
          <w:rFonts w:cs="David"/>
          <w:szCs w:val="24"/>
          <w:rtl/>
        </w:rPr>
        <w:tab/>
        <w:t xml:space="preserve">אולי שנה אחרי כן בתביעה אזרחית שתיקח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שמונה שנים. </w:t>
      </w:r>
    </w:p>
    <w:p w:rsidR="008572FA" w:rsidRDefault="008572FA">
      <w:pPr>
        <w:jc w:val="both"/>
        <w:rPr>
          <w:rFonts w:cs="David"/>
          <w:szCs w:val="24"/>
          <w:rtl/>
        </w:rPr>
      </w:pPr>
    </w:p>
    <w:p w:rsidR="008572FA" w:rsidRDefault="00932F68">
      <w:pPr>
        <w:jc w:val="both"/>
        <w:rPr>
          <w:rFonts w:cs="David"/>
          <w:szCs w:val="24"/>
          <w:rtl/>
        </w:rPr>
      </w:pPr>
      <w:r>
        <w:rPr>
          <w:rFonts w:cs="David"/>
          <w:b/>
          <w:bCs/>
          <w:szCs w:val="24"/>
          <w:u w:val="single"/>
          <w:rtl/>
        </w:rPr>
        <w:t>ג'ודי וסרמן:</w:t>
      </w:r>
      <w:r>
        <w:rPr>
          <w:rFonts w:cs="David"/>
          <w:szCs w:val="24"/>
          <w:rtl/>
        </w:rPr>
        <w:tab/>
      </w:r>
      <w:r>
        <w:rPr>
          <w:rFonts w:cs="David"/>
          <w:szCs w:val="24"/>
          <w:rtl/>
        </w:rPr>
        <w:tab/>
      </w:r>
      <w:r>
        <w:rPr>
          <w:rFonts w:cs="David"/>
          <w:szCs w:val="24"/>
          <w:rtl/>
        </w:rPr>
        <w:tab/>
        <w:t xml:space="preserve">הוא לא מנוע מהגשת תביעה אזרחית בגין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הנזקים שנגרמו לו.</w:t>
      </w:r>
    </w:p>
    <w:p w:rsidR="008572FA" w:rsidRDefault="008572FA">
      <w:pPr>
        <w:jc w:val="both"/>
        <w:rPr>
          <w:rFonts w:cs="David"/>
          <w:szCs w:val="24"/>
          <w:rtl/>
        </w:rPr>
      </w:pPr>
    </w:p>
    <w:p w:rsidR="008572FA" w:rsidRDefault="00932F68">
      <w:pPr>
        <w:jc w:val="both"/>
        <w:rPr>
          <w:rFonts w:cs="David"/>
          <w:szCs w:val="24"/>
          <w:rtl/>
        </w:rPr>
      </w:pPr>
      <w:r>
        <w:rPr>
          <w:rFonts w:cs="David"/>
          <w:b/>
          <w:bCs/>
          <w:szCs w:val="24"/>
          <w:u w:val="single"/>
          <w:rtl/>
        </w:rPr>
        <w:t>יוסף גזימק:</w:t>
      </w:r>
      <w:r>
        <w:rPr>
          <w:rFonts w:cs="David"/>
          <w:szCs w:val="24"/>
          <w:rtl/>
        </w:rPr>
        <w:tab/>
      </w:r>
      <w:r>
        <w:rPr>
          <w:rFonts w:cs="David"/>
          <w:szCs w:val="24"/>
          <w:rtl/>
        </w:rPr>
        <w:tab/>
      </w:r>
      <w:r>
        <w:rPr>
          <w:rFonts w:cs="David"/>
          <w:szCs w:val="24"/>
          <w:rtl/>
        </w:rPr>
        <w:tab/>
        <w:t xml:space="preserve">השאלה איזה עובדים ינהלו תביעה על העניין הזה.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הרי האישור הזה, כיוון שהוא אישור טכני, אם הוא לא ניתן, סימן שיש פה כוונות רעות.</w:t>
      </w:r>
    </w:p>
    <w:p w:rsidR="008572FA" w:rsidRDefault="008572FA">
      <w:pPr>
        <w:jc w:val="both"/>
        <w:rPr>
          <w:rFonts w:cs="David"/>
          <w:szCs w:val="24"/>
          <w:rtl/>
        </w:rPr>
      </w:pPr>
    </w:p>
    <w:p w:rsidR="008572FA" w:rsidRDefault="00932F68">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אתה מכיר מקרים כאלה?</w:t>
      </w:r>
    </w:p>
    <w:p w:rsidR="008572FA" w:rsidRDefault="008572FA">
      <w:pPr>
        <w:jc w:val="both"/>
        <w:rPr>
          <w:rFonts w:cs="David"/>
          <w:szCs w:val="24"/>
          <w:rtl/>
        </w:rPr>
      </w:pPr>
    </w:p>
    <w:p w:rsidR="008572FA" w:rsidRDefault="00932F68">
      <w:pPr>
        <w:jc w:val="both"/>
        <w:rPr>
          <w:rFonts w:cs="David"/>
          <w:szCs w:val="24"/>
          <w:rtl/>
        </w:rPr>
      </w:pPr>
      <w:r>
        <w:rPr>
          <w:rFonts w:cs="David"/>
          <w:b/>
          <w:bCs/>
          <w:szCs w:val="24"/>
          <w:u w:val="single"/>
          <w:rtl/>
        </w:rPr>
        <w:t>יוסף גזימק:</w:t>
      </w:r>
      <w:r>
        <w:rPr>
          <w:rFonts w:cs="David"/>
          <w:szCs w:val="24"/>
          <w:rtl/>
        </w:rPr>
        <w:tab/>
      </w:r>
      <w:r>
        <w:rPr>
          <w:rFonts w:cs="David"/>
          <w:szCs w:val="24"/>
          <w:rtl/>
        </w:rPr>
        <w:tab/>
      </w:r>
      <w:r>
        <w:rPr>
          <w:rFonts w:cs="David"/>
          <w:szCs w:val="24"/>
          <w:rtl/>
        </w:rPr>
        <w:tab/>
        <w:t xml:space="preserve">אני מכיר מקרים שלא יכולים ללכת לביטוח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לאומי או שביטוח לאומי לא סומך על מילתם. כיוון שזה פתק טכני, כיוון שזאת לא הודעה מוקדמת עם השלכות אלא זה רק פתק של מתי התחלת ומתי גמרת לעבוד, אם המעביד לא נותן אותו, סימן שהוא לא רוצה לתת אותו.</w:t>
      </w:r>
    </w:p>
    <w:p w:rsidR="008572FA" w:rsidRDefault="008572FA">
      <w:pPr>
        <w:jc w:val="both"/>
        <w:rPr>
          <w:rFonts w:cs="David"/>
          <w:szCs w:val="24"/>
          <w:rtl/>
        </w:rPr>
      </w:pPr>
    </w:p>
    <w:p w:rsidR="008572FA" w:rsidRDefault="00932F68">
      <w:pPr>
        <w:jc w:val="both"/>
        <w:rPr>
          <w:rFonts w:cs="David"/>
          <w:szCs w:val="24"/>
          <w:rtl/>
        </w:rPr>
      </w:pPr>
      <w:r>
        <w:rPr>
          <w:rFonts w:cs="David"/>
          <w:b/>
          <w:bCs/>
          <w:szCs w:val="24"/>
          <w:u w:val="single"/>
          <w:rtl/>
        </w:rPr>
        <w:t>מ"מ היו"ר יאיר פרץ:</w:t>
      </w:r>
      <w:r>
        <w:rPr>
          <w:rFonts w:cs="David"/>
          <w:szCs w:val="24"/>
          <w:rtl/>
        </w:rPr>
        <w:tab/>
      </w:r>
      <w:r>
        <w:rPr>
          <w:rFonts w:cs="David"/>
          <w:szCs w:val="24"/>
          <w:rtl/>
        </w:rPr>
        <w:tab/>
        <w:t xml:space="preserve">אף אחד לא יסתכן ברישום עבירה פלילית, בקנס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של 10,000 שקלים. אם אדם לא נרתע מעבירה פלילית, ה900- שקלים ליום קנס לא ירתיעו אותו.</w:t>
      </w:r>
    </w:p>
    <w:p w:rsidR="008572FA" w:rsidRDefault="008572FA">
      <w:pPr>
        <w:jc w:val="both"/>
        <w:rPr>
          <w:rFonts w:cs="David"/>
          <w:szCs w:val="24"/>
          <w:rtl/>
        </w:rPr>
      </w:pPr>
    </w:p>
    <w:p w:rsidR="008572FA" w:rsidRDefault="00932F68">
      <w:pPr>
        <w:jc w:val="both"/>
        <w:rPr>
          <w:rFonts w:cs="David"/>
          <w:szCs w:val="24"/>
          <w:rtl/>
        </w:rPr>
      </w:pPr>
      <w:r>
        <w:rPr>
          <w:rFonts w:cs="David"/>
          <w:b/>
          <w:bCs/>
          <w:szCs w:val="24"/>
          <w:u w:val="single"/>
          <w:rtl/>
        </w:rPr>
        <w:t>דן אורנשטיין:</w:t>
      </w:r>
      <w:r>
        <w:rPr>
          <w:rFonts w:cs="David"/>
          <w:szCs w:val="24"/>
          <w:rtl/>
        </w:rPr>
        <w:tab/>
      </w:r>
      <w:r>
        <w:rPr>
          <w:rFonts w:cs="David"/>
          <w:szCs w:val="24"/>
          <w:rtl/>
        </w:rPr>
        <w:tab/>
      </w:r>
      <w:r>
        <w:rPr>
          <w:rFonts w:cs="David"/>
          <w:szCs w:val="24"/>
          <w:rtl/>
        </w:rPr>
        <w:tab/>
        <w:t xml:space="preserve">אני רוצה להבהיר דבר אחד לגבי מה שאמרתי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קודם. הניסוחים ברגע האחרון היו מאוד מזורזים. </w:t>
      </w:r>
      <w:r>
        <w:rPr>
          <w:rFonts w:cs="David"/>
          <w:szCs w:val="24"/>
          <w:rtl/>
        </w:rPr>
        <w:lastRenderedPageBreak/>
        <w:t>כעיקרון המחלקה הפלילית במשרד המשפטים שיש לו אחריות על כל החקיקה הפלילית, אין לה בעיה עם קנס מתמשך. כמובן שהוועדה צריכה להחליט אם במקרה הזה זה מתאים או שמספיק בקנס הבסיסי ואכיפתו על מעסיקים שלא נותנים את האישור.</w:t>
      </w:r>
    </w:p>
    <w:p w:rsidR="008572FA" w:rsidRDefault="008572FA">
      <w:pPr>
        <w:jc w:val="both"/>
        <w:rPr>
          <w:rFonts w:cs="David"/>
          <w:szCs w:val="24"/>
          <w:rtl/>
        </w:rPr>
      </w:pPr>
    </w:p>
    <w:p w:rsidR="008572FA" w:rsidRDefault="00932F68">
      <w:pPr>
        <w:jc w:val="both"/>
        <w:rPr>
          <w:rFonts w:cs="David"/>
          <w:szCs w:val="24"/>
          <w:rtl/>
        </w:rPr>
      </w:pPr>
      <w:r>
        <w:rPr>
          <w:rFonts w:cs="David"/>
          <w:b/>
          <w:bCs/>
          <w:szCs w:val="24"/>
          <w:u w:val="single"/>
          <w:rtl/>
        </w:rPr>
        <w:t>מ"מ היו"ר יאיר פרץ:</w:t>
      </w:r>
      <w:r>
        <w:rPr>
          <w:rFonts w:cs="David"/>
          <w:szCs w:val="24"/>
          <w:rtl/>
        </w:rPr>
        <w:tab/>
      </w:r>
      <w:r>
        <w:rPr>
          <w:rFonts w:cs="David"/>
          <w:szCs w:val="24"/>
          <w:rtl/>
        </w:rPr>
        <w:tab/>
        <w:t xml:space="preserve">הדברים ברורים ואני מציע להשאיר אותם כפי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שהם. אני מציע לבדוק אותם בשטח ולראות האם הדברים לא באים לידי ביטוי. אם הקנס לא ירתיע את העובדים, נחזור לוועדה ונשנה את החוק בהתאם לכך. אדם שלא ישלם, כן הייתי חושב שצריך להשית עליו כפל קנס.</w:t>
      </w:r>
    </w:p>
    <w:p w:rsidR="008572FA" w:rsidRDefault="008572FA">
      <w:pPr>
        <w:jc w:val="both"/>
        <w:rPr>
          <w:rFonts w:cs="David"/>
          <w:szCs w:val="24"/>
          <w:rtl/>
        </w:rPr>
      </w:pPr>
    </w:p>
    <w:p w:rsidR="008572FA" w:rsidRDefault="00932F68">
      <w:pPr>
        <w:jc w:val="both"/>
        <w:rPr>
          <w:rFonts w:cs="David"/>
          <w:szCs w:val="24"/>
          <w:rtl/>
        </w:rPr>
      </w:pPr>
      <w:r>
        <w:rPr>
          <w:rFonts w:cs="David"/>
          <w:b/>
          <w:bCs/>
          <w:szCs w:val="24"/>
          <w:u w:val="single"/>
          <w:rtl/>
        </w:rPr>
        <w:t>דפנה דג'יאן:</w:t>
      </w:r>
      <w:r>
        <w:rPr>
          <w:rFonts w:cs="David"/>
          <w:szCs w:val="24"/>
          <w:rtl/>
        </w:rPr>
        <w:tab/>
      </w:r>
      <w:r>
        <w:rPr>
          <w:rFonts w:cs="David"/>
          <w:szCs w:val="24"/>
          <w:rtl/>
        </w:rPr>
        <w:tab/>
      </w:r>
      <w:r>
        <w:rPr>
          <w:rFonts w:cs="David"/>
          <w:szCs w:val="24"/>
          <w:rtl/>
        </w:rPr>
        <w:tab/>
        <w:t>במקרים רבים העובד לא מקבל אישור כזה.</w:t>
      </w:r>
    </w:p>
    <w:p w:rsidR="008572FA" w:rsidRDefault="008572FA">
      <w:pPr>
        <w:jc w:val="both"/>
        <w:rPr>
          <w:rFonts w:cs="David"/>
          <w:szCs w:val="24"/>
          <w:rtl/>
        </w:rPr>
      </w:pPr>
    </w:p>
    <w:p w:rsidR="008572FA" w:rsidRDefault="00932F68">
      <w:pPr>
        <w:jc w:val="both"/>
        <w:rPr>
          <w:rFonts w:cs="David"/>
          <w:szCs w:val="24"/>
          <w:rtl/>
        </w:rPr>
      </w:pPr>
      <w:r>
        <w:rPr>
          <w:rFonts w:cs="David"/>
          <w:b/>
          <w:bCs/>
          <w:szCs w:val="24"/>
          <w:u w:val="single"/>
          <w:rtl/>
        </w:rPr>
        <w:t>יוסף גזימק:</w:t>
      </w:r>
      <w:r>
        <w:rPr>
          <w:rFonts w:cs="David"/>
          <w:szCs w:val="24"/>
          <w:rtl/>
        </w:rPr>
        <w:tab/>
      </w:r>
      <w:r>
        <w:rPr>
          <w:rFonts w:cs="David"/>
          <w:szCs w:val="24"/>
          <w:rtl/>
        </w:rPr>
        <w:tab/>
      </w:r>
      <w:r>
        <w:rPr>
          <w:rFonts w:cs="David"/>
          <w:szCs w:val="24"/>
          <w:rtl/>
        </w:rPr>
        <w:tab/>
        <w:t xml:space="preserve">הוא כן מקבל אישור כזה כי זה מופיע בהסכם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הקיבוצי.</w:t>
      </w:r>
    </w:p>
    <w:p w:rsidR="008572FA" w:rsidRDefault="008572FA">
      <w:pPr>
        <w:jc w:val="both"/>
        <w:rPr>
          <w:rFonts w:cs="David"/>
          <w:szCs w:val="24"/>
          <w:rtl/>
        </w:rPr>
      </w:pPr>
    </w:p>
    <w:p w:rsidR="008572FA" w:rsidRDefault="00932F68">
      <w:pPr>
        <w:jc w:val="both"/>
        <w:rPr>
          <w:rFonts w:cs="David"/>
          <w:b/>
          <w:bCs/>
          <w:szCs w:val="24"/>
          <w:rtl/>
        </w:rPr>
      </w:pPr>
      <w:r>
        <w:rPr>
          <w:rFonts w:cs="David"/>
          <w:b/>
          <w:bCs/>
          <w:szCs w:val="24"/>
          <w:u w:val="single"/>
          <w:rtl/>
        </w:rPr>
        <w:t>ג'ודי וסרמן:</w:t>
      </w:r>
      <w:r>
        <w:rPr>
          <w:rFonts w:cs="David"/>
          <w:szCs w:val="24"/>
          <w:rtl/>
        </w:rPr>
        <w:tab/>
      </w:r>
      <w:r>
        <w:rPr>
          <w:rFonts w:cs="David"/>
          <w:szCs w:val="24"/>
          <w:rtl/>
        </w:rPr>
        <w:tab/>
      </w:r>
      <w:r>
        <w:rPr>
          <w:rFonts w:cs="David"/>
          <w:szCs w:val="24"/>
          <w:rtl/>
        </w:rPr>
        <w:tab/>
      </w:r>
      <w:r>
        <w:rPr>
          <w:rFonts w:cs="David"/>
          <w:b/>
          <w:bCs/>
          <w:szCs w:val="24"/>
          <w:rtl/>
        </w:rPr>
        <w:t>9. סמכות שיפוט.</w:t>
      </w:r>
    </w:p>
    <w:p w:rsidR="008572FA" w:rsidRDefault="00932F68">
      <w:pPr>
        <w:ind w:left="720" w:firstLine="2160"/>
        <w:jc w:val="both"/>
        <w:rPr>
          <w:rFonts w:cs="David"/>
          <w:b/>
          <w:bCs/>
          <w:szCs w:val="24"/>
          <w:rtl/>
        </w:rPr>
      </w:pPr>
      <w:r>
        <w:rPr>
          <w:rFonts w:cs="David"/>
          <w:b/>
          <w:bCs/>
          <w:szCs w:val="24"/>
          <w:rtl/>
        </w:rPr>
        <w:t>לבית-הדין האזורי לעבודה תהא סמכות ייחודית לדון בהליך שעילתו בחוק זה.</w:t>
      </w:r>
    </w:p>
    <w:p w:rsidR="008572FA" w:rsidRDefault="008572FA">
      <w:pPr>
        <w:jc w:val="both"/>
        <w:rPr>
          <w:rFonts w:cs="David"/>
          <w:b/>
          <w:bCs/>
          <w:szCs w:val="24"/>
          <w:rtl/>
        </w:rPr>
      </w:pPr>
    </w:p>
    <w:p w:rsidR="008572FA" w:rsidRDefault="00932F68">
      <w:pPr>
        <w:ind w:left="720" w:hanging="720"/>
        <w:jc w:val="both"/>
        <w:rPr>
          <w:rFonts w:cs="David"/>
          <w:b/>
          <w:bCs/>
          <w:szCs w:val="24"/>
          <w:rtl/>
        </w:rPr>
      </w:pPr>
      <w:r>
        <w:rPr>
          <w:rFonts w:cs="David"/>
          <w:b/>
          <w:bCs/>
          <w:szCs w:val="24"/>
          <w:rtl/>
        </w:rPr>
        <w:t>10.</w:t>
      </w:r>
      <w:r>
        <w:rPr>
          <w:rFonts w:cs="David"/>
          <w:b/>
          <w:bCs/>
          <w:szCs w:val="24"/>
          <w:rtl/>
        </w:rPr>
        <w:tab/>
        <w:t>פיטורים והתפטרות בלא מתן הודעה מוקדמת, הוראות סעיפים 2 עד 7 לא יחולו:</w:t>
      </w:r>
    </w:p>
    <w:p w:rsidR="008572FA" w:rsidRDefault="008572FA">
      <w:pPr>
        <w:jc w:val="both"/>
        <w:rPr>
          <w:rFonts w:cs="David"/>
          <w:b/>
          <w:bCs/>
          <w:szCs w:val="24"/>
          <w:rtl/>
        </w:rPr>
      </w:pPr>
    </w:p>
    <w:p w:rsidR="008572FA" w:rsidRDefault="00932F68">
      <w:pPr>
        <w:numPr>
          <w:ilvl w:val="0"/>
          <w:numId w:val="9"/>
        </w:numPr>
        <w:ind w:left="1440"/>
        <w:jc w:val="both"/>
        <w:rPr>
          <w:rFonts w:cs="David"/>
          <w:b/>
          <w:bCs/>
          <w:szCs w:val="24"/>
          <w:rtl/>
        </w:rPr>
      </w:pPr>
      <w:r>
        <w:rPr>
          <w:rFonts w:cs="David"/>
          <w:b/>
          <w:bCs/>
          <w:szCs w:val="24"/>
          <w:rtl/>
        </w:rPr>
        <w:t>על עובד שעקב קיומן של נסיבות מיוחדות אין לדרוש ממנו כי יעבוד בתקופת ההודעה המוקדמת הקבועה בחוק זה.</w:t>
      </w:r>
    </w:p>
    <w:p w:rsidR="008572FA" w:rsidRDefault="008572FA">
      <w:pPr>
        <w:jc w:val="both"/>
        <w:rPr>
          <w:rFonts w:cs="David"/>
          <w:b/>
          <w:bCs/>
          <w:szCs w:val="24"/>
          <w:rtl/>
        </w:rPr>
      </w:pPr>
    </w:p>
    <w:p w:rsidR="008572FA" w:rsidRDefault="00932F68">
      <w:pPr>
        <w:ind w:left="1440"/>
        <w:jc w:val="both"/>
        <w:rPr>
          <w:rFonts w:cs="David"/>
          <w:b/>
          <w:bCs/>
          <w:szCs w:val="24"/>
          <w:rtl/>
        </w:rPr>
      </w:pPr>
      <w:r>
        <w:rPr>
          <w:rFonts w:cs="David"/>
          <w:b/>
          <w:bCs/>
          <w:szCs w:val="24"/>
          <w:rtl/>
        </w:rPr>
        <w:t>שר העבודה והרווחה רשאי לקבוע באישור ועדת העבודה, הרווחה והבריאות של הכנסת ובהתייעצות עם ארגוני עובדים וארגוני מעבידים שלדעתו הם יציגים את הנסיבות המיוחדות שעקב קיומן אין לדרוש מעובד כי יעבוד בתקופת ההודעה המוקדמת.</w:t>
      </w:r>
    </w:p>
    <w:p w:rsidR="008572FA" w:rsidRDefault="008572FA">
      <w:pPr>
        <w:jc w:val="both"/>
        <w:rPr>
          <w:rFonts w:cs="David"/>
          <w:b/>
          <w:bCs/>
          <w:szCs w:val="24"/>
          <w:rtl/>
        </w:rPr>
      </w:pPr>
    </w:p>
    <w:p w:rsidR="008572FA" w:rsidRDefault="00932F68">
      <w:pPr>
        <w:ind w:left="1440" w:hanging="720"/>
        <w:jc w:val="both"/>
        <w:rPr>
          <w:rFonts w:cs="David"/>
          <w:b/>
          <w:bCs/>
          <w:szCs w:val="24"/>
          <w:rtl/>
        </w:rPr>
      </w:pPr>
      <w:r>
        <w:rPr>
          <w:rFonts w:cs="David"/>
          <w:b/>
          <w:bCs/>
          <w:szCs w:val="24"/>
          <w:rtl/>
        </w:rPr>
        <w:t>(2)</w:t>
      </w:r>
      <w:r>
        <w:rPr>
          <w:rFonts w:cs="David"/>
          <w:b/>
          <w:bCs/>
          <w:szCs w:val="24"/>
          <w:rtl/>
        </w:rPr>
        <w:tab/>
        <w:t>על מעביד בנסיבות בהן העובד שפוטר איננו זכאי לפיצויים על-פי הוראות סעיף 16 או 17 לחוק פיצויי פיטורים או על-פי החלטת בית-דין למשמעת אשר הורה על פיטורין בלא פיצויים מכוח הוראת חיקוק הקובע שיפוט משמעתי.</w:t>
      </w:r>
    </w:p>
    <w:p w:rsidR="008572FA" w:rsidRDefault="008572FA">
      <w:pPr>
        <w:jc w:val="both"/>
        <w:rPr>
          <w:rFonts w:cs="David"/>
          <w:szCs w:val="24"/>
          <w:rtl/>
        </w:rPr>
      </w:pPr>
    </w:p>
    <w:p w:rsidR="008572FA" w:rsidRDefault="00932F68">
      <w:pPr>
        <w:jc w:val="both"/>
        <w:rPr>
          <w:rFonts w:cs="David"/>
          <w:szCs w:val="24"/>
          <w:rtl/>
        </w:rPr>
      </w:pPr>
      <w:r>
        <w:rPr>
          <w:rFonts w:cs="David"/>
          <w:szCs w:val="24"/>
          <w:rtl/>
        </w:rPr>
        <w:t>כאן יש נסיבות בהן אין לדרוש מהעובד שיעבוד בתקופת העבודה המוקדמת, אותן נסיבות חמורות עליהן שמענו קודם.</w:t>
      </w:r>
    </w:p>
    <w:p w:rsidR="008572FA" w:rsidRDefault="008572FA">
      <w:pPr>
        <w:jc w:val="both"/>
        <w:rPr>
          <w:rFonts w:cs="David"/>
          <w:szCs w:val="24"/>
          <w:rtl/>
        </w:rPr>
      </w:pPr>
    </w:p>
    <w:p w:rsidR="008572FA" w:rsidRDefault="00932F68">
      <w:pPr>
        <w:jc w:val="both"/>
        <w:rPr>
          <w:rFonts w:cs="David"/>
          <w:szCs w:val="24"/>
          <w:rtl/>
        </w:rPr>
      </w:pPr>
      <w:r>
        <w:rPr>
          <w:rFonts w:cs="David"/>
          <w:szCs w:val="24"/>
          <w:rtl/>
        </w:rPr>
        <w:t>אני רוצה לציין בפני הוועדה שבנוסח הקודם דובר על נסיבות חמורות בהן אין לדרוש כי עובד יעבוד בתקופת הודעה מוקדמת ואנחנו רוצים לשנות את זה לנסיבות מיוחדות כי אנחנו חושבים שזה יותר מתאים ויכול להקיף יותר מקרים.</w:t>
      </w:r>
    </w:p>
    <w:p w:rsidR="008572FA" w:rsidRDefault="008572FA">
      <w:pPr>
        <w:jc w:val="both"/>
        <w:rPr>
          <w:rFonts w:cs="David"/>
          <w:szCs w:val="24"/>
          <w:rtl/>
        </w:rPr>
      </w:pPr>
    </w:p>
    <w:p w:rsidR="008572FA" w:rsidRDefault="00932F68">
      <w:pPr>
        <w:jc w:val="both"/>
        <w:rPr>
          <w:rFonts w:cs="David"/>
          <w:szCs w:val="24"/>
          <w:rtl/>
        </w:rPr>
      </w:pPr>
      <w:r>
        <w:rPr>
          <w:rFonts w:cs="David"/>
          <w:b/>
          <w:bCs/>
          <w:szCs w:val="24"/>
          <w:u w:val="single"/>
          <w:rtl/>
        </w:rPr>
        <w:t>דפנה דג'יאן:</w:t>
      </w:r>
      <w:r>
        <w:rPr>
          <w:rFonts w:cs="David"/>
          <w:szCs w:val="24"/>
          <w:rtl/>
        </w:rPr>
        <w:tab/>
      </w:r>
      <w:r>
        <w:rPr>
          <w:rFonts w:cs="David"/>
          <w:szCs w:val="24"/>
          <w:rtl/>
        </w:rPr>
        <w:tab/>
      </w:r>
      <w:r>
        <w:rPr>
          <w:rFonts w:cs="David"/>
          <w:szCs w:val="24"/>
          <w:rtl/>
        </w:rPr>
        <w:tab/>
        <w:t xml:space="preserve">אולי בחלק הראשון של הסעיף נציין נסיבות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מיוחדות בהן אין לדרוש מעובד ליתן למעסיק הודעה מוקדמת להתפטרותו. זאת מאחר שבהמשך הסעיף כתוב שבנסיבות בהן אין לדרוש מעובד לעבוד בתקופת ההודעה המוקדמת.</w:t>
      </w:r>
    </w:p>
    <w:p w:rsidR="008572FA" w:rsidRDefault="008572FA">
      <w:pPr>
        <w:jc w:val="both"/>
        <w:rPr>
          <w:rFonts w:cs="David"/>
          <w:szCs w:val="24"/>
          <w:rtl/>
        </w:rPr>
      </w:pPr>
    </w:p>
    <w:p w:rsidR="008572FA" w:rsidRDefault="00932F68">
      <w:pPr>
        <w:jc w:val="both"/>
        <w:rPr>
          <w:rFonts w:cs="David"/>
          <w:szCs w:val="24"/>
          <w:rtl/>
        </w:rPr>
      </w:pPr>
      <w:r>
        <w:rPr>
          <w:rFonts w:cs="David"/>
          <w:szCs w:val="24"/>
          <w:rtl/>
        </w:rPr>
        <w:t>לפי נוסח הסעיף הקודם הטלת קנס הוא על עובד שלא הודיע למעסיק על התפטרותו. לא מדובר על עבודה בפועל או על כך שאין עבודה בפועל.</w:t>
      </w:r>
    </w:p>
    <w:p w:rsidR="008572FA" w:rsidRDefault="008572FA">
      <w:pPr>
        <w:jc w:val="both"/>
        <w:rPr>
          <w:rFonts w:cs="David"/>
          <w:szCs w:val="24"/>
          <w:rtl/>
        </w:rPr>
      </w:pPr>
    </w:p>
    <w:p w:rsidR="008572FA" w:rsidRDefault="00932F68">
      <w:pPr>
        <w:jc w:val="both"/>
        <w:rPr>
          <w:rFonts w:cs="David"/>
          <w:szCs w:val="24"/>
          <w:rtl/>
        </w:rPr>
      </w:pPr>
      <w:r>
        <w:rPr>
          <w:rFonts w:cs="David"/>
          <w:b/>
          <w:bCs/>
          <w:szCs w:val="24"/>
          <w:u w:val="single"/>
          <w:rtl/>
        </w:rPr>
        <w:t>ג'ודי וסרמן:</w:t>
      </w:r>
      <w:r>
        <w:rPr>
          <w:rFonts w:cs="David"/>
          <w:szCs w:val="24"/>
          <w:rtl/>
        </w:rPr>
        <w:tab/>
      </w:r>
      <w:r>
        <w:rPr>
          <w:rFonts w:cs="David"/>
          <w:szCs w:val="24"/>
          <w:rtl/>
        </w:rPr>
        <w:tab/>
      </w:r>
      <w:r>
        <w:rPr>
          <w:rFonts w:cs="David"/>
          <w:szCs w:val="24"/>
          <w:rtl/>
        </w:rPr>
        <w:tab/>
        <w:t xml:space="preserve">אנחנו מדברים על נסיבות בהן אין לדרוש ממנו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לעבוד. אנחנו מדברים כאן על עבודה בפועל.</w:t>
      </w:r>
    </w:p>
    <w:p w:rsidR="008572FA" w:rsidRDefault="008572FA">
      <w:pPr>
        <w:jc w:val="both"/>
        <w:rPr>
          <w:rFonts w:cs="David"/>
          <w:szCs w:val="24"/>
          <w:rtl/>
        </w:rPr>
      </w:pPr>
    </w:p>
    <w:p w:rsidR="008572FA" w:rsidRDefault="00932F68">
      <w:pPr>
        <w:jc w:val="both"/>
        <w:rPr>
          <w:rFonts w:cs="David"/>
          <w:szCs w:val="24"/>
          <w:rtl/>
        </w:rPr>
      </w:pPr>
      <w:r>
        <w:rPr>
          <w:rFonts w:cs="David"/>
          <w:b/>
          <w:bCs/>
          <w:szCs w:val="24"/>
          <w:u w:val="single"/>
          <w:rtl/>
        </w:rPr>
        <w:t>דפנה דג'יאן:</w:t>
      </w:r>
      <w:r>
        <w:rPr>
          <w:rFonts w:cs="David"/>
          <w:szCs w:val="24"/>
          <w:rtl/>
        </w:rPr>
        <w:tab/>
      </w:r>
      <w:r>
        <w:rPr>
          <w:rFonts w:cs="David"/>
          <w:szCs w:val="24"/>
          <w:rtl/>
        </w:rPr>
        <w:tab/>
      </w:r>
      <w:r>
        <w:rPr>
          <w:rFonts w:cs="David"/>
          <w:szCs w:val="24"/>
          <w:rtl/>
        </w:rPr>
        <w:tab/>
        <w:t xml:space="preserve">יש נסיבות לפיהן אולי הוא לא יכול להודיע. 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מדובר כאן על עבודה בפועל. זאת אומרת, העובד לא יכול היה להודיע ונאלץ יום למחרת להתפטר.</w:t>
      </w:r>
    </w:p>
    <w:p w:rsidR="008572FA" w:rsidRDefault="008572FA">
      <w:pPr>
        <w:jc w:val="both"/>
        <w:rPr>
          <w:rFonts w:cs="David"/>
          <w:szCs w:val="24"/>
          <w:rtl/>
        </w:rPr>
      </w:pPr>
    </w:p>
    <w:p w:rsidR="008572FA" w:rsidRDefault="00932F68">
      <w:pPr>
        <w:jc w:val="both"/>
        <w:rPr>
          <w:rFonts w:cs="David"/>
          <w:szCs w:val="24"/>
          <w:rtl/>
        </w:rPr>
      </w:pPr>
      <w:r>
        <w:rPr>
          <w:rFonts w:cs="David"/>
          <w:b/>
          <w:bCs/>
          <w:szCs w:val="24"/>
          <w:u w:val="single"/>
          <w:rtl/>
        </w:rPr>
        <w:t>מיכאל אטלן:</w:t>
      </w:r>
      <w:r>
        <w:rPr>
          <w:rFonts w:cs="David"/>
          <w:szCs w:val="24"/>
          <w:rtl/>
        </w:rPr>
        <w:tab/>
      </w:r>
      <w:r>
        <w:rPr>
          <w:rFonts w:cs="David"/>
          <w:szCs w:val="24"/>
          <w:rtl/>
        </w:rPr>
        <w:tab/>
      </w:r>
      <w:r>
        <w:rPr>
          <w:rFonts w:cs="David"/>
          <w:szCs w:val="24"/>
          <w:rtl/>
        </w:rPr>
        <w:tab/>
        <w:t xml:space="preserve">את מדברת על מצב שלכאורה הוא יכול היה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להמשיך לעבוד.</w:t>
      </w:r>
    </w:p>
    <w:p w:rsidR="008572FA" w:rsidRDefault="008572FA">
      <w:pPr>
        <w:jc w:val="both"/>
        <w:rPr>
          <w:rFonts w:cs="David"/>
          <w:szCs w:val="24"/>
          <w:rtl/>
        </w:rPr>
      </w:pPr>
    </w:p>
    <w:p w:rsidR="008572FA" w:rsidRDefault="00932F68">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מבחינה לוגית זה לא מסתדר.</w:t>
      </w:r>
    </w:p>
    <w:p w:rsidR="008572FA" w:rsidRDefault="008572FA">
      <w:pPr>
        <w:jc w:val="both"/>
        <w:rPr>
          <w:rFonts w:cs="David"/>
          <w:szCs w:val="24"/>
          <w:rtl/>
        </w:rPr>
      </w:pPr>
    </w:p>
    <w:p w:rsidR="008572FA" w:rsidRDefault="00932F68">
      <w:pPr>
        <w:jc w:val="both"/>
        <w:rPr>
          <w:rFonts w:cs="David"/>
          <w:b/>
          <w:bCs/>
          <w:szCs w:val="24"/>
          <w:rtl/>
        </w:rPr>
      </w:pPr>
      <w:r>
        <w:rPr>
          <w:rFonts w:cs="David"/>
          <w:b/>
          <w:bCs/>
          <w:szCs w:val="24"/>
          <w:u w:val="single"/>
          <w:rtl/>
        </w:rPr>
        <w:t>ג'ודי וסרמן:</w:t>
      </w:r>
      <w:r>
        <w:rPr>
          <w:rFonts w:cs="David"/>
          <w:szCs w:val="24"/>
          <w:rtl/>
        </w:rPr>
        <w:tab/>
      </w:r>
      <w:r>
        <w:rPr>
          <w:rFonts w:cs="David"/>
          <w:szCs w:val="24"/>
          <w:rtl/>
        </w:rPr>
        <w:tab/>
      </w:r>
      <w:r>
        <w:rPr>
          <w:rFonts w:cs="David"/>
          <w:szCs w:val="24"/>
          <w:rtl/>
        </w:rPr>
        <w:tab/>
      </w:r>
      <w:r>
        <w:rPr>
          <w:rFonts w:cs="David"/>
          <w:b/>
          <w:bCs/>
          <w:szCs w:val="24"/>
          <w:rtl/>
        </w:rPr>
        <w:t>11. דין המדינה.</w:t>
      </w:r>
    </w:p>
    <w:p w:rsidR="008572FA" w:rsidRDefault="00932F68">
      <w:pPr>
        <w:jc w:val="both"/>
        <w:rPr>
          <w:rFonts w:cs="David"/>
          <w:b/>
          <w:bCs/>
          <w:szCs w:val="24"/>
          <w:rtl/>
        </w:rPr>
      </w:pPr>
      <w:r>
        <w:rPr>
          <w:rFonts w:cs="David"/>
          <w:b/>
          <w:bCs/>
          <w:szCs w:val="24"/>
          <w:rtl/>
        </w:rPr>
        <w:tab/>
      </w:r>
      <w:r>
        <w:rPr>
          <w:rFonts w:cs="David"/>
          <w:b/>
          <w:bCs/>
          <w:szCs w:val="24"/>
          <w:rtl/>
        </w:rPr>
        <w:tab/>
      </w:r>
      <w:r>
        <w:rPr>
          <w:rFonts w:cs="David"/>
          <w:b/>
          <w:bCs/>
          <w:szCs w:val="24"/>
          <w:rtl/>
        </w:rPr>
        <w:tab/>
      </w:r>
      <w:r>
        <w:rPr>
          <w:rFonts w:cs="David"/>
          <w:b/>
          <w:bCs/>
          <w:szCs w:val="24"/>
          <w:rtl/>
        </w:rPr>
        <w:tab/>
        <w:t>לעניין חוזה דין המדינה כדין כל מעביד אחר.</w:t>
      </w:r>
    </w:p>
    <w:p w:rsidR="008572FA" w:rsidRDefault="008572FA">
      <w:pPr>
        <w:jc w:val="both"/>
        <w:rPr>
          <w:rFonts w:cs="David"/>
          <w:b/>
          <w:bCs/>
          <w:szCs w:val="24"/>
          <w:rtl/>
        </w:rPr>
      </w:pPr>
    </w:p>
    <w:p w:rsidR="008572FA" w:rsidRDefault="00932F68">
      <w:pPr>
        <w:jc w:val="both"/>
        <w:rPr>
          <w:rFonts w:cs="David"/>
          <w:b/>
          <w:bCs/>
          <w:szCs w:val="24"/>
          <w:rtl/>
        </w:rPr>
      </w:pPr>
      <w:r>
        <w:rPr>
          <w:rFonts w:cs="David"/>
          <w:b/>
          <w:bCs/>
          <w:szCs w:val="24"/>
          <w:rtl/>
        </w:rPr>
        <w:t>12.</w:t>
      </w:r>
      <w:r>
        <w:rPr>
          <w:rFonts w:cs="David"/>
          <w:b/>
          <w:bCs/>
          <w:szCs w:val="24"/>
          <w:rtl/>
        </w:rPr>
        <w:tab/>
        <w:t>שמירת זכויות.</w:t>
      </w:r>
    </w:p>
    <w:p w:rsidR="008572FA" w:rsidRDefault="00932F68">
      <w:pPr>
        <w:ind w:left="720"/>
        <w:jc w:val="both"/>
        <w:rPr>
          <w:rFonts w:cs="David"/>
          <w:b/>
          <w:bCs/>
          <w:szCs w:val="24"/>
          <w:rtl/>
        </w:rPr>
      </w:pPr>
      <w:r>
        <w:rPr>
          <w:rFonts w:cs="David"/>
          <w:b/>
          <w:bCs/>
          <w:szCs w:val="24"/>
          <w:rtl/>
        </w:rPr>
        <w:t>חוק זה אינו בא למעט מכל זכות הנתונה לעובד על-פי חוק הסכם קיבוצי או חוזה עבודה.</w:t>
      </w:r>
    </w:p>
    <w:p w:rsidR="008572FA" w:rsidRDefault="008572FA">
      <w:pPr>
        <w:jc w:val="both"/>
        <w:rPr>
          <w:rFonts w:cs="David"/>
          <w:b/>
          <w:bCs/>
          <w:szCs w:val="24"/>
          <w:rtl/>
        </w:rPr>
      </w:pPr>
    </w:p>
    <w:p w:rsidR="008572FA" w:rsidRDefault="00932F68">
      <w:pPr>
        <w:jc w:val="both"/>
        <w:rPr>
          <w:rFonts w:cs="David"/>
          <w:b/>
          <w:bCs/>
          <w:szCs w:val="24"/>
          <w:rtl/>
        </w:rPr>
      </w:pPr>
      <w:r>
        <w:rPr>
          <w:rFonts w:cs="David"/>
          <w:b/>
          <w:bCs/>
          <w:szCs w:val="24"/>
          <w:rtl/>
        </w:rPr>
        <w:t>13.</w:t>
      </w:r>
      <w:r>
        <w:rPr>
          <w:rFonts w:cs="David"/>
          <w:b/>
          <w:bCs/>
          <w:szCs w:val="24"/>
          <w:rtl/>
        </w:rPr>
        <w:tab/>
        <w:t>ביצוע ותקנות.</w:t>
      </w:r>
    </w:p>
    <w:p w:rsidR="008572FA" w:rsidRDefault="00932F68">
      <w:pPr>
        <w:numPr>
          <w:ilvl w:val="0"/>
          <w:numId w:val="10"/>
        </w:numPr>
        <w:ind w:left="1440"/>
        <w:jc w:val="both"/>
        <w:rPr>
          <w:rFonts w:cs="David"/>
          <w:b/>
          <w:bCs/>
          <w:szCs w:val="24"/>
          <w:rtl/>
        </w:rPr>
      </w:pPr>
      <w:r>
        <w:rPr>
          <w:rFonts w:cs="David"/>
          <w:b/>
          <w:bCs/>
          <w:szCs w:val="24"/>
          <w:rtl/>
        </w:rPr>
        <w:t>שר העבודה והרווחה ממונה על ביצוע של חוק זה ורשאי להתקין תקנות בכל הנוגע לביצועו.</w:t>
      </w:r>
    </w:p>
    <w:p w:rsidR="008572FA" w:rsidRDefault="008572FA">
      <w:pPr>
        <w:jc w:val="both"/>
        <w:rPr>
          <w:rFonts w:cs="David"/>
          <w:b/>
          <w:bCs/>
          <w:szCs w:val="24"/>
          <w:rtl/>
        </w:rPr>
      </w:pPr>
    </w:p>
    <w:p w:rsidR="008572FA" w:rsidRDefault="00932F68">
      <w:pPr>
        <w:ind w:left="1440" w:hanging="720"/>
        <w:jc w:val="both"/>
        <w:rPr>
          <w:rFonts w:cs="David"/>
          <w:b/>
          <w:bCs/>
          <w:szCs w:val="24"/>
          <w:rtl/>
        </w:rPr>
      </w:pPr>
      <w:r>
        <w:rPr>
          <w:rFonts w:cs="David"/>
          <w:b/>
          <w:bCs/>
          <w:szCs w:val="24"/>
          <w:rtl/>
        </w:rPr>
        <w:t>(ב)</w:t>
      </w:r>
      <w:r>
        <w:rPr>
          <w:rFonts w:cs="David"/>
          <w:b/>
          <w:bCs/>
          <w:szCs w:val="24"/>
          <w:rtl/>
        </w:rPr>
        <w:tab/>
        <w:t>על אף האמור בסעיף 3 ו4- רשאי שר העבודה והרווחה בהתייעצות עם ארגוני עובדים וארגוני מעבידים שלדעתו עם יציגים ובאישור ועדת העבודה, הרווחה והבריאות של הכנסת לקבוע הוראות שונות מאלה הקבועות בסעיפים האמורים לגבי סוגי עובדים ובהתחשב באופן תשלום השכר וצורת העסקתם.</w:t>
      </w:r>
    </w:p>
    <w:p w:rsidR="008572FA" w:rsidRDefault="008572FA">
      <w:pPr>
        <w:jc w:val="both"/>
        <w:rPr>
          <w:rFonts w:cs="David"/>
          <w:szCs w:val="24"/>
          <w:rtl/>
        </w:rPr>
      </w:pPr>
    </w:p>
    <w:p w:rsidR="008572FA" w:rsidRDefault="00932F68">
      <w:pPr>
        <w:jc w:val="both"/>
        <w:rPr>
          <w:rFonts w:cs="David"/>
          <w:b/>
          <w:bCs/>
          <w:szCs w:val="24"/>
          <w:rtl/>
        </w:rPr>
      </w:pPr>
      <w:r>
        <w:rPr>
          <w:rFonts w:cs="David"/>
          <w:b/>
          <w:bCs/>
          <w:szCs w:val="24"/>
          <w:rtl/>
        </w:rPr>
        <w:t>14.</w:t>
      </w:r>
      <w:r>
        <w:rPr>
          <w:rFonts w:cs="David"/>
          <w:b/>
          <w:bCs/>
          <w:szCs w:val="24"/>
          <w:rtl/>
        </w:rPr>
        <w:tab/>
        <w:t>בית-הדין לעבודה.</w:t>
      </w:r>
    </w:p>
    <w:p w:rsidR="008572FA" w:rsidRDefault="00932F68">
      <w:pPr>
        <w:pStyle w:val="aa"/>
        <w:ind w:left="720"/>
        <w:rPr>
          <w:rtl/>
        </w:rPr>
      </w:pPr>
      <w:r>
        <w:rPr>
          <w:rtl/>
        </w:rPr>
        <w:t>בחוק בית-הדין לעבודה, התשכ"ט1969-, בתוספת השנייה, בסופה יבוא: חוק הודעה מוקדמת לפיטורים והתפטרות התשס"א2000-.</w:t>
      </w:r>
    </w:p>
    <w:p w:rsidR="008572FA" w:rsidRDefault="008572FA">
      <w:pPr>
        <w:jc w:val="both"/>
        <w:rPr>
          <w:rFonts w:cs="David"/>
          <w:b/>
          <w:bCs/>
          <w:szCs w:val="24"/>
          <w:u w:val="single"/>
          <w:rtl/>
        </w:rPr>
      </w:pPr>
    </w:p>
    <w:p w:rsidR="008572FA" w:rsidRDefault="00932F68">
      <w:pPr>
        <w:jc w:val="both"/>
        <w:rPr>
          <w:rFonts w:cs="David"/>
          <w:b/>
          <w:bCs/>
          <w:szCs w:val="24"/>
          <w:rtl/>
        </w:rPr>
      </w:pPr>
      <w:r>
        <w:rPr>
          <w:rFonts w:cs="David"/>
          <w:b/>
          <w:bCs/>
          <w:szCs w:val="24"/>
          <w:rtl/>
        </w:rPr>
        <w:t>15.</w:t>
      </w:r>
      <w:r>
        <w:rPr>
          <w:rFonts w:cs="David"/>
          <w:b/>
          <w:bCs/>
          <w:szCs w:val="24"/>
          <w:rtl/>
        </w:rPr>
        <w:tab/>
        <w:t>תחילה.</w:t>
      </w:r>
    </w:p>
    <w:p w:rsidR="008572FA" w:rsidRDefault="00932F68">
      <w:pPr>
        <w:ind w:firstLine="720"/>
        <w:jc w:val="both"/>
        <w:rPr>
          <w:rFonts w:cs="David"/>
          <w:b/>
          <w:bCs/>
          <w:szCs w:val="24"/>
          <w:rtl/>
        </w:rPr>
      </w:pPr>
      <w:r>
        <w:rPr>
          <w:rFonts w:cs="David"/>
          <w:b/>
          <w:bCs/>
          <w:szCs w:val="24"/>
          <w:rtl/>
        </w:rPr>
        <w:t>תחילתו של חוק זה שלושים ימים מיום פרסומו.</w:t>
      </w:r>
    </w:p>
    <w:p w:rsidR="008572FA" w:rsidRDefault="008572FA">
      <w:pPr>
        <w:jc w:val="both"/>
        <w:rPr>
          <w:rFonts w:cs="David"/>
          <w:b/>
          <w:bCs/>
          <w:szCs w:val="24"/>
          <w:rtl/>
        </w:rPr>
      </w:pPr>
    </w:p>
    <w:p w:rsidR="008572FA" w:rsidRDefault="00932F68">
      <w:pPr>
        <w:pStyle w:val="30"/>
        <w:rPr>
          <w:rtl/>
        </w:rPr>
      </w:pPr>
      <w:r>
        <w:rPr>
          <w:rtl/>
        </w:rPr>
        <w:lastRenderedPageBreak/>
        <w:t>כאן יש בקשה של משרד העבודה והרווחה שעבירת העונשין שקבועה בפסקאות (ב), (ג) ו-(ד) בסעיף 8, נחיל עליהם תחולה מאוחרת יותר, אולי עוד חצי שנה או ינואר 2002.</w:t>
      </w:r>
    </w:p>
    <w:p w:rsidR="008572FA" w:rsidRDefault="008572FA">
      <w:pPr>
        <w:pStyle w:val="30"/>
        <w:rPr>
          <w:rtl/>
        </w:rPr>
      </w:pPr>
    </w:p>
    <w:p w:rsidR="008572FA" w:rsidRDefault="00932F68">
      <w:pPr>
        <w:pStyle w:val="30"/>
        <w:rPr>
          <w:rtl/>
        </w:rPr>
      </w:pPr>
      <w:r>
        <w:rPr>
          <w:b/>
          <w:bCs/>
          <w:u w:val="single"/>
          <w:rtl/>
        </w:rPr>
        <w:t>מיכאל אטלן:</w:t>
      </w:r>
      <w:r>
        <w:rPr>
          <w:rtl/>
        </w:rPr>
        <w:tab/>
      </w:r>
      <w:r>
        <w:rPr>
          <w:rtl/>
        </w:rPr>
        <w:tab/>
      </w:r>
      <w:r>
        <w:rPr>
          <w:rtl/>
        </w:rPr>
        <w:tab/>
        <w:t xml:space="preserve">כדי שנספיק להפוך את זה לקנס מינהלי ולהיכנס </w:t>
      </w:r>
      <w:r>
        <w:rPr>
          <w:rtl/>
        </w:rPr>
        <w:br/>
        <w:t xml:space="preserve"> </w:t>
      </w:r>
      <w:r>
        <w:rPr>
          <w:rtl/>
        </w:rPr>
        <w:tab/>
      </w:r>
      <w:r>
        <w:rPr>
          <w:rtl/>
        </w:rPr>
        <w:tab/>
      </w:r>
      <w:r>
        <w:rPr>
          <w:rtl/>
        </w:rPr>
        <w:tab/>
      </w:r>
      <w:r>
        <w:rPr>
          <w:rtl/>
        </w:rPr>
        <w:tab/>
        <w:t>למרכז הגבייה, דבר שמצריך תקנה של שר המשפטים שתעבור אישור של ועדת החוקה של הכנסת. זה הליך של כמה חודשים ואני לא רוצה שנקבע כאן עוד עבירה פלילית שהמשרד לא יוכל להגיש כתבי אישום לגביהם. אפשר לומר שנשלח את המפקחים שלנו לאכוף חוק שכר מינימום לפני שנשלח אותם לצורך זה ולכן הלשכה המשפטית תגיש קודם כתבי אישום בקשר לחוק שכר מינימום.</w:t>
      </w:r>
    </w:p>
    <w:p w:rsidR="008572FA" w:rsidRDefault="008572FA">
      <w:pPr>
        <w:pStyle w:val="30"/>
        <w:rPr>
          <w:rtl/>
        </w:rPr>
      </w:pPr>
    </w:p>
    <w:p w:rsidR="008572FA" w:rsidRDefault="00932F68">
      <w:pPr>
        <w:pStyle w:val="30"/>
        <w:rPr>
          <w:rtl/>
        </w:rPr>
      </w:pPr>
      <w:r>
        <w:rPr>
          <w:rtl/>
        </w:rPr>
        <w:t>נציגי משרד המשפטים אמרו שמבחינתם הם לא רואים קושי שזה ישתלב וששר המשפטים יחתום על צו כדי שזה ייכנס למרכז הגבייה.</w:t>
      </w:r>
    </w:p>
    <w:p w:rsidR="008572FA" w:rsidRDefault="008572FA">
      <w:pPr>
        <w:rPr>
          <w:rtl/>
        </w:rPr>
      </w:pPr>
    </w:p>
    <w:p w:rsidR="008572FA" w:rsidRDefault="00932F68">
      <w:pPr>
        <w:jc w:val="both"/>
        <w:rPr>
          <w:rFonts w:cs="David"/>
          <w:szCs w:val="24"/>
          <w:rtl/>
        </w:rPr>
      </w:pPr>
      <w:r>
        <w:rPr>
          <w:rFonts w:cs="David"/>
          <w:b/>
          <w:bCs/>
          <w:szCs w:val="24"/>
          <w:u w:val="single"/>
          <w:rtl/>
        </w:rPr>
        <w:t>דן אורנשטיין:</w:t>
      </w:r>
      <w:r>
        <w:rPr>
          <w:rFonts w:cs="David"/>
          <w:szCs w:val="24"/>
          <w:rtl/>
        </w:rPr>
        <w:tab/>
      </w:r>
      <w:r>
        <w:rPr>
          <w:rFonts w:cs="David"/>
          <w:szCs w:val="24"/>
          <w:rtl/>
        </w:rPr>
        <w:tab/>
      </w:r>
      <w:r>
        <w:rPr>
          <w:rFonts w:cs="David"/>
          <w:szCs w:val="24"/>
          <w:rtl/>
        </w:rPr>
        <w:tab/>
        <w:t xml:space="preserve">אנחנו לא רואים קושי שזה ייכנס לצו של המרכז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לגביית קנסות. זה לא בידינו במעמד הזה להבטיח במאה אחוזים שכך זה יהיה, אבל כמו בכל מיני דברים אנחנו מוכנים לשלב ידיים עם משרד העבודה כדי שהאכיפה של הסעיף הזה תהיה אפקטיבית.</w:t>
      </w:r>
    </w:p>
    <w:p w:rsidR="008572FA" w:rsidRDefault="008572FA">
      <w:pPr>
        <w:jc w:val="both"/>
        <w:rPr>
          <w:rFonts w:cs="David"/>
          <w:szCs w:val="24"/>
          <w:rtl/>
        </w:rPr>
      </w:pPr>
    </w:p>
    <w:p w:rsidR="008572FA" w:rsidRDefault="00932F68">
      <w:pPr>
        <w:jc w:val="both"/>
        <w:rPr>
          <w:rFonts w:cs="David"/>
          <w:szCs w:val="24"/>
          <w:rtl/>
        </w:rPr>
      </w:pPr>
      <w:r>
        <w:rPr>
          <w:rFonts w:cs="David"/>
          <w:b/>
          <w:bCs/>
          <w:szCs w:val="24"/>
          <w:u w:val="single"/>
          <w:rtl/>
        </w:rPr>
        <w:t>ג'ודי וסרמן:</w:t>
      </w:r>
      <w:r>
        <w:rPr>
          <w:rFonts w:cs="David"/>
          <w:szCs w:val="24"/>
          <w:rtl/>
        </w:rPr>
        <w:tab/>
      </w:r>
      <w:r>
        <w:rPr>
          <w:rFonts w:cs="David"/>
          <w:szCs w:val="24"/>
          <w:rtl/>
        </w:rPr>
        <w:tab/>
      </w:r>
      <w:r>
        <w:rPr>
          <w:rFonts w:cs="David"/>
          <w:szCs w:val="24"/>
          <w:rtl/>
        </w:rPr>
        <w:tab/>
        <w:t xml:space="preserve">אם כן, הוועדה מסכימה לתחילה מאוחרת יותר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של החלק הפלילי.</w:t>
      </w:r>
    </w:p>
    <w:p w:rsidR="008572FA" w:rsidRDefault="008572FA">
      <w:pPr>
        <w:jc w:val="both"/>
        <w:rPr>
          <w:rFonts w:cs="David"/>
          <w:szCs w:val="24"/>
          <w:rtl/>
        </w:rPr>
      </w:pPr>
    </w:p>
    <w:p w:rsidR="008572FA" w:rsidRDefault="00932F68">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של הסעיפים האלה.</w:t>
      </w:r>
    </w:p>
    <w:p w:rsidR="008572FA" w:rsidRDefault="008572FA">
      <w:pPr>
        <w:jc w:val="both"/>
        <w:rPr>
          <w:rFonts w:cs="David"/>
          <w:szCs w:val="24"/>
          <w:rtl/>
        </w:rPr>
      </w:pPr>
    </w:p>
    <w:p w:rsidR="008572FA" w:rsidRDefault="00932F68">
      <w:pPr>
        <w:jc w:val="both"/>
        <w:rPr>
          <w:rFonts w:cs="David"/>
          <w:szCs w:val="24"/>
          <w:rtl/>
        </w:rPr>
      </w:pPr>
      <w:r>
        <w:rPr>
          <w:rFonts w:cs="David"/>
          <w:b/>
          <w:bCs/>
          <w:szCs w:val="24"/>
          <w:u w:val="single"/>
          <w:rtl/>
        </w:rPr>
        <w:t>ג'ודי וסרמן:</w:t>
      </w:r>
      <w:r>
        <w:rPr>
          <w:rFonts w:cs="David"/>
          <w:szCs w:val="24"/>
          <w:rtl/>
        </w:rPr>
        <w:tab/>
      </w:r>
      <w:r>
        <w:rPr>
          <w:rFonts w:cs="David"/>
          <w:szCs w:val="24"/>
          <w:rtl/>
        </w:rPr>
        <w:tab/>
      </w:r>
      <w:r>
        <w:rPr>
          <w:rFonts w:cs="David"/>
          <w:szCs w:val="24"/>
          <w:rtl/>
        </w:rPr>
        <w:tab/>
        <w:t>של סעיף 8(ב), (ג) ו-(ד).</w:t>
      </w:r>
    </w:p>
    <w:p w:rsidR="008572FA" w:rsidRDefault="008572FA">
      <w:pPr>
        <w:jc w:val="both"/>
        <w:rPr>
          <w:rFonts w:cs="David"/>
          <w:szCs w:val="24"/>
          <w:rtl/>
        </w:rPr>
      </w:pPr>
    </w:p>
    <w:p w:rsidR="008572FA" w:rsidRDefault="00932F68">
      <w:pPr>
        <w:jc w:val="both"/>
        <w:rPr>
          <w:rFonts w:cs="David"/>
          <w:szCs w:val="24"/>
          <w:rtl/>
        </w:rPr>
      </w:pPr>
      <w:r>
        <w:rPr>
          <w:rFonts w:cs="David"/>
          <w:b/>
          <w:bCs/>
          <w:szCs w:val="24"/>
          <w:u w:val="single"/>
          <w:rtl/>
        </w:rPr>
        <w:t>מ"מ היו"ר יאיר פרץ:</w:t>
      </w:r>
      <w:r>
        <w:rPr>
          <w:rFonts w:cs="David"/>
          <w:szCs w:val="24"/>
          <w:rtl/>
        </w:rPr>
        <w:tab/>
      </w:r>
      <w:r>
        <w:rPr>
          <w:rFonts w:cs="David"/>
          <w:szCs w:val="24"/>
          <w:rtl/>
        </w:rPr>
        <w:tab/>
        <w:t xml:space="preserve">איך מביאים לידיעת המעבידים את חומרת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המצב?</w:t>
      </w:r>
    </w:p>
    <w:p w:rsidR="008572FA" w:rsidRDefault="008572FA">
      <w:pPr>
        <w:jc w:val="both"/>
        <w:rPr>
          <w:rFonts w:cs="David"/>
          <w:szCs w:val="24"/>
          <w:rtl/>
        </w:rPr>
      </w:pPr>
    </w:p>
    <w:p w:rsidR="008572FA" w:rsidRDefault="00932F68">
      <w:pPr>
        <w:jc w:val="both"/>
        <w:rPr>
          <w:rFonts w:cs="David"/>
          <w:szCs w:val="24"/>
          <w:rtl/>
        </w:rPr>
      </w:pPr>
      <w:r>
        <w:rPr>
          <w:rFonts w:cs="David"/>
          <w:b/>
          <w:bCs/>
          <w:szCs w:val="24"/>
          <w:u w:val="single"/>
          <w:rtl/>
        </w:rPr>
        <w:t>ג'ודי וסרמן:</w:t>
      </w:r>
      <w:r>
        <w:rPr>
          <w:rFonts w:cs="David"/>
          <w:szCs w:val="24"/>
          <w:rtl/>
        </w:rPr>
        <w:tab/>
      </w:r>
      <w:r>
        <w:rPr>
          <w:rFonts w:cs="David"/>
          <w:szCs w:val="24"/>
          <w:rtl/>
        </w:rPr>
        <w:tab/>
      </w:r>
      <w:r>
        <w:rPr>
          <w:rFonts w:cs="David"/>
          <w:szCs w:val="24"/>
          <w:rtl/>
        </w:rPr>
        <w:tab/>
        <w:t xml:space="preserve">גם לעניין הזה אולי צריך איזשהו פרק זמן כדי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ליידע אותם.</w:t>
      </w:r>
    </w:p>
    <w:p w:rsidR="008572FA" w:rsidRDefault="008572FA">
      <w:pPr>
        <w:jc w:val="both"/>
        <w:rPr>
          <w:rFonts w:cs="David"/>
          <w:szCs w:val="24"/>
          <w:rtl/>
        </w:rPr>
      </w:pPr>
    </w:p>
    <w:p w:rsidR="008572FA" w:rsidRDefault="00932F68">
      <w:pPr>
        <w:jc w:val="both"/>
        <w:rPr>
          <w:rFonts w:cs="David"/>
          <w:szCs w:val="24"/>
          <w:rtl/>
        </w:rPr>
      </w:pPr>
      <w:r>
        <w:rPr>
          <w:rFonts w:cs="David"/>
          <w:b/>
          <w:bCs/>
          <w:szCs w:val="24"/>
          <w:u w:val="single"/>
          <w:rtl/>
        </w:rPr>
        <w:t>מ"מ היו"ר יאיר פרץ:</w:t>
      </w:r>
      <w:r>
        <w:rPr>
          <w:rFonts w:cs="David"/>
          <w:szCs w:val="24"/>
          <w:rtl/>
        </w:rPr>
        <w:tab/>
      </w:r>
      <w:r>
        <w:rPr>
          <w:rFonts w:cs="David"/>
          <w:szCs w:val="24"/>
          <w:rtl/>
        </w:rPr>
        <w:tab/>
        <w:t>עצם הידיעה מספיקה.</w:t>
      </w:r>
    </w:p>
    <w:p w:rsidR="008572FA" w:rsidRDefault="008572FA">
      <w:pPr>
        <w:jc w:val="both"/>
        <w:rPr>
          <w:rFonts w:cs="David"/>
          <w:szCs w:val="24"/>
          <w:rtl/>
        </w:rPr>
      </w:pPr>
    </w:p>
    <w:p w:rsidR="008572FA" w:rsidRDefault="00932F68">
      <w:pPr>
        <w:jc w:val="both"/>
        <w:rPr>
          <w:rFonts w:cs="David"/>
          <w:szCs w:val="24"/>
          <w:rtl/>
        </w:rPr>
      </w:pPr>
      <w:r>
        <w:rPr>
          <w:rFonts w:cs="David"/>
          <w:b/>
          <w:bCs/>
          <w:szCs w:val="24"/>
          <w:u w:val="single"/>
          <w:rtl/>
        </w:rPr>
        <w:t>מיכאל אטלן:</w:t>
      </w:r>
      <w:r>
        <w:rPr>
          <w:rFonts w:cs="David"/>
          <w:szCs w:val="24"/>
          <w:rtl/>
        </w:rPr>
        <w:tab/>
      </w:r>
      <w:r>
        <w:rPr>
          <w:rFonts w:cs="David"/>
          <w:szCs w:val="24"/>
          <w:rtl/>
        </w:rPr>
        <w:tab/>
      </w:r>
      <w:r>
        <w:rPr>
          <w:rFonts w:cs="David"/>
          <w:szCs w:val="24"/>
          <w:rtl/>
        </w:rPr>
        <w:tab/>
        <w:t xml:space="preserve">הוועדה תמיד מוציאה הודעות לתקשורת. אני 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יכול להתחייב לסוג ההפצה, אבל אנחנו נעשה כמיטב יכולתנו. אגב, יש גם ארגונים פרטיים שמפיצים.</w:t>
      </w:r>
    </w:p>
    <w:p w:rsidR="008572FA" w:rsidRDefault="008572FA">
      <w:pPr>
        <w:jc w:val="both"/>
        <w:rPr>
          <w:rFonts w:cs="David"/>
          <w:szCs w:val="24"/>
          <w:rtl/>
        </w:rPr>
      </w:pPr>
    </w:p>
    <w:p w:rsidR="008572FA" w:rsidRDefault="00932F68">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 xml:space="preserve">יושבים כאן נציגי ארגונים כלכליים וארגוני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מעסיקים.</w:t>
      </w:r>
    </w:p>
    <w:p w:rsidR="008572FA" w:rsidRDefault="008572FA">
      <w:pPr>
        <w:jc w:val="both"/>
        <w:rPr>
          <w:rFonts w:cs="David"/>
          <w:szCs w:val="24"/>
          <w:rtl/>
        </w:rPr>
      </w:pPr>
    </w:p>
    <w:p w:rsidR="008572FA" w:rsidRDefault="00932F68">
      <w:pPr>
        <w:jc w:val="both"/>
        <w:rPr>
          <w:rFonts w:cs="David"/>
          <w:szCs w:val="24"/>
          <w:rtl/>
        </w:rPr>
      </w:pPr>
      <w:r>
        <w:rPr>
          <w:rFonts w:cs="David"/>
          <w:b/>
          <w:bCs/>
          <w:szCs w:val="24"/>
          <w:u w:val="single"/>
          <w:rtl/>
        </w:rPr>
        <w:t>צפיה גילת:</w:t>
      </w:r>
      <w:r>
        <w:rPr>
          <w:rFonts w:cs="David"/>
          <w:szCs w:val="24"/>
          <w:rtl/>
        </w:rPr>
        <w:tab/>
      </w:r>
      <w:r>
        <w:rPr>
          <w:rFonts w:cs="David"/>
          <w:szCs w:val="24"/>
          <w:rtl/>
        </w:rPr>
        <w:tab/>
      </w:r>
      <w:r>
        <w:rPr>
          <w:rFonts w:cs="David"/>
          <w:szCs w:val="24"/>
          <w:rtl/>
        </w:rPr>
        <w:tab/>
        <w:t>אנחנו מפיצים לכל המעסיקים בתחומנו.</w:t>
      </w:r>
    </w:p>
    <w:p w:rsidR="008572FA" w:rsidRDefault="008572FA">
      <w:pPr>
        <w:jc w:val="both"/>
        <w:rPr>
          <w:rFonts w:cs="David"/>
          <w:szCs w:val="24"/>
          <w:rtl/>
        </w:rPr>
      </w:pPr>
    </w:p>
    <w:p w:rsidR="008572FA" w:rsidRDefault="00932F68">
      <w:pPr>
        <w:jc w:val="both"/>
        <w:rPr>
          <w:rFonts w:cs="David"/>
          <w:szCs w:val="24"/>
          <w:rtl/>
        </w:rPr>
      </w:pPr>
      <w:r>
        <w:rPr>
          <w:rFonts w:cs="David"/>
          <w:b/>
          <w:bCs/>
          <w:szCs w:val="24"/>
          <w:u w:val="single"/>
          <w:rtl/>
        </w:rPr>
        <w:t>דפנה דג'יאן:</w:t>
      </w:r>
      <w:r>
        <w:rPr>
          <w:rFonts w:cs="David"/>
          <w:szCs w:val="24"/>
          <w:rtl/>
        </w:rPr>
        <w:tab/>
      </w:r>
      <w:r>
        <w:rPr>
          <w:rFonts w:cs="David"/>
          <w:szCs w:val="24"/>
          <w:rtl/>
        </w:rPr>
        <w:tab/>
      </w:r>
      <w:r>
        <w:rPr>
          <w:rFonts w:cs="David"/>
          <w:szCs w:val="24"/>
          <w:rtl/>
        </w:rPr>
        <w:tab/>
        <w:t xml:space="preserve">אני מתפלאת על עמדתו של עורך-דין אטלן שלפני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מספר דקות רצה להגדיל את הקנס או להטיל קנס על נזק מתמשך ועכשיו אנחנו רוצים לדחות את מועד הכניסה לתוקף של ההוראות שמטילות עונש פלילי על המעסיקים.</w:t>
      </w:r>
    </w:p>
    <w:p w:rsidR="008572FA" w:rsidRDefault="008572FA">
      <w:pPr>
        <w:jc w:val="both"/>
        <w:rPr>
          <w:rFonts w:cs="David"/>
          <w:szCs w:val="24"/>
          <w:rtl/>
        </w:rPr>
      </w:pPr>
    </w:p>
    <w:p w:rsidR="008572FA" w:rsidRDefault="00932F68">
      <w:pPr>
        <w:jc w:val="both"/>
        <w:rPr>
          <w:rFonts w:cs="David"/>
          <w:szCs w:val="24"/>
          <w:rtl/>
        </w:rPr>
      </w:pPr>
      <w:r>
        <w:rPr>
          <w:rFonts w:cs="David"/>
          <w:b/>
          <w:bCs/>
          <w:szCs w:val="24"/>
          <w:u w:val="single"/>
          <w:rtl/>
        </w:rPr>
        <w:lastRenderedPageBreak/>
        <w:t>מיכאל אטלן:</w:t>
      </w:r>
      <w:r>
        <w:rPr>
          <w:rFonts w:cs="David"/>
          <w:szCs w:val="24"/>
          <w:rtl/>
        </w:rPr>
        <w:tab/>
      </w:r>
      <w:r>
        <w:rPr>
          <w:rFonts w:cs="David"/>
          <w:szCs w:val="24"/>
          <w:rtl/>
        </w:rPr>
        <w:tab/>
      </w:r>
      <w:r>
        <w:rPr>
          <w:rFonts w:cs="David"/>
          <w:szCs w:val="24"/>
          <w:rtl/>
        </w:rPr>
        <w:tab/>
        <w:t xml:space="preserve">יש חשיבות לא ליצור ציפיות שווא בקרב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העובדים. יש כאן עבירה חדשה שלכאורה תתחיל מחר, אבל בפועל אנחנו יודעים שזה יהיה קצת יותר קשה לביצוע. לכן עדיף שהעבירה תיכנס לתוקף כאשר השיניים יהיו מוכנות.</w:t>
      </w:r>
    </w:p>
    <w:p w:rsidR="008572FA" w:rsidRDefault="008572FA">
      <w:pPr>
        <w:jc w:val="both"/>
        <w:rPr>
          <w:rFonts w:cs="David"/>
          <w:szCs w:val="24"/>
          <w:rtl/>
        </w:rPr>
      </w:pPr>
    </w:p>
    <w:p w:rsidR="008572FA" w:rsidRDefault="00932F68">
      <w:pPr>
        <w:jc w:val="both"/>
        <w:rPr>
          <w:rFonts w:cs="David"/>
          <w:szCs w:val="24"/>
          <w:rtl/>
        </w:rPr>
      </w:pPr>
      <w:r>
        <w:rPr>
          <w:rFonts w:cs="David"/>
          <w:b/>
          <w:bCs/>
          <w:szCs w:val="24"/>
          <w:u w:val="single"/>
          <w:rtl/>
        </w:rPr>
        <w:t>דן אורנשטיין:</w:t>
      </w:r>
      <w:r>
        <w:rPr>
          <w:rFonts w:cs="David"/>
          <w:szCs w:val="24"/>
          <w:rtl/>
        </w:rPr>
        <w:tab/>
      </w:r>
      <w:r>
        <w:rPr>
          <w:rFonts w:cs="David"/>
          <w:szCs w:val="24"/>
          <w:rtl/>
        </w:rPr>
        <w:tab/>
      </w:r>
      <w:r>
        <w:rPr>
          <w:rFonts w:cs="David"/>
          <w:szCs w:val="24"/>
          <w:rtl/>
        </w:rPr>
        <w:tab/>
        <w:t xml:space="preserve">ברוב חוקי העבודה החדשים יש תקופת היערכות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של ששה חודשים.</w:t>
      </w:r>
    </w:p>
    <w:p w:rsidR="008572FA" w:rsidRDefault="00932F68">
      <w:pPr>
        <w:jc w:val="both"/>
        <w:rPr>
          <w:rFonts w:cs="David"/>
          <w:szCs w:val="24"/>
          <w:rtl/>
        </w:rPr>
      </w:pPr>
      <w:r>
        <w:rPr>
          <w:rFonts w:cs="David"/>
          <w:b/>
          <w:bCs/>
          <w:szCs w:val="24"/>
          <w:u w:val="single"/>
          <w:rtl/>
        </w:rPr>
        <w:t>מ"מ היו"ר יאיר פרץ:</w:t>
      </w:r>
      <w:r>
        <w:rPr>
          <w:rFonts w:cs="David"/>
          <w:szCs w:val="24"/>
          <w:rtl/>
        </w:rPr>
        <w:tab/>
      </w:r>
      <w:r>
        <w:rPr>
          <w:rFonts w:cs="David"/>
          <w:szCs w:val="24"/>
          <w:rtl/>
        </w:rPr>
        <w:tab/>
        <w:t>אני הצעתי לעורך-הדין אטלן שלושה חודשים.</w:t>
      </w:r>
    </w:p>
    <w:p w:rsidR="008572FA" w:rsidRDefault="008572FA">
      <w:pPr>
        <w:jc w:val="both"/>
        <w:rPr>
          <w:rFonts w:cs="David"/>
          <w:szCs w:val="24"/>
          <w:rtl/>
        </w:rPr>
      </w:pPr>
    </w:p>
    <w:p w:rsidR="008572FA" w:rsidRDefault="00932F68">
      <w:pPr>
        <w:jc w:val="both"/>
        <w:rPr>
          <w:rFonts w:cs="David"/>
          <w:szCs w:val="24"/>
          <w:rtl/>
        </w:rPr>
      </w:pPr>
      <w:r>
        <w:rPr>
          <w:rFonts w:cs="David"/>
          <w:b/>
          <w:bCs/>
          <w:szCs w:val="24"/>
          <w:u w:val="single"/>
          <w:rtl/>
        </w:rPr>
        <w:t>מיכאל אטלן:</w:t>
      </w:r>
      <w:r>
        <w:rPr>
          <w:rFonts w:cs="David"/>
          <w:szCs w:val="24"/>
          <w:rtl/>
        </w:rPr>
        <w:tab/>
      </w:r>
      <w:r>
        <w:rPr>
          <w:rFonts w:cs="David"/>
          <w:szCs w:val="24"/>
          <w:rtl/>
        </w:rPr>
        <w:tab/>
      </w:r>
      <w:r>
        <w:rPr>
          <w:rFonts w:cs="David"/>
          <w:szCs w:val="24"/>
          <w:rtl/>
        </w:rPr>
        <w:tab/>
        <w:t xml:space="preserve">היועצת המשפטית במרכז הגבייה לא יכלה לנקוב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בדיוק במועדים. היא אמרה לי כמה חודשים ואמרתי שאם אני רוצה להיות בטוח, אני מדבר על שנה. אני לא מבקש שנה אבל אני מבקש תשעה חודשים.</w:t>
      </w:r>
    </w:p>
    <w:p w:rsidR="008572FA" w:rsidRDefault="008572FA">
      <w:pPr>
        <w:jc w:val="both"/>
        <w:rPr>
          <w:rFonts w:cs="David"/>
          <w:szCs w:val="24"/>
          <w:rtl/>
        </w:rPr>
      </w:pPr>
    </w:p>
    <w:p w:rsidR="008572FA" w:rsidRDefault="00932F68">
      <w:pPr>
        <w:jc w:val="both"/>
        <w:rPr>
          <w:rFonts w:cs="David"/>
          <w:szCs w:val="24"/>
          <w:rtl/>
        </w:rPr>
      </w:pPr>
      <w:r>
        <w:rPr>
          <w:rFonts w:cs="David"/>
          <w:b/>
          <w:bCs/>
          <w:szCs w:val="24"/>
          <w:u w:val="single"/>
          <w:rtl/>
        </w:rPr>
        <w:t>מ"מ היו"ר יאיר פרץ:</w:t>
      </w:r>
      <w:r>
        <w:rPr>
          <w:rFonts w:cs="David"/>
          <w:szCs w:val="24"/>
          <w:rtl/>
        </w:rPr>
        <w:tab/>
      </w:r>
      <w:r>
        <w:rPr>
          <w:rFonts w:cs="David"/>
          <w:szCs w:val="24"/>
          <w:rtl/>
        </w:rPr>
        <w:tab/>
        <w:t>אני מציע חצי שנה.</w:t>
      </w:r>
    </w:p>
    <w:p w:rsidR="008572FA" w:rsidRDefault="008572FA">
      <w:pPr>
        <w:jc w:val="both"/>
        <w:rPr>
          <w:rFonts w:cs="David"/>
          <w:szCs w:val="24"/>
          <w:rtl/>
        </w:rPr>
      </w:pPr>
    </w:p>
    <w:p w:rsidR="008572FA" w:rsidRDefault="00932F68">
      <w:pPr>
        <w:jc w:val="both"/>
        <w:rPr>
          <w:rFonts w:cs="David"/>
          <w:szCs w:val="24"/>
          <w:rtl/>
        </w:rPr>
      </w:pPr>
      <w:r>
        <w:rPr>
          <w:rFonts w:cs="David"/>
          <w:b/>
          <w:bCs/>
          <w:szCs w:val="24"/>
          <w:u w:val="single"/>
          <w:rtl/>
        </w:rPr>
        <w:t>מיכאל אטלן:</w:t>
      </w:r>
      <w:r>
        <w:rPr>
          <w:rFonts w:cs="David"/>
          <w:szCs w:val="24"/>
          <w:rtl/>
        </w:rPr>
        <w:tab/>
      </w:r>
      <w:r>
        <w:rPr>
          <w:rFonts w:cs="David"/>
          <w:szCs w:val="24"/>
          <w:rtl/>
        </w:rPr>
        <w:tab/>
      </w:r>
      <w:r>
        <w:rPr>
          <w:rFonts w:cs="David"/>
          <w:szCs w:val="24"/>
          <w:rtl/>
        </w:rPr>
        <w:tab/>
        <w:t>זה לא עניין של משא ומתן.</w:t>
      </w:r>
    </w:p>
    <w:p w:rsidR="008572FA" w:rsidRDefault="008572FA">
      <w:pPr>
        <w:jc w:val="both"/>
        <w:rPr>
          <w:rFonts w:cs="David"/>
          <w:szCs w:val="24"/>
          <w:rtl/>
        </w:rPr>
      </w:pPr>
    </w:p>
    <w:p w:rsidR="008572FA" w:rsidRDefault="00932F68">
      <w:pPr>
        <w:jc w:val="both"/>
        <w:rPr>
          <w:rFonts w:cs="David"/>
          <w:szCs w:val="24"/>
          <w:rtl/>
        </w:rPr>
      </w:pPr>
      <w:r>
        <w:rPr>
          <w:rFonts w:cs="David"/>
          <w:b/>
          <w:bCs/>
          <w:szCs w:val="24"/>
          <w:u w:val="single"/>
          <w:rtl/>
        </w:rPr>
        <w:t>מ"מ היו"ר יאיר פרץ:</w:t>
      </w:r>
      <w:r>
        <w:rPr>
          <w:rFonts w:cs="David"/>
          <w:szCs w:val="24"/>
          <w:rtl/>
        </w:rPr>
        <w:tab/>
      </w:r>
      <w:r>
        <w:rPr>
          <w:rFonts w:cs="David"/>
          <w:szCs w:val="24"/>
          <w:rtl/>
        </w:rPr>
        <w:tab/>
        <w:t xml:space="preserve">זה חוק מאוד חשוב. חצי שנה זה זמן רב והזמן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הזה מספיק.</w:t>
      </w:r>
    </w:p>
    <w:p w:rsidR="008572FA" w:rsidRDefault="008572FA">
      <w:pPr>
        <w:jc w:val="both"/>
        <w:rPr>
          <w:rFonts w:cs="David"/>
          <w:szCs w:val="24"/>
          <w:rtl/>
        </w:rPr>
      </w:pPr>
    </w:p>
    <w:p w:rsidR="008572FA" w:rsidRDefault="00932F68">
      <w:pPr>
        <w:jc w:val="both"/>
        <w:rPr>
          <w:rFonts w:cs="David"/>
          <w:szCs w:val="24"/>
          <w:rtl/>
        </w:rPr>
      </w:pPr>
      <w:r>
        <w:rPr>
          <w:rFonts w:cs="David"/>
          <w:b/>
          <w:bCs/>
          <w:szCs w:val="24"/>
          <w:u w:val="single"/>
          <w:rtl/>
        </w:rPr>
        <w:t>ג'ודי וסרמן:</w:t>
      </w:r>
      <w:r>
        <w:rPr>
          <w:rFonts w:cs="David"/>
          <w:szCs w:val="24"/>
          <w:rtl/>
        </w:rPr>
        <w:tab/>
      </w:r>
      <w:r>
        <w:rPr>
          <w:rFonts w:cs="David"/>
          <w:szCs w:val="24"/>
          <w:rtl/>
        </w:rPr>
        <w:tab/>
      </w:r>
      <w:r>
        <w:rPr>
          <w:rFonts w:cs="David"/>
          <w:szCs w:val="24"/>
          <w:rtl/>
        </w:rPr>
        <w:tab/>
        <w:t xml:space="preserve">מאחר שתחילתו של כל החוק יהיה שלושים יום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מיום פרסומו, ה1- בחודש לאחר יום פרסומו, נשאיר עוד ששה חודשים מאותו מועד.</w:t>
      </w:r>
    </w:p>
    <w:p w:rsidR="008572FA" w:rsidRDefault="008572FA">
      <w:pPr>
        <w:jc w:val="both"/>
        <w:rPr>
          <w:rFonts w:cs="David"/>
          <w:szCs w:val="24"/>
          <w:rtl/>
        </w:rPr>
      </w:pPr>
    </w:p>
    <w:p w:rsidR="008572FA" w:rsidRDefault="00932F68">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 xml:space="preserve">אני רוצה לומר לנציגי ההסתדרות. גם אם תעשו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אתם, הארגונים הכלכליים והמשרדים מאמץ מאוד מרוכז ליידע את כל המעסיקים, זה ייקח זמן ממושך עד שבאמת זה יגיע, במיוחד עד שזה יגיע לעסקים הקטנים.</w:t>
      </w:r>
    </w:p>
    <w:p w:rsidR="008572FA" w:rsidRDefault="008572FA">
      <w:pPr>
        <w:jc w:val="both"/>
        <w:rPr>
          <w:rFonts w:cs="David"/>
          <w:szCs w:val="24"/>
          <w:rtl/>
        </w:rPr>
      </w:pPr>
    </w:p>
    <w:p w:rsidR="008572FA" w:rsidRDefault="00932F68">
      <w:pPr>
        <w:jc w:val="both"/>
        <w:rPr>
          <w:rFonts w:cs="David"/>
          <w:szCs w:val="24"/>
          <w:rtl/>
        </w:rPr>
      </w:pPr>
      <w:r>
        <w:rPr>
          <w:rFonts w:cs="David"/>
          <w:b/>
          <w:bCs/>
          <w:szCs w:val="24"/>
          <w:u w:val="single"/>
          <w:rtl/>
        </w:rPr>
        <w:t>דפנה דג'יאן:</w:t>
      </w:r>
      <w:r>
        <w:rPr>
          <w:rFonts w:cs="David"/>
          <w:szCs w:val="24"/>
          <w:rtl/>
        </w:rPr>
        <w:tab/>
      </w:r>
      <w:r>
        <w:rPr>
          <w:rFonts w:cs="David"/>
          <w:szCs w:val="24"/>
          <w:rtl/>
        </w:rPr>
        <w:tab/>
      </w:r>
      <w:r>
        <w:rPr>
          <w:rFonts w:cs="David"/>
          <w:szCs w:val="24"/>
          <w:rtl/>
        </w:rPr>
        <w:tab/>
        <w:t xml:space="preserve">זה נכון שתקופת ההתאקלמות היא התקופה בה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צריך ליידע את הציבור, אבל בתקופת ההתאקלמות החוק לא יהיה אפקטיבי כי אין איום של עונש פלילי. אם מחוקקים חוק חדש, אני רוצה שהוא יהיה יעיל בשטח.</w:t>
      </w:r>
    </w:p>
    <w:p w:rsidR="008572FA" w:rsidRDefault="008572FA">
      <w:pPr>
        <w:jc w:val="both"/>
        <w:rPr>
          <w:rFonts w:cs="David"/>
          <w:szCs w:val="24"/>
          <w:rtl/>
        </w:rPr>
      </w:pPr>
    </w:p>
    <w:p w:rsidR="008572FA" w:rsidRDefault="00932F68">
      <w:pPr>
        <w:jc w:val="both"/>
        <w:rPr>
          <w:rFonts w:cs="David"/>
          <w:szCs w:val="24"/>
          <w:rtl/>
        </w:rPr>
      </w:pPr>
      <w:r>
        <w:rPr>
          <w:rFonts w:cs="David"/>
          <w:b/>
          <w:bCs/>
          <w:szCs w:val="24"/>
          <w:u w:val="single"/>
          <w:rtl/>
        </w:rPr>
        <w:t>מ"מ היו"ר יאיר פרץ:</w:t>
      </w:r>
      <w:r>
        <w:rPr>
          <w:rFonts w:cs="David"/>
          <w:szCs w:val="24"/>
          <w:rtl/>
        </w:rPr>
        <w:tab/>
      </w:r>
      <w:r>
        <w:rPr>
          <w:rFonts w:cs="David"/>
          <w:szCs w:val="24"/>
          <w:rtl/>
        </w:rPr>
        <w:tab/>
        <w:t>אנחנו מצביעים על החוק.</w:t>
      </w:r>
    </w:p>
    <w:p w:rsidR="008572FA" w:rsidRDefault="00932F68">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t xml:space="preserve">מי בעד? </w:t>
      </w:r>
      <w:r>
        <w:rPr>
          <w:rFonts w:cs="David"/>
          <w:b/>
          <w:bCs/>
          <w:szCs w:val="24"/>
          <w:u w:val="single"/>
          <w:rtl/>
        </w:rPr>
        <w:t>אושר פה אחד</w:t>
      </w:r>
      <w:r>
        <w:rPr>
          <w:rFonts w:cs="David"/>
          <w:szCs w:val="24"/>
          <w:rtl/>
        </w:rPr>
        <w:t>.</w:t>
      </w:r>
    </w:p>
    <w:p w:rsidR="008572FA" w:rsidRDefault="008572FA">
      <w:pPr>
        <w:jc w:val="both"/>
        <w:rPr>
          <w:rFonts w:cs="David"/>
          <w:szCs w:val="24"/>
          <w:rtl/>
        </w:rPr>
      </w:pPr>
    </w:p>
    <w:p w:rsidR="008572FA" w:rsidRDefault="00932F68">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אני לא מספיק בקיא בתקנון הכנסת ולא ידעתי</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שמינוי לתפקיד סגן שר מוחק את כל העבודה הפרטית שעשה חבר הכנסת עד אז. משמיטים את שמו מכל הצעות החוק שלו וכל הצעת חוק עליה הוא חתום, אם הוא לא הספיק לקבל אישור בוועדה הרלוונטית לקריאה שנייה ושלישית, פשוט בטל.  היו לי שתי הצעות חוק שבאמת הייתי החותם היחידי עליהן ואלה הצעות שאני מגלגל אותן מהכנסת הקודמת וזה אומר שלוש-ארבע שנות עבודה. השנים האלה היו יכולים לרדת לטמיון ולכן אתמול בזעקה פניתי למנהלת הוועדה וביקשתי דיון בהצעת החוק הזו.</w:t>
      </w:r>
    </w:p>
    <w:p w:rsidR="008572FA" w:rsidRDefault="008572FA">
      <w:pPr>
        <w:jc w:val="both"/>
        <w:rPr>
          <w:rFonts w:cs="David"/>
          <w:szCs w:val="24"/>
          <w:rtl/>
        </w:rPr>
      </w:pPr>
    </w:p>
    <w:p w:rsidR="008572FA" w:rsidRDefault="00932F68">
      <w:pPr>
        <w:jc w:val="both"/>
        <w:rPr>
          <w:rFonts w:cs="David"/>
          <w:szCs w:val="24"/>
          <w:rtl/>
        </w:rPr>
      </w:pPr>
      <w:r>
        <w:rPr>
          <w:rFonts w:cs="David"/>
          <w:szCs w:val="24"/>
          <w:rtl/>
        </w:rPr>
        <w:t>אני חוזר שוב על מילות התודה שלי לכל אלה שעסקו בהצעת החוק.</w:t>
      </w:r>
    </w:p>
    <w:p w:rsidR="008572FA" w:rsidRDefault="008572FA">
      <w:pPr>
        <w:jc w:val="both"/>
        <w:rPr>
          <w:rFonts w:cs="David"/>
          <w:szCs w:val="24"/>
          <w:rtl/>
        </w:rPr>
      </w:pPr>
    </w:p>
    <w:p w:rsidR="008572FA" w:rsidRDefault="00932F68">
      <w:pPr>
        <w:jc w:val="both"/>
        <w:rPr>
          <w:rFonts w:cs="David"/>
          <w:szCs w:val="24"/>
          <w:rtl/>
        </w:rPr>
      </w:pPr>
      <w:r>
        <w:rPr>
          <w:rFonts w:cs="David"/>
          <w:b/>
          <w:bCs/>
          <w:szCs w:val="24"/>
          <w:u w:val="single"/>
          <w:rtl/>
        </w:rPr>
        <w:lastRenderedPageBreak/>
        <w:t>ג'ודי וסרמן:</w:t>
      </w:r>
      <w:r>
        <w:rPr>
          <w:rFonts w:cs="David"/>
          <w:szCs w:val="24"/>
          <w:rtl/>
        </w:rPr>
        <w:tab/>
      </w:r>
      <w:r>
        <w:rPr>
          <w:rFonts w:cs="David"/>
          <w:szCs w:val="24"/>
          <w:rtl/>
        </w:rPr>
        <w:tab/>
      </w:r>
      <w:r>
        <w:rPr>
          <w:rFonts w:cs="David"/>
          <w:szCs w:val="24"/>
          <w:rtl/>
        </w:rPr>
        <w:tab/>
        <w:t xml:space="preserve">אנחנו מדברים על סעיף מפורש לתקנון הכנסת,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סעיף 142(ב) בו נאמר שחבר כנסת שמונה כשר או סגן שר, יחולו על הצעותיו הוראות סעיף 142, כאילו חזר בו מהצעתו. לכן באמת הייתה חשיבות לאשר את הצעת החוק לקריאה שנייה ושלישית כי אחרת ייחשב כאילו חבר הכנסת חזר בו מהצעת החוק.</w:t>
      </w:r>
    </w:p>
    <w:p w:rsidR="008572FA" w:rsidRDefault="008572FA">
      <w:pPr>
        <w:jc w:val="both"/>
        <w:rPr>
          <w:rFonts w:cs="David"/>
          <w:szCs w:val="24"/>
          <w:rtl/>
        </w:rPr>
      </w:pPr>
    </w:p>
    <w:p w:rsidR="008572FA" w:rsidRDefault="00932F68">
      <w:pPr>
        <w:jc w:val="both"/>
        <w:rPr>
          <w:rFonts w:cs="David"/>
          <w:szCs w:val="24"/>
          <w:rtl/>
        </w:rPr>
      </w:pPr>
      <w:r>
        <w:rPr>
          <w:rFonts w:cs="David"/>
          <w:b/>
          <w:bCs/>
          <w:szCs w:val="24"/>
          <w:u w:val="single"/>
          <w:rtl/>
        </w:rPr>
        <w:t>מ"מ היו"ר יאיר פרץ:</w:t>
      </w:r>
      <w:r>
        <w:rPr>
          <w:rFonts w:cs="David"/>
          <w:szCs w:val="24"/>
          <w:rtl/>
        </w:rPr>
        <w:tab/>
      </w:r>
      <w:r>
        <w:rPr>
          <w:rFonts w:cs="David"/>
          <w:szCs w:val="24"/>
          <w:rtl/>
        </w:rPr>
        <w:tab/>
        <w:t>אני מודה לכם.</w:t>
      </w:r>
    </w:p>
    <w:p w:rsidR="008572FA" w:rsidRDefault="008572FA">
      <w:pPr>
        <w:jc w:val="both"/>
        <w:rPr>
          <w:rFonts w:cs="David"/>
          <w:szCs w:val="24"/>
          <w:rtl/>
        </w:rPr>
      </w:pPr>
    </w:p>
    <w:p w:rsidR="008572FA" w:rsidRDefault="008572FA">
      <w:pPr>
        <w:jc w:val="both"/>
        <w:rPr>
          <w:rFonts w:cs="David"/>
          <w:szCs w:val="24"/>
          <w:rtl/>
        </w:rPr>
      </w:pPr>
    </w:p>
    <w:p w:rsidR="008572FA" w:rsidRDefault="008572FA">
      <w:pPr>
        <w:jc w:val="both"/>
        <w:rPr>
          <w:rFonts w:cs="David"/>
          <w:szCs w:val="24"/>
          <w:rtl/>
        </w:rPr>
      </w:pPr>
    </w:p>
    <w:p w:rsidR="008572FA" w:rsidRDefault="008572FA">
      <w:pPr>
        <w:jc w:val="both"/>
        <w:rPr>
          <w:rFonts w:cs="David"/>
          <w:szCs w:val="24"/>
          <w:rtl/>
        </w:rPr>
      </w:pPr>
    </w:p>
    <w:p w:rsidR="008572FA" w:rsidRDefault="008572FA">
      <w:pPr>
        <w:jc w:val="both"/>
        <w:rPr>
          <w:rFonts w:cs="David"/>
          <w:szCs w:val="24"/>
          <w:rtl/>
        </w:rPr>
      </w:pPr>
    </w:p>
    <w:p w:rsidR="008572FA" w:rsidRDefault="008572FA">
      <w:pPr>
        <w:jc w:val="both"/>
        <w:rPr>
          <w:rFonts w:cs="David"/>
          <w:szCs w:val="24"/>
          <w:rtl/>
        </w:rPr>
      </w:pPr>
    </w:p>
    <w:p w:rsidR="008572FA" w:rsidRDefault="008572FA">
      <w:pPr>
        <w:jc w:val="both"/>
        <w:rPr>
          <w:rFonts w:cs="David"/>
          <w:szCs w:val="24"/>
          <w:rtl/>
        </w:rPr>
      </w:pPr>
    </w:p>
    <w:p w:rsidR="008572FA" w:rsidRDefault="008572FA">
      <w:pPr>
        <w:jc w:val="both"/>
        <w:rPr>
          <w:rFonts w:cs="David"/>
          <w:szCs w:val="24"/>
          <w:rtl/>
        </w:rPr>
      </w:pPr>
    </w:p>
    <w:p w:rsidR="008572FA" w:rsidRDefault="008572FA">
      <w:pPr>
        <w:jc w:val="both"/>
        <w:rPr>
          <w:rFonts w:cs="David"/>
          <w:szCs w:val="24"/>
          <w:rtl/>
        </w:rPr>
      </w:pPr>
    </w:p>
    <w:p w:rsidR="008572FA" w:rsidRDefault="008572FA">
      <w:pPr>
        <w:jc w:val="both"/>
        <w:rPr>
          <w:rFonts w:cs="David"/>
          <w:szCs w:val="24"/>
          <w:rtl/>
        </w:rPr>
      </w:pPr>
    </w:p>
    <w:p w:rsidR="008572FA" w:rsidRDefault="00932F68">
      <w:pPr>
        <w:pStyle w:val="10"/>
        <w:rPr>
          <w:rtl/>
        </w:rPr>
      </w:pPr>
      <w:r>
        <w:rPr>
          <w:rtl/>
        </w:rPr>
        <w:t>הישיבה ננעלה בשעה 10:25</w:t>
      </w:r>
    </w:p>
    <w:p w:rsidR="008572FA" w:rsidRDefault="008572FA">
      <w:pPr>
        <w:jc w:val="both"/>
        <w:rPr>
          <w:rFonts w:cs="David"/>
          <w:szCs w:val="24"/>
          <w:rtl/>
        </w:rPr>
      </w:pPr>
    </w:p>
    <w:p w:rsidR="008572FA" w:rsidRDefault="008572FA">
      <w:pPr>
        <w:jc w:val="both"/>
        <w:rPr>
          <w:rFonts w:cs="David"/>
          <w:szCs w:val="24"/>
          <w:rtl/>
        </w:rPr>
      </w:pPr>
    </w:p>
    <w:p w:rsidR="008572FA" w:rsidRDefault="008572FA">
      <w:pPr>
        <w:jc w:val="right"/>
        <w:rPr>
          <w:rtl/>
        </w:rPr>
      </w:pPr>
    </w:p>
    <w:sectPr w:rsidR="008572FA">
      <w:headerReference w:type="default" r:id="rId7"/>
      <w:footerReference w:type="default" r:id="rId8"/>
      <w:headerReference w:type="first" r:id="rId9"/>
      <w:footerReference w:type="first" r:id="rId10"/>
      <w:pgSz w:w="11906" w:h="16838" w:code="9"/>
      <w:pgMar w:top="2381" w:right="2381" w:bottom="2381" w:left="2381" w:header="709" w:footer="709"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572FA" w:rsidRDefault="00932F68">
      <w:r>
        <w:separator/>
      </w:r>
    </w:p>
  </w:endnote>
  <w:endnote w:type="continuationSeparator" w:id="0">
    <w:p w:rsidR="008572FA" w:rsidRDefault="00932F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572FA" w:rsidRDefault="008572FA">
    <w:pPr>
      <w:pStyle w:val="a7"/>
      <w:rPr>
        <w:rtl/>
      </w:rPr>
    </w:pPr>
  </w:p>
  <w:p w:rsidR="008572FA" w:rsidRDefault="008572FA">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572FA" w:rsidRDefault="008572FA">
    <w:pPr>
      <w:pStyle w:val="a7"/>
      <w:rPr>
        <w:rtl/>
      </w:rPr>
    </w:pPr>
  </w:p>
  <w:p w:rsidR="008572FA" w:rsidRDefault="008572FA">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572FA" w:rsidRDefault="00932F68">
      <w:r>
        <w:separator/>
      </w:r>
    </w:p>
  </w:footnote>
  <w:footnote w:type="continuationSeparator" w:id="0">
    <w:p w:rsidR="008572FA" w:rsidRDefault="00932F6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572FA" w:rsidRDefault="00932F68">
    <w:pPr>
      <w:pStyle w:val="a5"/>
      <w:framePr w:wrap="auto" w:vAnchor="text" w:hAnchor="page" w:x="5905" w:y="582"/>
      <w:rPr>
        <w:rStyle w:val="a9"/>
        <w:rFonts w:cs="David"/>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sidR="003233AC">
      <w:rPr>
        <w:rStyle w:val="a9"/>
        <w:rFonts w:cs="David"/>
        <w:noProof/>
        <w:szCs w:val="24"/>
        <w:rtl/>
      </w:rPr>
      <w:t>2</w:t>
    </w:r>
    <w:r>
      <w:rPr>
        <w:rStyle w:val="a9"/>
        <w:rFonts w:cs="David"/>
        <w:szCs w:val="24"/>
      </w:rPr>
      <w:fldChar w:fldCharType="end"/>
    </w:r>
  </w:p>
  <w:p w:rsidR="008572FA" w:rsidRDefault="00932F68">
    <w:pPr>
      <w:pStyle w:val="a5"/>
      <w:rPr>
        <w:b/>
        <w:bCs/>
        <w:u w:val="single"/>
        <w:rtl/>
      </w:rPr>
    </w:pPr>
    <w:r>
      <w:rPr>
        <w:b/>
        <w:bCs/>
        <w:u w:val="single"/>
        <w:rtl/>
      </w:rPr>
      <w:t>ועדת העבודה, הרווחה והבריאות – 14.3.2001</w:t>
    </w:r>
  </w:p>
  <w:p w:rsidR="008572FA" w:rsidRDefault="008572FA">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572FA" w:rsidRDefault="008572FA">
    <w:pPr>
      <w:pStyle w:val="a5"/>
      <w:rPr>
        <w:rtl/>
      </w:rPr>
    </w:pPr>
  </w:p>
  <w:p w:rsidR="008572FA" w:rsidRDefault="008572FA">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cs="Miriam" w:hint="default"/>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cs="Miriam" w:hint="default"/>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2" w15:restartNumberingAfterBreak="0">
    <w:nsid w:val="2C7A7853"/>
    <w:multiLevelType w:val="singleLevel"/>
    <w:tmpl w:val="A0EAB72C"/>
    <w:lvl w:ilvl="0">
      <w:start w:val="1"/>
      <w:numFmt w:val="decimal"/>
      <w:lvlText w:val="(%1)"/>
      <w:lvlJc w:val="left"/>
      <w:pPr>
        <w:tabs>
          <w:tab w:val="num" w:pos="1440"/>
        </w:tabs>
        <w:ind w:hanging="720"/>
      </w:pPr>
      <w:rPr>
        <w:rFonts w:ascii="Times New Roman" w:hAnsi="Times New Roman" w:cs="Miriam" w:hint="default"/>
        <w:sz w:val="24"/>
      </w:rPr>
    </w:lvl>
  </w:abstractNum>
  <w:abstractNum w:abstractNumId="3" w15:restartNumberingAfterBreak="0">
    <w:nsid w:val="5A7C0600"/>
    <w:multiLevelType w:val="singleLevel"/>
    <w:tmpl w:val="9A042630"/>
    <w:lvl w:ilvl="0">
      <w:start w:val="1"/>
      <w:numFmt w:val="koreanLegal"/>
      <w:lvlText w:val="(%1)"/>
      <w:lvlJc w:val="left"/>
      <w:pPr>
        <w:tabs>
          <w:tab w:val="num" w:pos="1440"/>
        </w:tabs>
        <w:ind w:hanging="720"/>
      </w:pPr>
      <w:rPr>
        <w:rFonts w:ascii="Times New Roman" w:hAnsi="Times New Roman" w:cs="Miriam" w:hint="default"/>
        <w:sz w:val="24"/>
      </w:rPr>
    </w:lvl>
  </w:abstractNum>
  <w:abstractNum w:abstractNumId="4" w15:restartNumberingAfterBreak="0">
    <w:nsid w:val="6B9804A7"/>
    <w:multiLevelType w:val="multilevel"/>
    <w:tmpl w:val="08D06012"/>
    <w:lvl w:ilvl="0">
      <w:start w:val="1"/>
      <w:numFmt w:val="koreanLegal"/>
      <w:lvlText w:val="%1."/>
      <w:lvlJc w:val="left"/>
      <w:pPr>
        <w:tabs>
          <w:tab w:val="num" w:pos="720"/>
        </w:tabs>
        <w:ind w:left="720" w:hanging="360"/>
      </w:pPr>
      <w:rPr>
        <w:rFonts w:cs="Miriam" w:hint="default"/>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5" w15:restartNumberingAfterBreak="0">
    <w:nsid w:val="75A463FD"/>
    <w:multiLevelType w:val="multilevel"/>
    <w:tmpl w:val="70723BCA"/>
    <w:lvl w:ilvl="0">
      <w:start w:val="1"/>
      <w:numFmt w:val="decimal"/>
      <w:lvlText w:val="%1."/>
      <w:lvlJc w:val="left"/>
      <w:pPr>
        <w:tabs>
          <w:tab w:val="num" w:pos="397"/>
        </w:tabs>
        <w:ind w:left="397" w:hanging="397"/>
      </w:pPr>
      <w:rPr>
        <w:rFonts w:cs="Miriam" w:hint="default"/>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cs="Miriam" w:hint="default"/>
      </w:rPr>
    </w:lvl>
    <w:lvl w:ilvl="1">
      <w:start w:val="1"/>
      <w:numFmt w:val="koreanLegal"/>
      <w:pStyle w:val="2"/>
      <w:lvlText w:val="%2."/>
      <w:lvlJc w:val="left"/>
      <w:pPr>
        <w:tabs>
          <w:tab w:val="num" w:pos="720"/>
        </w:tabs>
        <w:ind w:left="720" w:hanging="360"/>
      </w:pPr>
      <w:rPr>
        <w:rFonts w:cs="Miriam" w:hint="default"/>
      </w:rPr>
    </w:lvl>
    <w:lvl w:ilvl="2">
      <w:start w:val="1"/>
      <w:numFmt w:val="decimal"/>
      <w:pStyle w:val="3"/>
      <w:lvlText w:val="%3)"/>
      <w:lvlJc w:val="left"/>
      <w:pPr>
        <w:tabs>
          <w:tab w:val="num" w:pos="1080"/>
        </w:tabs>
        <w:ind w:left="1080" w:hanging="360"/>
      </w:pPr>
      <w:rPr>
        <w:rFonts w:cs="Miriam" w:hint="default"/>
      </w:rPr>
    </w:lvl>
    <w:lvl w:ilvl="3">
      <w:start w:val="1"/>
      <w:numFmt w:val="koreanLegal"/>
      <w:pStyle w:val="4"/>
      <w:lvlText w:val="%4)"/>
      <w:lvlJc w:val="left"/>
      <w:pPr>
        <w:tabs>
          <w:tab w:val="num" w:pos="1440"/>
        </w:tabs>
        <w:ind w:left="1440" w:hanging="360"/>
      </w:pPr>
      <w:rPr>
        <w:rFonts w:cs="Miriam" w:hint="default"/>
      </w:rPr>
    </w:lvl>
    <w:lvl w:ilvl="4">
      <w:start w:val="1"/>
      <w:numFmt w:val="lowerRoman"/>
      <w:lvlText w:val="(%5)"/>
      <w:lvlJc w:val="left"/>
      <w:pPr>
        <w:tabs>
          <w:tab w:val="num" w:pos="1800"/>
        </w:tabs>
        <w:ind w:left="1800" w:hanging="360"/>
      </w:pPr>
      <w:rPr>
        <w:rFonts w:cs="Miriam" w:hint="default"/>
      </w:rPr>
    </w:lvl>
    <w:lvl w:ilvl="5">
      <w:start w:val="1"/>
      <w:numFmt w:val="hebrew2"/>
      <w:lvlText w:val="(%6)"/>
      <w:lvlJc w:val="left"/>
      <w:pPr>
        <w:tabs>
          <w:tab w:val="num" w:pos="2160"/>
        </w:tabs>
        <w:ind w:left="2160" w:hanging="360"/>
      </w:pPr>
      <w:rPr>
        <w:rFonts w:cs="Miriam" w:hint="default"/>
      </w:rPr>
    </w:lvl>
    <w:lvl w:ilvl="6">
      <w:start w:val="1"/>
      <w:numFmt w:val="decimal"/>
      <w:lvlText w:val="%7."/>
      <w:lvlJc w:val="left"/>
      <w:pPr>
        <w:tabs>
          <w:tab w:val="num" w:pos="2520"/>
        </w:tabs>
        <w:ind w:left="2520" w:hanging="360"/>
      </w:pPr>
      <w:rPr>
        <w:rFonts w:cs="Miriam" w:hint="default"/>
      </w:rPr>
    </w:lvl>
    <w:lvl w:ilvl="7">
      <w:start w:val="1"/>
      <w:numFmt w:val="lowerRoman"/>
      <w:lvlText w:val="%8."/>
      <w:lvlJc w:val="left"/>
      <w:pPr>
        <w:tabs>
          <w:tab w:val="num" w:pos="2880"/>
        </w:tabs>
        <w:ind w:left="2880" w:hanging="360"/>
      </w:pPr>
      <w:rPr>
        <w:rFonts w:cs="Miriam" w:hint="default"/>
      </w:rPr>
    </w:lvl>
    <w:lvl w:ilvl="8">
      <w:start w:val="1"/>
      <w:numFmt w:val="hebrew2"/>
      <w:lvlText w:val="%9."/>
      <w:lvlJc w:val="left"/>
      <w:pPr>
        <w:tabs>
          <w:tab w:val="num" w:pos="3240"/>
        </w:tabs>
        <w:ind w:left="3240" w:hanging="360"/>
      </w:pPr>
      <w:rPr>
        <w:rFonts w:cs="Miriam" w:hint="default"/>
      </w:rPr>
    </w:lvl>
  </w:abstractNum>
  <w:num w:numId="1">
    <w:abstractNumId w:val="5"/>
  </w:num>
  <w:num w:numId="2">
    <w:abstractNumId w:val="4"/>
  </w:num>
  <w:num w:numId="3">
    <w:abstractNumId w:val="0"/>
  </w:num>
  <w:num w:numId="4">
    <w:abstractNumId w:val="1"/>
  </w:num>
  <w:num w:numId="5">
    <w:abstractNumId w:val="6"/>
  </w:num>
  <w:num w:numId="6">
    <w:abstractNumId w:val="6"/>
  </w:num>
  <w:num w:numId="7">
    <w:abstractNumId w:val="6"/>
  </w:num>
  <w:num w:numId="8">
    <w:abstractNumId w:val="6"/>
  </w:num>
  <w:num w:numId="9">
    <w:abstractNumId w:val="2"/>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B2A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32F68"/>
    <w:rsid w:val="003233AC"/>
    <w:rsid w:val="008572FA"/>
    <w:rsid w:val="00932F6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B26E693-945F-444B-80A2-E61EC7A4AA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Miriam"/>
      <w:sz w:val="20"/>
      <w:szCs w:val="20"/>
    </w:rPr>
  </w:style>
  <w:style w:type="paragraph" w:styleId="10">
    <w:name w:val="heading 1"/>
    <w:basedOn w:val="a"/>
    <w:next w:val="a"/>
    <w:link w:val="11"/>
    <w:uiPriority w:val="99"/>
    <w:qFormat/>
    <w:pPr>
      <w:keepNext/>
      <w:jc w:val="center"/>
      <w:outlineLvl w:val="0"/>
    </w:pPr>
    <w:rPr>
      <w:rFonts w:cs="David"/>
      <w:b/>
      <w:bCs/>
      <w:szCs w:val="24"/>
      <w:u w:val="single"/>
    </w:rPr>
  </w:style>
  <w:style w:type="paragraph" w:styleId="20">
    <w:name w:val="heading 2"/>
    <w:basedOn w:val="a"/>
    <w:next w:val="a"/>
    <w:link w:val="21"/>
    <w:uiPriority w:val="99"/>
    <w:qFormat/>
    <w:pPr>
      <w:keepNext/>
      <w:ind w:left="720" w:firstLine="720"/>
      <w:jc w:val="both"/>
      <w:outlineLvl w:val="1"/>
    </w:pPr>
    <w:rPr>
      <w:rFonts w:cs="David"/>
      <w:szCs w:val="24"/>
    </w:rPr>
  </w:style>
  <w:style w:type="paragraph" w:styleId="30">
    <w:name w:val="heading 3"/>
    <w:basedOn w:val="a"/>
    <w:next w:val="a"/>
    <w:link w:val="31"/>
    <w:uiPriority w:val="99"/>
    <w:qFormat/>
    <w:pPr>
      <w:keepNext/>
      <w:jc w:val="both"/>
      <w:outlineLvl w:val="2"/>
    </w:pPr>
    <w:rPr>
      <w:rFonts w:cs="David"/>
      <w:szCs w:val="24"/>
    </w:rPr>
  </w:style>
  <w:style w:type="paragraph" w:styleId="40">
    <w:name w:val="heading 4"/>
    <w:basedOn w:val="a"/>
    <w:next w:val="a"/>
    <w:link w:val="41"/>
    <w:uiPriority w:val="99"/>
    <w:qFormat/>
    <w:pPr>
      <w:keepNext/>
      <w:jc w:val="both"/>
      <w:outlineLvl w:val="3"/>
    </w:pPr>
    <w:rPr>
      <w:rFonts w:cs="David"/>
      <w:b/>
      <w:bCs/>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rPr>
  </w:style>
  <w:style w:type="character" w:customStyle="1" w:styleId="41">
    <w:name w:val="כותרת 4 תו"/>
    <w:basedOn w:val="a0"/>
    <w:link w:val="40"/>
    <w:uiPriority w:val="9"/>
    <w:semiHidden/>
    <w:rPr>
      <w:b/>
      <w:bCs/>
      <w:sz w:val="28"/>
      <w:szCs w:val="28"/>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Miriam"/>
      <w:sz w:val="20"/>
      <w:szCs w:val="20"/>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Miriam"/>
      <w:sz w:val="20"/>
      <w:szCs w:val="20"/>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Miriam"/>
      <w:lang w:bidi="he-IL"/>
    </w:rPr>
  </w:style>
  <w:style w:type="paragraph" w:styleId="aa">
    <w:name w:val="Body Text"/>
    <w:basedOn w:val="a"/>
    <w:link w:val="ab"/>
    <w:uiPriority w:val="99"/>
    <w:pPr>
      <w:jc w:val="both"/>
    </w:pPr>
    <w:rPr>
      <w:rFonts w:cs="David"/>
      <w:b/>
      <w:bCs/>
      <w:szCs w:val="24"/>
    </w:rPr>
  </w:style>
  <w:style w:type="character" w:customStyle="1" w:styleId="ab">
    <w:name w:val="גוף טקסט תו"/>
    <w:basedOn w:val="a0"/>
    <w:link w:val="aa"/>
    <w:uiPriority w:val="99"/>
    <w:semiHidden/>
    <w:rPr>
      <w:rFonts w:ascii="Times New Roman" w:hAnsi="Times New Roman" w:cs="Miriam"/>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1</TotalTime>
  <Pages>11</Pages>
  <Words>2724</Words>
  <Characters>13620</Characters>
  <Application>Microsoft Office Word</Application>
  <DocSecurity>0</DocSecurity>
  <Lines>113</Lines>
  <Paragraphs>32</Paragraphs>
  <ScaleCrop>false</ScaleCrop>
  <Company/>
  <LinksUpToDate>false</LinksUpToDate>
  <CharactersWithSpaces>16312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פרוטוקולים/עבודה/2866</dc:title>
  <dc:subject>עבודה 14.3.2001</dc:subject>
  <dc:creator>חבר</dc:creator>
  <cp:keywords/>
  <dc:description/>
  <cp:lastModifiedBy>מיכאל דור בן ישי</cp:lastModifiedBy>
  <cp:revision>3</cp:revision>
  <dcterms:created xsi:type="dcterms:W3CDTF">2017-04-24T05:36:00Z</dcterms:created>
  <dcterms:modified xsi:type="dcterms:W3CDTF">2017-06-07T06:24:00Z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