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4309">
      <w:pPr>
        <w:jc w:val="right"/>
        <w:rPr>
          <w:rtl/>
        </w:rPr>
      </w:pPr>
      <w:bookmarkStart w:id="0" w:name="_GoBack"/>
      <w:bookmarkEnd w:id="0"/>
      <w:r>
        <w:rPr>
          <w:rtl/>
        </w:rPr>
        <w:t>פרוטוקולים/כלכלה/7098</w:t>
      </w:r>
    </w:p>
    <w:p w:rsidR="00000000" w:rsidRDefault="00114309">
      <w:pPr>
        <w:jc w:val="right"/>
        <w:rPr>
          <w:rtl/>
        </w:rPr>
      </w:pPr>
      <w:r>
        <w:rPr>
          <w:rtl/>
        </w:rPr>
        <w:tab/>
        <w:t>ירושלים, י"ב באלול, תשס"ג</w:t>
      </w:r>
    </w:p>
    <w:p w:rsidR="00000000" w:rsidRDefault="00114309">
      <w:pPr>
        <w:jc w:val="right"/>
        <w:rPr>
          <w:rtl/>
          <w:lang w:val="es"/>
        </w:rPr>
      </w:pPr>
      <w:r>
        <w:rPr>
          <w:rtl/>
          <w:lang w:val="es"/>
        </w:rPr>
        <w:t>9 בספטמבר, 2003</w:t>
      </w:r>
    </w:p>
    <w:p w:rsidR="00000000" w:rsidRDefault="00114309">
      <w:pPr>
        <w:jc w:val="right"/>
        <w:rPr>
          <w:rtl/>
        </w:rPr>
      </w:pPr>
    </w:p>
    <w:p w:rsidR="00000000" w:rsidRDefault="00114309">
      <w:pPr>
        <w:pStyle w:val="ab"/>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w:t>
      </w:r>
      <w:r>
        <w:rPr>
          <w:rFonts w:cs="David"/>
          <w:rtl/>
        </w:rPr>
        <w:t xml:space="preserve"> מתוקן</w:t>
      </w:r>
    </w:p>
    <w:p w:rsidR="00000000" w:rsidRDefault="00114309">
      <w:pPr>
        <w:pStyle w:val="10"/>
        <w:jc w:val="left"/>
        <w:rPr>
          <w:rFonts w:cs="David"/>
          <w:rtl/>
        </w:rPr>
      </w:pPr>
      <w:r>
        <w:rPr>
          <w:rFonts w:cs="David"/>
          <w:rtl/>
        </w:rPr>
        <w:t>מושב ראשון</w:t>
      </w:r>
    </w:p>
    <w:p w:rsidR="00000000" w:rsidRDefault="00114309">
      <w:pPr>
        <w:jc w:val="both"/>
        <w:rPr>
          <w:rFonts w:cs="David"/>
          <w:b/>
          <w:bCs/>
          <w:sz w:val="24"/>
          <w:szCs w:val="24"/>
          <w:rtl/>
        </w:rPr>
      </w:pPr>
    </w:p>
    <w:p w:rsidR="00000000" w:rsidRDefault="00114309">
      <w:pPr>
        <w:pStyle w:val="10"/>
        <w:rPr>
          <w:rFonts w:cs="David"/>
          <w:rtl/>
        </w:rPr>
      </w:pPr>
      <w:r>
        <w:rPr>
          <w:rFonts w:cs="David"/>
          <w:rtl/>
        </w:rPr>
        <w:t>פרוטוקול מס' 70</w:t>
      </w:r>
    </w:p>
    <w:p w:rsidR="00000000" w:rsidRDefault="00114309">
      <w:pPr>
        <w:pStyle w:val="10"/>
        <w:rPr>
          <w:rFonts w:cs="David"/>
          <w:rtl/>
        </w:rPr>
      </w:pPr>
      <w:r>
        <w:rPr>
          <w:rFonts w:cs="David"/>
          <w:rtl/>
        </w:rPr>
        <w:t>מישיבת ועדת הכלכלה</w:t>
      </w:r>
    </w:p>
    <w:p w:rsidR="00000000" w:rsidRDefault="00114309">
      <w:pPr>
        <w:pStyle w:val="40"/>
        <w:rPr>
          <w:rFonts w:cs="David"/>
          <w:rtl/>
        </w:rPr>
      </w:pPr>
      <w:r>
        <w:rPr>
          <w:rFonts w:cs="David"/>
          <w:rtl/>
        </w:rPr>
        <w:t>יום רביעי, ו' באלול התשס"ג (3 בספטמבר 2003), שעה 12:45</w:t>
      </w:r>
    </w:p>
    <w:p w:rsidR="00000000" w:rsidRDefault="00114309">
      <w:pPr>
        <w:jc w:val="both"/>
        <w:rPr>
          <w:rFonts w:cs="David"/>
          <w:b/>
          <w:bCs/>
          <w:sz w:val="24"/>
          <w:szCs w:val="24"/>
          <w:u w:val="single"/>
          <w:rtl/>
        </w:rPr>
      </w:pPr>
    </w:p>
    <w:p w:rsidR="00000000" w:rsidRDefault="00114309">
      <w:pPr>
        <w:jc w:val="both"/>
        <w:rPr>
          <w:rFonts w:cs="David"/>
          <w:b/>
          <w:bCs/>
          <w:sz w:val="24"/>
          <w:szCs w:val="24"/>
          <w:u w:val="single"/>
          <w:rtl/>
        </w:rPr>
      </w:pPr>
    </w:p>
    <w:p w:rsidR="00000000" w:rsidRDefault="00114309">
      <w:pPr>
        <w:ind w:left="2160" w:hanging="2160"/>
        <w:jc w:val="both"/>
        <w:rPr>
          <w:rFonts w:cs="David"/>
          <w:b/>
          <w:bCs/>
          <w:sz w:val="24"/>
          <w:szCs w:val="24"/>
          <w:rtl/>
        </w:rPr>
      </w:pPr>
      <w:r>
        <w:rPr>
          <w:rFonts w:cs="David"/>
          <w:b/>
          <w:bCs/>
          <w:sz w:val="24"/>
          <w:szCs w:val="24"/>
          <w:u w:val="single"/>
          <w:rtl/>
        </w:rPr>
        <w:t>סדר היום:</w:t>
      </w:r>
      <w:r>
        <w:rPr>
          <w:rFonts w:cs="David"/>
          <w:b/>
          <w:bCs/>
          <w:sz w:val="24"/>
          <w:szCs w:val="24"/>
          <w:rtl/>
        </w:rPr>
        <w:tab/>
        <w:t>תקנות שירות נתוני אשראי, התשס"ג2003- (פרק ו')</w:t>
      </w:r>
    </w:p>
    <w:p w:rsidR="00000000" w:rsidRDefault="00114309">
      <w:pPr>
        <w:rPr>
          <w:rFonts w:cs="David"/>
          <w:sz w:val="24"/>
          <w:szCs w:val="24"/>
          <w:rtl/>
        </w:rPr>
      </w:pPr>
    </w:p>
    <w:p w:rsidR="00000000" w:rsidRDefault="00114309">
      <w:pPr>
        <w:rPr>
          <w:rFonts w:cs="David"/>
          <w:sz w:val="24"/>
          <w:szCs w:val="24"/>
          <w:rtl/>
        </w:rPr>
      </w:pPr>
    </w:p>
    <w:p w:rsidR="00000000" w:rsidRDefault="00114309">
      <w:pPr>
        <w:pStyle w:val="10"/>
        <w:jc w:val="left"/>
        <w:rPr>
          <w:rFonts w:cs="David"/>
          <w:rtl/>
        </w:rPr>
      </w:pPr>
      <w:r>
        <w:rPr>
          <w:rFonts w:cs="David"/>
          <w:rtl/>
        </w:rPr>
        <w:t>נכחו:</w:t>
      </w:r>
    </w:p>
    <w:p w:rsidR="00000000" w:rsidRDefault="00114309">
      <w:pPr>
        <w:pStyle w:val="a5"/>
        <w:tabs>
          <w:tab w:val="clear" w:pos="4153"/>
          <w:tab w:val="clear" w:pos="8306"/>
        </w:tabs>
        <w:rPr>
          <w:rFonts w:cs="David"/>
          <w:rtl/>
        </w:rPr>
      </w:pPr>
      <w:r>
        <w:rPr>
          <w:rFonts w:cs="David"/>
          <w:b/>
          <w:bCs/>
          <w:u w:val="single"/>
          <w:rtl/>
        </w:rPr>
        <w:t>חברי הוועדה</w:t>
      </w:r>
      <w:r>
        <w:rPr>
          <w:rFonts w:cs="David"/>
          <w:rtl/>
        </w:rPr>
        <w:t>:</w:t>
      </w:r>
      <w:r>
        <w:rPr>
          <w:rFonts w:cs="David"/>
          <w:rtl/>
        </w:rPr>
        <w:tab/>
      </w:r>
      <w:r>
        <w:rPr>
          <w:rFonts w:cs="David"/>
          <w:rtl/>
        </w:rPr>
        <w:tab/>
        <w:t xml:space="preserve">שלום שמחון </w:t>
      </w:r>
      <w:r>
        <w:rPr>
          <w:rFonts w:cs="David"/>
        </w:rPr>
        <w:t>–</w:t>
      </w:r>
      <w:r>
        <w:rPr>
          <w:rFonts w:cs="David"/>
          <w:rtl/>
        </w:rPr>
        <w:t xml:space="preserve"> היו"ר</w:t>
      </w:r>
    </w:p>
    <w:p w:rsidR="00000000" w:rsidRDefault="00114309">
      <w:pPr>
        <w:pStyle w:val="a5"/>
        <w:tabs>
          <w:tab w:val="clear" w:pos="4153"/>
          <w:tab w:val="clear" w:pos="8306"/>
        </w:tabs>
        <w:rPr>
          <w:rFonts w:cs="David"/>
          <w:rtl/>
        </w:rPr>
      </w:pPr>
      <w:r>
        <w:rPr>
          <w:rFonts w:cs="David"/>
          <w:rtl/>
        </w:rPr>
        <w:tab/>
      </w:r>
      <w:r>
        <w:rPr>
          <w:rFonts w:cs="David"/>
          <w:rtl/>
        </w:rPr>
        <w:tab/>
      </w:r>
      <w:r>
        <w:rPr>
          <w:rFonts w:cs="David"/>
          <w:rtl/>
        </w:rPr>
        <w:tab/>
        <w:t>יחיאל חזן</w:t>
      </w:r>
    </w:p>
    <w:p w:rsidR="00000000" w:rsidRDefault="00114309">
      <w:pPr>
        <w:pStyle w:val="a5"/>
        <w:tabs>
          <w:tab w:val="clear" w:pos="4153"/>
          <w:tab w:val="clear" w:pos="8306"/>
        </w:tabs>
        <w:rPr>
          <w:rFonts w:cs="David"/>
          <w:rtl/>
        </w:rPr>
      </w:pPr>
      <w:r>
        <w:rPr>
          <w:rFonts w:cs="David"/>
          <w:rtl/>
        </w:rPr>
        <w:tab/>
      </w:r>
      <w:r>
        <w:rPr>
          <w:rFonts w:cs="David"/>
          <w:rtl/>
        </w:rPr>
        <w:tab/>
      </w:r>
      <w:r>
        <w:rPr>
          <w:rFonts w:cs="David"/>
          <w:rtl/>
        </w:rPr>
        <w:tab/>
        <w:t>דוד טל</w:t>
      </w:r>
    </w:p>
    <w:p w:rsidR="00000000" w:rsidRDefault="00114309">
      <w:pPr>
        <w:pStyle w:val="a5"/>
        <w:tabs>
          <w:tab w:val="clear" w:pos="4153"/>
          <w:tab w:val="clear" w:pos="8306"/>
        </w:tabs>
        <w:ind w:firstLine="567"/>
        <w:rPr>
          <w:rFonts w:cs="David"/>
          <w:rtl/>
        </w:rPr>
      </w:pPr>
      <w:r>
        <w:rPr>
          <w:rFonts w:cs="David"/>
          <w:rtl/>
        </w:rPr>
        <w:tab/>
      </w:r>
      <w:r>
        <w:rPr>
          <w:rFonts w:cs="David"/>
          <w:rtl/>
        </w:rPr>
        <w:tab/>
      </w:r>
      <w:r>
        <w:rPr>
          <w:rFonts w:cs="David"/>
          <w:rtl/>
        </w:rPr>
        <w:tab/>
        <w:t>אילן ליבוביץ</w:t>
      </w:r>
    </w:p>
    <w:p w:rsidR="00000000" w:rsidRDefault="00114309">
      <w:pPr>
        <w:pStyle w:val="a5"/>
        <w:tabs>
          <w:tab w:val="clear" w:pos="4153"/>
          <w:tab w:val="clear" w:pos="8306"/>
        </w:tabs>
        <w:rPr>
          <w:rFonts w:cs="David"/>
          <w:u w:val="single"/>
          <w:rtl/>
        </w:rPr>
      </w:pPr>
      <w:r>
        <w:rPr>
          <w:rFonts w:cs="David"/>
          <w:rtl/>
        </w:rPr>
        <w:tab/>
      </w:r>
    </w:p>
    <w:p w:rsidR="00000000" w:rsidRDefault="00114309">
      <w:pPr>
        <w:rPr>
          <w:rFonts w:cs="David"/>
          <w:sz w:val="24"/>
          <w:szCs w:val="24"/>
          <w:rtl/>
        </w:rPr>
      </w:pPr>
      <w:r>
        <w:rPr>
          <w:rFonts w:cs="David"/>
          <w:b/>
          <w:bCs/>
          <w:sz w:val="24"/>
          <w:szCs w:val="24"/>
          <w:u w:val="single"/>
          <w:rtl/>
        </w:rPr>
        <w:t>מוזמנים</w:t>
      </w:r>
      <w:r>
        <w:rPr>
          <w:rFonts w:cs="David"/>
          <w:b/>
          <w:bCs/>
          <w:sz w:val="24"/>
          <w:szCs w:val="24"/>
          <w:u w:val="single"/>
          <w:rtl/>
        </w:rPr>
        <w:t>:</w:t>
      </w:r>
      <w:r>
        <w:rPr>
          <w:rFonts w:cs="David"/>
          <w:b/>
          <w:bCs/>
          <w:sz w:val="24"/>
          <w:szCs w:val="24"/>
          <w:rtl/>
        </w:rPr>
        <w:tab/>
      </w:r>
      <w:r>
        <w:rPr>
          <w:rFonts w:cs="David"/>
          <w:b/>
          <w:bCs/>
          <w:sz w:val="24"/>
          <w:szCs w:val="24"/>
          <w:rtl/>
        </w:rPr>
        <w:tab/>
      </w:r>
      <w:r>
        <w:rPr>
          <w:rFonts w:cs="David"/>
          <w:sz w:val="24"/>
          <w:szCs w:val="24"/>
          <w:rtl/>
        </w:rPr>
        <w:t>עו"ד טנה שפניץ</w:t>
      </w:r>
      <w:r>
        <w:rPr>
          <w:rFonts w:cs="David"/>
          <w:sz w:val="24"/>
          <w:szCs w:val="24"/>
          <w:rtl/>
        </w:rPr>
        <w:tab/>
      </w:r>
      <w:r>
        <w:rPr>
          <w:rFonts w:cs="David"/>
          <w:sz w:val="24"/>
          <w:szCs w:val="24"/>
          <w:rtl/>
        </w:rPr>
        <w:tab/>
        <w:t>משנה ליועץ המשפטי לממשלה</w:t>
      </w:r>
    </w:p>
    <w:p w:rsidR="00000000" w:rsidRDefault="00114309">
      <w:pPr>
        <w:rPr>
          <w:rFonts w:cs="David"/>
          <w:sz w:val="24"/>
          <w:szCs w:val="24"/>
          <w:rtl/>
        </w:rPr>
      </w:pPr>
      <w:r>
        <w:rPr>
          <w:rFonts w:cs="David"/>
          <w:sz w:val="24"/>
          <w:szCs w:val="24"/>
          <w:rtl/>
        </w:rPr>
        <w:tab/>
      </w:r>
      <w:r>
        <w:rPr>
          <w:rFonts w:cs="David"/>
          <w:sz w:val="24"/>
          <w:szCs w:val="24"/>
          <w:rtl/>
        </w:rPr>
        <w:tab/>
      </w:r>
      <w:r>
        <w:rPr>
          <w:rFonts w:cs="David"/>
          <w:sz w:val="24"/>
          <w:szCs w:val="24"/>
          <w:rtl/>
        </w:rPr>
        <w:tab/>
        <w:t>עו"ד תמר קלהרה</w:t>
      </w:r>
      <w:r>
        <w:rPr>
          <w:rFonts w:cs="David"/>
          <w:sz w:val="24"/>
          <w:szCs w:val="24"/>
          <w:rtl/>
        </w:rPr>
        <w:tab/>
        <w:t>משרד המשפטים</w:t>
      </w:r>
    </w:p>
    <w:p w:rsidR="00000000" w:rsidRDefault="00114309">
      <w:pPr>
        <w:rPr>
          <w:rFonts w:cs="David"/>
          <w:sz w:val="24"/>
          <w:szCs w:val="24"/>
          <w:rtl/>
        </w:rPr>
      </w:pPr>
      <w:r>
        <w:rPr>
          <w:rFonts w:cs="David"/>
          <w:sz w:val="24"/>
          <w:szCs w:val="24"/>
          <w:rtl/>
        </w:rPr>
        <w:tab/>
      </w:r>
      <w:r>
        <w:rPr>
          <w:rFonts w:cs="David"/>
          <w:sz w:val="24"/>
          <w:szCs w:val="24"/>
          <w:rtl/>
        </w:rPr>
        <w:tab/>
      </w:r>
      <w:r>
        <w:rPr>
          <w:rFonts w:cs="David"/>
          <w:sz w:val="24"/>
          <w:szCs w:val="24"/>
          <w:rtl/>
        </w:rPr>
        <w:tab/>
        <w:t>אלעד זילברשטיין</w:t>
      </w:r>
      <w:r>
        <w:rPr>
          <w:rFonts w:cs="David"/>
          <w:sz w:val="24"/>
          <w:szCs w:val="24"/>
          <w:rtl/>
        </w:rPr>
        <w:tab/>
        <w:t>מתמחה</w:t>
      </w:r>
    </w:p>
    <w:p w:rsidR="00000000" w:rsidRDefault="00114309">
      <w:pPr>
        <w:rPr>
          <w:rFonts w:cs="David"/>
          <w:sz w:val="24"/>
          <w:szCs w:val="24"/>
          <w:rtl/>
        </w:rPr>
      </w:pPr>
      <w:r>
        <w:rPr>
          <w:rFonts w:cs="David"/>
          <w:sz w:val="24"/>
          <w:szCs w:val="24"/>
          <w:rtl/>
        </w:rPr>
        <w:tab/>
      </w:r>
      <w:r>
        <w:rPr>
          <w:rFonts w:cs="David"/>
          <w:sz w:val="24"/>
          <w:szCs w:val="24"/>
          <w:rtl/>
        </w:rPr>
        <w:tab/>
      </w:r>
      <w:r>
        <w:rPr>
          <w:rFonts w:cs="David"/>
          <w:sz w:val="24"/>
          <w:szCs w:val="24"/>
          <w:rtl/>
        </w:rPr>
        <w:tab/>
        <w:t>שרון ברנשטיין</w:t>
      </w:r>
      <w:r>
        <w:rPr>
          <w:rFonts w:cs="David"/>
          <w:sz w:val="24"/>
          <w:szCs w:val="24"/>
          <w:rtl/>
        </w:rPr>
        <w:tab/>
      </w:r>
      <w:r>
        <w:rPr>
          <w:rFonts w:cs="David"/>
          <w:sz w:val="24"/>
          <w:szCs w:val="24"/>
          <w:rtl/>
        </w:rPr>
        <w:tab/>
        <w:t>מתמחה</w:t>
      </w:r>
    </w:p>
    <w:p w:rsidR="00000000" w:rsidRDefault="00114309">
      <w:pPr>
        <w:rPr>
          <w:rFonts w:cs="David"/>
          <w:sz w:val="24"/>
          <w:szCs w:val="24"/>
          <w:rtl/>
        </w:rPr>
      </w:pPr>
      <w:r>
        <w:rPr>
          <w:rFonts w:cs="David"/>
          <w:sz w:val="24"/>
          <w:szCs w:val="24"/>
          <w:rtl/>
        </w:rPr>
        <w:tab/>
      </w:r>
      <w:r>
        <w:rPr>
          <w:rFonts w:cs="David"/>
          <w:sz w:val="24"/>
          <w:szCs w:val="24"/>
          <w:rtl/>
        </w:rPr>
        <w:tab/>
      </w:r>
      <w:r>
        <w:rPr>
          <w:rFonts w:cs="David"/>
          <w:sz w:val="24"/>
          <w:szCs w:val="24"/>
          <w:rtl/>
        </w:rPr>
        <w:tab/>
        <w:t>עו"ד ורדה לוסטהויז</w:t>
      </w:r>
      <w:r>
        <w:rPr>
          <w:rFonts w:cs="David"/>
          <w:sz w:val="24"/>
          <w:szCs w:val="24"/>
          <w:rtl/>
        </w:rPr>
        <w:tab/>
        <w:t xml:space="preserve"> משנה ליועץ המשפטי, בנק ישראל </w:t>
      </w:r>
    </w:p>
    <w:p w:rsidR="00000000" w:rsidRDefault="00114309">
      <w:pPr>
        <w:rPr>
          <w:rFonts w:cs="David"/>
          <w:sz w:val="24"/>
          <w:szCs w:val="24"/>
          <w:rtl/>
        </w:rPr>
      </w:pPr>
      <w:r>
        <w:rPr>
          <w:rFonts w:cs="David"/>
          <w:sz w:val="24"/>
          <w:szCs w:val="24"/>
          <w:rtl/>
        </w:rPr>
        <w:tab/>
      </w:r>
      <w:r>
        <w:rPr>
          <w:rFonts w:cs="David"/>
          <w:sz w:val="24"/>
          <w:szCs w:val="24"/>
          <w:rtl/>
        </w:rPr>
        <w:tab/>
      </w:r>
      <w:r>
        <w:rPr>
          <w:rFonts w:cs="David"/>
          <w:sz w:val="24"/>
          <w:szCs w:val="24"/>
          <w:rtl/>
        </w:rPr>
        <w:tab/>
        <w:t>עו"ד טלי סולומון</w:t>
      </w:r>
      <w:r>
        <w:rPr>
          <w:rFonts w:cs="David"/>
          <w:sz w:val="24"/>
          <w:szCs w:val="24"/>
          <w:rtl/>
        </w:rPr>
        <w:tab/>
        <w:t>הרשות להגבלים עסקיים</w:t>
      </w:r>
    </w:p>
    <w:p w:rsidR="00000000" w:rsidRDefault="00114309">
      <w:pPr>
        <w:rPr>
          <w:rFonts w:cs="David"/>
          <w:sz w:val="24"/>
          <w:szCs w:val="24"/>
          <w:rtl/>
        </w:rPr>
      </w:pPr>
      <w:r>
        <w:rPr>
          <w:rFonts w:cs="David"/>
          <w:sz w:val="24"/>
          <w:szCs w:val="24"/>
          <w:rtl/>
        </w:rPr>
        <w:tab/>
      </w:r>
      <w:r>
        <w:rPr>
          <w:rFonts w:cs="David"/>
          <w:sz w:val="24"/>
          <w:szCs w:val="24"/>
          <w:rtl/>
        </w:rPr>
        <w:tab/>
      </w:r>
      <w:r>
        <w:rPr>
          <w:rFonts w:cs="David"/>
          <w:sz w:val="24"/>
          <w:szCs w:val="24"/>
          <w:rtl/>
        </w:rPr>
        <w:tab/>
        <w:t>עו"ד רמי רובין</w:t>
      </w:r>
      <w:r>
        <w:rPr>
          <w:rFonts w:cs="David"/>
          <w:sz w:val="24"/>
          <w:szCs w:val="24"/>
          <w:rtl/>
        </w:rPr>
        <w:tab/>
      </w:r>
      <w:r>
        <w:rPr>
          <w:rFonts w:cs="David"/>
          <w:sz w:val="24"/>
          <w:szCs w:val="24"/>
          <w:rtl/>
        </w:rPr>
        <w:tab/>
        <w:t>יועץ משפטי, הנהלת ב</w:t>
      </w:r>
      <w:r>
        <w:rPr>
          <w:rFonts w:cs="David"/>
          <w:sz w:val="24"/>
          <w:szCs w:val="24"/>
          <w:rtl/>
        </w:rPr>
        <w:t>תי המשפט</w:t>
      </w:r>
    </w:p>
    <w:p w:rsidR="00000000" w:rsidRDefault="00114309">
      <w:pPr>
        <w:rPr>
          <w:rFonts w:cs="David"/>
          <w:sz w:val="24"/>
          <w:szCs w:val="24"/>
          <w:rtl/>
        </w:rPr>
      </w:pPr>
      <w:r>
        <w:rPr>
          <w:rFonts w:cs="David"/>
          <w:sz w:val="24"/>
          <w:szCs w:val="24"/>
          <w:rtl/>
        </w:rPr>
        <w:tab/>
      </w:r>
      <w:r>
        <w:rPr>
          <w:rFonts w:cs="David"/>
          <w:sz w:val="24"/>
          <w:szCs w:val="24"/>
          <w:rtl/>
        </w:rPr>
        <w:tab/>
      </w:r>
      <w:r>
        <w:rPr>
          <w:rFonts w:cs="David"/>
          <w:sz w:val="24"/>
          <w:szCs w:val="24"/>
          <w:rtl/>
        </w:rPr>
        <w:tab/>
        <w:t>ראומה פקססון</w:t>
      </w:r>
      <w:r>
        <w:rPr>
          <w:rFonts w:cs="David"/>
          <w:sz w:val="24"/>
          <w:szCs w:val="24"/>
          <w:rtl/>
        </w:rPr>
        <w:tab/>
      </w:r>
      <w:r>
        <w:rPr>
          <w:rFonts w:cs="David"/>
          <w:sz w:val="24"/>
          <w:szCs w:val="24"/>
          <w:rtl/>
        </w:rPr>
        <w:tab/>
        <w:t xml:space="preserve">יחידת הממונה על הגנת הצרכן, משרד </w:t>
      </w:r>
    </w:p>
    <w:p w:rsidR="00000000" w:rsidRDefault="00114309">
      <w:pPr>
        <w:ind w:left="3600" w:firstLine="720"/>
        <w:rPr>
          <w:rFonts w:cs="David"/>
          <w:sz w:val="24"/>
          <w:szCs w:val="24"/>
          <w:rtl/>
        </w:rPr>
      </w:pPr>
      <w:r>
        <w:rPr>
          <w:rFonts w:cs="David"/>
          <w:sz w:val="24"/>
          <w:szCs w:val="24"/>
          <w:rtl/>
        </w:rPr>
        <w:t>התעשייה, המסחר והתעסוקה</w:t>
      </w:r>
    </w:p>
    <w:p w:rsidR="00000000" w:rsidRDefault="00114309">
      <w:pPr>
        <w:rPr>
          <w:rFonts w:cs="David"/>
          <w:sz w:val="24"/>
          <w:szCs w:val="24"/>
          <w:rtl/>
        </w:rPr>
      </w:pPr>
      <w:r>
        <w:rPr>
          <w:rFonts w:cs="David"/>
          <w:sz w:val="24"/>
          <w:szCs w:val="24"/>
          <w:rtl/>
        </w:rPr>
        <w:tab/>
      </w:r>
      <w:r>
        <w:rPr>
          <w:rFonts w:cs="David"/>
          <w:sz w:val="24"/>
          <w:szCs w:val="24"/>
          <w:rtl/>
        </w:rPr>
        <w:tab/>
      </w:r>
      <w:r>
        <w:rPr>
          <w:rFonts w:cs="David"/>
          <w:sz w:val="24"/>
          <w:szCs w:val="24"/>
          <w:rtl/>
        </w:rPr>
        <w:tab/>
        <w:t>פרדי וידר</w:t>
      </w:r>
      <w:r>
        <w:rPr>
          <w:rFonts w:cs="David"/>
          <w:sz w:val="24"/>
          <w:szCs w:val="24"/>
          <w:rtl/>
        </w:rPr>
        <w:tab/>
      </w:r>
      <w:r>
        <w:rPr>
          <w:rFonts w:cs="David"/>
          <w:sz w:val="24"/>
          <w:szCs w:val="24"/>
          <w:rtl/>
        </w:rPr>
        <w:tab/>
        <w:t>מנכ"ל איגוד הבנקים</w:t>
      </w:r>
    </w:p>
    <w:p w:rsidR="00000000" w:rsidRDefault="00114309">
      <w:pPr>
        <w:rPr>
          <w:rFonts w:cs="David"/>
          <w:sz w:val="24"/>
          <w:szCs w:val="24"/>
          <w:rtl/>
        </w:rPr>
      </w:pPr>
      <w:r>
        <w:rPr>
          <w:rFonts w:cs="David"/>
          <w:sz w:val="24"/>
          <w:szCs w:val="24"/>
          <w:rtl/>
        </w:rPr>
        <w:tab/>
      </w:r>
      <w:r>
        <w:rPr>
          <w:rFonts w:cs="David"/>
          <w:sz w:val="24"/>
          <w:szCs w:val="24"/>
          <w:rtl/>
        </w:rPr>
        <w:tab/>
      </w:r>
      <w:r>
        <w:rPr>
          <w:rFonts w:cs="David"/>
          <w:sz w:val="24"/>
          <w:szCs w:val="24"/>
          <w:rtl/>
        </w:rPr>
        <w:tab/>
        <w:t>יהודה אבני</w:t>
      </w:r>
      <w:r>
        <w:rPr>
          <w:rFonts w:cs="David"/>
          <w:sz w:val="24"/>
          <w:szCs w:val="24"/>
          <w:rtl/>
        </w:rPr>
        <w:tab/>
      </w:r>
      <w:r>
        <w:rPr>
          <w:rFonts w:cs="David"/>
          <w:sz w:val="24"/>
          <w:szCs w:val="24"/>
          <w:rtl/>
        </w:rPr>
        <w:tab/>
        <w:t>בנק לאומי</w:t>
      </w:r>
    </w:p>
    <w:p w:rsidR="00000000" w:rsidRDefault="00114309">
      <w:pPr>
        <w:rPr>
          <w:rFonts w:cs="David"/>
          <w:sz w:val="24"/>
          <w:szCs w:val="24"/>
          <w:rtl/>
        </w:rPr>
      </w:pPr>
      <w:r>
        <w:rPr>
          <w:rFonts w:cs="David"/>
          <w:sz w:val="24"/>
          <w:szCs w:val="24"/>
          <w:rtl/>
        </w:rPr>
        <w:tab/>
      </w:r>
      <w:r>
        <w:rPr>
          <w:rFonts w:cs="David"/>
          <w:sz w:val="24"/>
          <w:szCs w:val="24"/>
          <w:rtl/>
        </w:rPr>
        <w:tab/>
      </w:r>
      <w:r>
        <w:rPr>
          <w:rFonts w:cs="David"/>
          <w:sz w:val="24"/>
          <w:szCs w:val="24"/>
          <w:rtl/>
        </w:rPr>
        <w:tab/>
        <w:t>עו"ד מיקי טמיר</w:t>
      </w:r>
      <w:r>
        <w:rPr>
          <w:rFonts w:cs="David"/>
          <w:sz w:val="24"/>
          <w:szCs w:val="24"/>
          <w:rtl/>
        </w:rPr>
        <w:tab/>
      </w:r>
      <w:r>
        <w:rPr>
          <w:rFonts w:cs="David"/>
          <w:sz w:val="24"/>
          <w:szCs w:val="24"/>
          <w:rtl/>
        </w:rPr>
        <w:tab/>
        <w:t>בנק לאומי</w:t>
      </w:r>
    </w:p>
    <w:p w:rsidR="00000000" w:rsidRDefault="00114309">
      <w:pPr>
        <w:ind w:left="1440" w:firstLine="720"/>
        <w:rPr>
          <w:rFonts w:cs="David"/>
          <w:sz w:val="24"/>
          <w:szCs w:val="24"/>
          <w:rtl/>
        </w:rPr>
      </w:pPr>
      <w:r>
        <w:rPr>
          <w:rFonts w:cs="David"/>
          <w:sz w:val="24"/>
          <w:szCs w:val="24"/>
          <w:rtl/>
        </w:rPr>
        <w:t>עו"ד יוסף אריה</w:t>
      </w:r>
      <w:r>
        <w:rPr>
          <w:rFonts w:cs="David"/>
          <w:sz w:val="24"/>
          <w:szCs w:val="24"/>
          <w:rtl/>
        </w:rPr>
        <w:tab/>
      </w:r>
      <w:r>
        <w:rPr>
          <w:rFonts w:cs="David"/>
          <w:sz w:val="24"/>
          <w:szCs w:val="24"/>
          <w:rtl/>
        </w:rPr>
        <w:tab/>
        <w:t>בנק הפועלים</w:t>
      </w:r>
    </w:p>
    <w:p w:rsidR="00000000" w:rsidRDefault="00114309">
      <w:pPr>
        <w:rPr>
          <w:rFonts w:cs="David"/>
          <w:sz w:val="24"/>
          <w:szCs w:val="24"/>
          <w:rtl/>
        </w:rPr>
      </w:pPr>
      <w:r>
        <w:rPr>
          <w:rFonts w:cs="David"/>
          <w:sz w:val="24"/>
          <w:szCs w:val="24"/>
          <w:rtl/>
        </w:rPr>
        <w:tab/>
      </w:r>
      <w:r>
        <w:rPr>
          <w:rFonts w:cs="David"/>
          <w:sz w:val="24"/>
          <w:szCs w:val="24"/>
          <w:rtl/>
        </w:rPr>
        <w:tab/>
      </w:r>
      <w:r>
        <w:rPr>
          <w:rFonts w:cs="David"/>
          <w:sz w:val="24"/>
          <w:szCs w:val="24"/>
          <w:rtl/>
        </w:rPr>
        <w:tab/>
        <w:t>יצחק בראון</w:t>
      </w:r>
      <w:r>
        <w:rPr>
          <w:rFonts w:cs="David"/>
          <w:sz w:val="24"/>
          <w:szCs w:val="24"/>
          <w:rtl/>
        </w:rPr>
        <w:tab/>
      </w:r>
      <w:r>
        <w:rPr>
          <w:rFonts w:cs="David"/>
          <w:sz w:val="24"/>
          <w:szCs w:val="24"/>
          <w:rtl/>
        </w:rPr>
        <w:tab/>
        <w:t>בנק הפועלים</w:t>
      </w:r>
    </w:p>
    <w:p w:rsidR="00000000" w:rsidRDefault="00114309">
      <w:pPr>
        <w:rPr>
          <w:rFonts w:cs="David"/>
          <w:sz w:val="24"/>
          <w:szCs w:val="24"/>
          <w:rtl/>
        </w:rPr>
      </w:pPr>
      <w:r>
        <w:rPr>
          <w:rFonts w:cs="David"/>
          <w:sz w:val="24"/>
          <w:szCs w:val="24"/>
          <w:rtl/>
        </w:rPr>
        <w:tab/>
      </w:r>
      <w:r>
        <w:rPr>
          <w:rFonts w:cs="David"/>
          <w:sz w:val="24"/>
          <w:szCs w:val="24"/>
          <w:rtl/>
        </w:rPr>
        <w:tab/>
      </w:r>
      <w:r>
        <w:rPr>
          <w:rFonts w:cs="David"/>
          <w:sz w:val="24"/>
          <w:szCs w:val="24"/>
          <w:rtl/>
        </w:rPr>
        <w:tab/>
        <w:t>עו"ד חנה הופנונג</w:t>
      </w:r>
      <w:r>
        <w:rPr>
          <w:rFonts w:cs="David"/>
          <w:sz w:val="24"/>
          <w:szCs w:val="24"/>
          <w:rtl/>
        </w:rPr>
        <w:tab/>
        <w:t>בנק דיסקונ</w:t>
      </w:r>
      <w:r>
        <w:rPr>
          <w:rFonts w:cs="David"/>
          <w:sz w:val="24"/>
          <w:szCs w:val="24"/>
          <w:rtl/>
        </w:rPr>
        <w:t>ט</w:t>
      </w:r>
    </w:p>
    <w:p w:rsidR="00000000" w:rsidRDefault="00114309">
      <w:pPr>
        <w:rPr>
          <w:rFonts w:cs="David"/>
          <w:sz w:val="24"/>
          <w:szCs w:val="24"/>
          <w:rtl/>
        </w:rPr>
      </w:pPr>
      <w:r>
        <w:rPr>
          <w:rFonts w:cs="David"/>
          <w:sz w:val="24"/>
          <w:szCs w:val="24"/>
          <w:rtl/>
        </w:rPr>
        <w:tab/>
      </w:r>
      <w:r>
        <w:rPr>
          <w:rFonts w:cs="David"/>
          <w:sz w:val="24"/>
          <w:szCs w:val="24"/>
          <w:rtl/>
        </w:rPr>
        <w:tab/>
      </w:r>
      <w:r>
        <w:rPr>
          <w:rFonts w:cs="David"/>
          <w:sz w:val="24"/>
          <w:szCs w:val="24"/>
          <w:rtl/>
        </w:rPr>
        <w:tab/>
        <w:t>אלי וינטראוב</w:t>
      </w:r>
      <w:r>
        <w:rPr>
          <w:rFonts w:cs="David"/>
          <w:sz w:val="24"/>
          <w:szCs w:val="24"/>
          <w:rtl/>
        </w:rPr>
        <w:tab/>
      </w:r>
      <w:r>
        <w:rPr>
          <w:rFonts w:cs="David"/>
          <w:sz w:val="24"/>
          <w:szCs w:val="24"/>
          <w:rtl/>
        </w:rPr>
        <w:tab/>
        <w:t>בנק דיסקונט</w:t>
      </w:r>
    </w:p>
    <w:p w:rsidR="00000000" w:rsidRDefault="00114309">
      <w:pPr>
        <w:rPr>
          <w:rFonts w:cs="David"/>
          <w:b/>
          <w:bCs/>
          <w:sz w:val="24"/>
          <w:szCs w:val="24"/>
          <w:rtl/>
        </w:rPr>
      </w:pPr>
      <w:r>
        <w:rPr>
          <w:rFonts w:cs="David"/>
          <w:sz w:val="24"/>
          <w:szCs w:val="24"/>
          <w:rtl/>
        </w:rPr>
        <w:tab/>
      </w:r>
      <w:r>
        <w:rPr>
          <w:rFonts w:cs="David"/>
          <w:sz w:val="24"/>
          <w:szCs w:val="24"/>
          <w:rtl/>
        </w:rPr>
        <w:tab/>
      </w:r>
      <w:r>
        <w:rPr>
          <w:rFonts w:cs="David"/>
          <w:sz w:val="24"/>
          <w:szCs w:val="24"/>
          <w:rtl/>
        </w:rPr>
        <w:tab/>
        <w:t>עו"ד דן קרני</w:t>
      </w:r>
      <w:r>
        <w:rPr>
          <w:rFonts w:cs="David"/>
          <w:sz w:val="24"/>
          <w:szCs w:val="24"/>
          <w:rtl/>
        </w:rPr>
        <w:tab/>
      </w:r>
      <w:r>
        <w:rPr>
          <w:rFonts w:cs="David"/>
          <w:sz w:val="24"/>
          <w:szCs w:val="24"/>
          <w:rtl/>
        </w:rPr>
        <w:tab/>
        <w:t>הבנק הבינלאומי הראשון</w:t>
      </w:r>
    </w:p>
    <w:p w:rsidR="00000000" w:rsidRDefault="00114309">
      <w:pPr>
        <w:rPr>
          <w:rFonts w:cs="David"/>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עו"ד משה ברנדווין</w:t>
      </w:r>
      <w:r>
        <w:rPr>
          <w:rFonts w:cs="David"/>
          <w:sz w:val="24"/>
          <w:szCs w:val="24"/>
          <w:rtl/>
        </w:rPr>
        <w:tab/>
        <w:t>לשכת עורכי הדין</w:t>
      </w:r>
    </w:p>
    <w:p w:rsidR="00000000" w:rsidRDefault="00114309">
      <w:pPr>
        <w:rPr>
          <w:rFonts w:cs="David"/>
          <w:sz w:val="24"/>
          <w:szCs w:val="24"/>
          <w:rtl/>
        </w:rPr>
      </w:pPr>
      <w:r>
        <w:rPr>
          <w:rFonts w:cs="David"/>
          <w:sz w:val="24"/>
          <w:szCs w:val="24"/>
          <w:rtl/>
        </w:rPr>
        <w:tab/>
      </w:r>
      <w:r>
        <w:rPr>
          <w:rFonts w:cs="David"/>
          <w:sz w:val="24"/>
          <w:szCs w:val="24"/>
          <w:rtl/>
        </w:rPr>
        <w:tab/>
      </w:r>
      <w:r>
        <w:rPr>
          <w:rFonts w:cs="David"/>
          <w:sz w:val="24"/>
          <w:szCs w:val="24"/>
          <w:rtl/>
        </w:rPr>
        <w:tab/>
        <w:t>אמנון אלטמן</w:t>
      </w:r>
      <w:r>
        <w:rPr>
          <w:rFonts w:cs="David"/>
          <w:sz w:val="24"/>
          <w:szCs w:val="24"/>
          <w:rtl/>
        </w:rPr>
        <w:tab/>
      </w:r>
      <w:r>
        <w:rPr>
          <w:rFonts w:cs="David"/>
          <w:sz w:val="24"/>
          <w:szCs w:val="24"/>
          <w:rtl/>
        </w:rPr>
        <w:tab/>
        <w:t>יו"ר בזנס דאטה ישראל</w:t>
      </w:r>
    </w:p>
    <w:p w:rsidR="00000000" w:rsidRDefault="00114309">
      <w:pPr>
        <w:rPr>
          <w:rFonts w:cs="David"/>
          <w:sz w:val="24"/>
          <w:szCs w:val="24"/>
          <w:rtl/>
        </w:rPr>
      </w:pPr>
      <w:r>
        <w:rPr>
          <w:rFonts w:cs="David"/>
          <w:sz w:val="24"/>
          <w:szCs w:val="24"/>
          <w:rtl/>
        </w:rPr>
        <w:tab/>
      </w:r>
      <w:r>
        <w:rPr>
          <w:rFonts w:cs="David"/>
          <w:sz w:val="24"/>
          <w:szCs w:val="24"/>
          <w:rtl/>
        </w:rPr>
        <w:tab/>
      </w:r>
      <w:r>
        <w:rPr>
          <w:rFonts w:cs="David"/>
          <w:sz w:val="24"/>
          <w:szCs w:val="24"/>
          <w:rtl/>
        </w:rPr>
        <w:tab/>
        <w:t>עו"ד דן אבנון</w:t>
      </w:r>
      <w:r>
        <w:rPr>
          <w:rFonts w:cs="David"/>
          <w:sz w:val="24"/>
          <w:szCs w:val="24"/>
          <w:rtl/>
        </w:rPr>
        <w:tab/>
      </w:r>
      <w:r>
        <w:rPr>
          <w:rFonts w:cs="David"/>
          <w:sz w:val="24"/>
          <w:szCs w:val="24"/>
          <w:rtl/>
        </w:rPr>
        <w:tab/>
        <w:t>טרנס יוניון</w:t>
      </w:r>
    </w:p>
    <w:p w:rsidR="00000000" w:rsidRDefault="00114309">
      <w:pPr>
        <w:rPr>
          <w:rFonts w:cs="David"/>
          <w:sz w:val="24"/>
          <w:szCs w:val="24"/>
          <w:rtl/>
        </w:rPr>
      </w:pPr>
      <w:r>
        <w:rPr>
          <w:rFonts w:cs="David"/>
          <w:sz w:val="24"/>
          <w:szCs w:val="24"/>
          <w:rtl/>
        </w:rPr>
        <w:tab/>
      </w:r>
      <w:r>
        <w:rPr>
          <w:rFonts w:cs="David"/>
          <w:sz w:val="24"/>
          <w:szCs w:val="24"/>
          <w:rtl/>
        </w:rPr>
        <w:tab/>
      </w:r>
      <w:r>
        <w:rPr>
          <w:rFonts w:cs="David"/>
          <w:sz w:val="24"/>
          <w:szCs w:val="24"/>
          <w:rtl/>
        </w:rPr>
        <w:tab/>
        <w:t>תמר גוטליב</w:t>
      </w:r>
      <w:r>
        <w:rPr>
          <w:rFonts w:cs="David"/>
          <w:sz w:val="24"/>
          <w:szCs w:val="24"/>
          <w:rtl/>
        </w:rPr>
        <w:tab/>
      </w:r>
      <w:r>
        <w:rPr>
          <w:rFonts w:cs="David"/>
          <w:sz w:val="24"/>
          <w:szCs w:val="24"/>
          <w:rtl/>
        </w:rPr>
        <w:tab/>
        <w:t>יו"ר קרדיט אינפורמיישן אסוסיאיישן (</w:t>
      </w:r>
      <w:r>
        <w:rPr>
          <w:rFonts w:cs="David"/>
          <w:szCs w:val="24"/>
        </w:rPr>
        <w:t>CIA</w:t>
      </w:r>
      <w:r>
        <w:rPr>
          <w:rFonts w:cs="David"/>
          <w:sz w:val="24"/>
          <w:szCs w:val="24"/>
          <w:rtl/>
        </w:rPr>
        <w:t>)</w:t>
      </w:r>
    </w:p>
    <w:p w:rsidR="00000000" w:rsidRDefault="00114309">
      <w:pPr>
        <w:rPr>
          <w:rFonts w:cs="David"/>
          <w:sz w:val="24"/>
          <w:szCs w:val="24"/>
          <w:rtl/>
        </w:rPr>
      </w:pPr>
      <w:r>
        <w:rPr>
          <w:rFonts w:cs="David"/>
          <w:sz w:val="24"/>
          <w:szCs w:val="24"/>
          <w:rtl/>
        </w:rPr>
        <w:tab/>
      </w:r>
      <w:r>
        <w:rPr>
          <w:rFonts w:cs="David"/>
          <w:sz w:val="24"/>
          <w:szCs w:val="24"/>
          <w:rtl/>
        </w:rPr>
        <w:tab/>
      </w:r>
      <w:r>
        <w:rPr>
          <w:rFonts w:cs="David"/>
          <w:sz w:val="24"/>
          <w:szCs w:val="24"/>
          <w:rtl/>
        </w:rPr>
        <w:tab/>
        <w:t>ראובן קובנט</w:t>
      </w:r>
      <w:r>
        <w:rPr>
          <w:rFonts w:cs="David"/>
          <w:sz w:val="24"/>
          <w:szCs w:val="24"/>
          <w:rtl/>
        </w:rPr>
        <w:tab/>
      </w:r>
      <w:r>
        <w:rPr>
          <w:rFonts w:cs="David"/>
          <w:sz w:val="24"/>
          <w:szCs w:val="24"/>
          <w:rtl/>
        </w:rPr>
        <w:tab/>
        <w:t>מנכ"ל דן אנ</w:t>
      </w:r>
      <w:r>
        <w:rPr>
          <w:rFonts w:cs="David"/>
          <w:sz w:val="24"/>
          <w:szCs w:val="24"/>
          <w:rtl/>
        </w:rPr>
        <w:t>ד ברדסטריט ישראל</w:t>
      </w:r>
    </w:p>
    <w:p w:rsidR="00000000" w:rsidRDefault="00114309">
      <w:pPr>
        <w:rPr>
          <w:rFonts w:cs="David"/>
          <w:sz w:val="24"/>
          <w:szCs w:val="24"/>
          <w:rtl/>
        </w:rPr>
      </w:pPr>
      <w:r>
        <w:rPr>
          <w:rFonts w:cs="David"/>
          <w:sz w:val="24"/>
          <w:szCs w:val="24"/>
          <w:rtl/>
        </w:rPr>
        <w:tab/>
      </w:r>
      <w:r>
        <w:rPr>
          <w:rFonts w:cs="David"/>
          <w:sz w:val="24"/>
          <w:szCs w:val="24"/>
          <w:rtl/>
        </w:rPr>
        <w:tab/>
      </w:r>
      <w:r>
        <w:rPr>
          <w:rFonts w:cs="David"/>
          <w:sz w:val="24"/>
          <w:szCs w:val="24"/>
          <w:rtl/>
        </w:rPr>
        <w:tab/>
        <w:t>משה ולישינסקי</w:t>
      </w:r>
      <w:r>
        <w:rPr>
          <w:rFonts w:cs="David"/>
          <w:sz w:val="24"/>
          <w:szCs w:val="24"/>
          <w:rtl/>
        </w:rPr>
        <w:tab/>
      </w:r>
      <w:r>
        <w:rPr>
          <w:rFonts w:cs="David"/>
          <w:sz w:val="24"/>
          <w:szCs w:val="24"/>
          <w:rtl/>
        </w:rPr>
        <w:tab/>
        <w:t>קונסיומר דאטה טכנולוג'י</w:t>
      </w:r>
    </w:p>
    <w:p w:rsidR="00000000" w:rsidRDefault="00114309">
      <w:pPr>
        <w:rPr>
          <w:rFonts w:cs="David"/>
          <w:sz w:val="24"/>
          <w:szCs w:val="24"/>
          <w:rtl/>
        </w:rPr>
      </w:pPr>
      <w:r>
        <w:rPr>
          <w:rFonts w:cs="David"/>
          <w:sz w:val="24"/>
          <w:szCs w:val="24"/>
          <w:rtl/>
        </w:rPr>
        <w:tab/>
      </w:r>
      <w:r>
        <w:rPr>
          <w:rFonts w:cs="David"/>
          <w:sz w:val="24"/>
          <w:szCs w:val="24"/>
          <w:rtl/>
        </w:rPr>
        <w:tab/>
      </w:r>
      <w:r>
        <w:rPr>
          <w:rFonts w:cs="David"/>
          <w:sz w:val="24"/>
          <w:szCs w:val="24"/>
          <w:rtl/>
        </w:rPr>
        <w:tab/>
        <w:t>סטיב גסנר</w:t>
      </w:r>
      <w:r>
        <w:rPr>
          <w:rFonts w:cs="David"/>
          <w:sz w:val="24"/>
          <w:szCs w:val="24"/>
          <w:rtl/>
        </w:rPr>
        <w:tab/>
      </w:r>
      <w:r>
        <w:rPr>
          <w:rFonts w:cs="David"/>
          <w:sz w:val="24"/>
          <w:szCs w:val="24"/>
          <w:rtl/>
        </w:rPr>
        <w:tab/>
        <w:t>קונסיומר דאטה טכנולוג'י</w:t>
      </w:r>
    </w:p>
    <w:p w:rsidR="00000000" w:rsidRDefault="00114309">
      <w:pPr>
        <w:rPr>
          <w:rFonts w:cs="David"/>
          <w:sz w:val="24"/>
          <w:szCs w:val="24"/>
          <w:rtl/>
        </w:rPr>
      </w:pPr>
      <w:r>
        <w:rPr>
          <w:rFonts w:cs="David"/>
          <w:sz w:val="24"/>
          <w:szCs w:val="24"/>
          <w:rtl/>
        </w:rPr>
        <w:tab/>
      </w:r>
      <w:r>
        <w:rPr>
          <w:rFonts w:cs="David"/>
          <w:sz w:val="24"/>
          <w:szCs w:val="24"/>
          <w:rtl/>
        </w:rPr>
        <w:tab/>
      </w:r>
      <w:r>
        <w:rPr>
          <w:rFonts w:cs="David"/>
          <w:sz w:val="24"/>
          <w:szCs w:val="24"/>
          <w:rtl/>
        </w:rPr>
        <w:tab/>
        <w:t>נסים מכלוף</w:t>
      </w:r>
      <w:r>
        <w:rPr>
          <w:rFonts w:cs="David"/>
          <w:sz w:val="24"/>
          <w:szCs w:val="24"/>
          <w:rtl/>
        </w:rPr>
        <w:tab/>
      </w:r>
      <w:r>
        <w:rPr>
          <w:rFonts w:cs="David"/>
          <w:sz w:val="24"/>
          <w:szCs w:val="24"/>
          <w:rtl/>
        </w:rPr>
        <w:tab/>
        <w:t>מנהל לב אמון יזמים בע"מ</w:t>
      </w:r>
    </w:p>
    <w:p w:rsidR="00000000" w:rsidRDefault="00114309">
      <w:pPr>
        <w:rPr>
          <w:rFonts w:cs="David"/>
          <w:sz w:val="24"/>
          <w:szCs w:val="24"/>
          <w:rtl/>
        </w:rPr>
      </w:pPr>
      <w:r>
        <w:rPr>
          <w:rFonts w:cs="David"/>
          <w:sz w:val="24"/>
          <w:szCs w:val="24"/>
          <w:rtl/>
        </w:rPr>
        <w:tab/>
      </w:r>
      <w:r>
        <w:rPr>
          <w:rFonts w:cs="David"/>
          <w:sz w:val="24"/>
          <w:szCs w:val="24"/>
          <w:rtl/>
        </w:rPr>
        <w:tab/>
      </w:r>
      <w:r>
        <w:rPr>
          <w:rFonts w:cs="David"/>
          <w:sz w:val="24"/>
          <w:szCs w:val="24"/>
          <w:rtl/>
        </w:rPr>
        <w:tab/>
        <w:t>פנחס שליט</w:t>
      </w:r>
      <w:r>
        <w:rPr>
          <w:rFonts w:cs="David"/>
          <w:sz w:val="24"/>
          <w:szCs w:val="24"/>
          <w:rtl/>
        </w:rPr>
        <w:tab/>
      </w:r>
      <w:r>
        <w:rPr>
          <w:rFonts w:cs="David"/>
          <w:sz w:val="24"/>
          <w:szCs w:val="24"/>
          <w:rtl/>
        </w:rPr>
        <w:tab/>
        <w:t>סמנכ"ל כספים, ישראכרט</w:t>
      </w:r>
    </w:p>
    <w:p w:rsidR="00000000" w:rsidRDefault="00114309">
      <w:pPr>
        <w:rPr>
          <w:rFonts w:cs="David"/>
          <w:sz w:val="24"/>
          <w:szCs w:val="24"/>
          <w:rtl/>
        </w:rPr>
      </w:pPr>
      <w:r>
        <w:rPr>
          <w:rFonts w:cs="David"/>
          <w:sz w:val="24"/>
          <w:szCs w:val="24"/>
          <w:rtl/>
        </w:rPr>
        <w:tab/>
      </w:r>
      <w:r>
        <w:rPr>
          <w:rFonts w:cs="David"/>
          <w:sz w:val="24"/>
          <w:szCs w:val="24"/>
          <w:rtl/>
        </w:rPr>
        <w:tab/>
      </w:r>
      <w:r>
        <w:rPr>
          <w:rFonts w:cs="David"/>
          <w:sz w:val="24"/>
          <w:szCs w:val="24"/>
          <w:rtl/>
        </w:rPr>
        <w:tab/>
        <w:t>עו"ד חדוה גרוס</w:t>
      </w:r>
      <w:r>
        <w:rPr>
          <w:rFonts w:cs="David"/>
          <w:sz w:val="24"/>
          <w:szCs w:val="24"/>
          <w:rtl/>
        </w:rPr>
        <w:tab/>
      </w:r>
      <w:r>
        <w:rPr>
          <w:rFonts w:cs="David"/>
          <w:sz w:val="24"/>
          <w:szCs w:val="24"/>
          <w:rtl/>
        </w:rPr>
        <w:tab/>
        <w:t>המחלקה המשפטית, ישראכרט</w:t>
      </w:r>
    </w:p>
    <w:p w:rsidR="00000000" w:rsidRDefault="00114309">
      <w:pPr>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עו"ד מיכאל הרצברג </w:t>
      </w:r>
      <w:r>
        <w:rPr>
          <w:rFonts w:cs="David"/>
          <w:sz w:val="24"/>
          <w:szCs w:val="24"/>
          <w:rtl/>
        </w:rPr>
        <w:tab/>
        <w:t>יועץ משפטי, ויזה כ.</w:t>
      </w:r>
      <w:r>
        <w:rPr>
          <w:rFonts w:cs="David"/>
          <w:sz w:val="24"/>
          <w:szCs w:val="24"/>
          <w:rtl/>
        </w:rPr>
        <w:t>א.ל</w:t>
      </w:r>
    </w:p>
    <w:p w:rsidR="00000000" w:rsidRDefault="00114309">
      <w:pPr>
        <w:rPr>
          <w:rFonts w:cs="David"/>
          <w:sz w:val="24"/>
          <w:szCs w:val="24"/>
          <w:rtl/>
        </w:rPr>
      </w:pPr>
      <w:r>
        <w:rPr>
          <w:rFonts w:cs="David"/>
          <w:sz w:val="24"/>
          <w:szCs w:val="24"/>
          <w:rtl/>
        </w:rPr>
        <w:tab/>
      </w:r>
      <w:r>
        <w:rPr>
          <w:rFonts w:cs="David"/>
          <w:sz w:val="24"/>
          <w:szCs w:val="24"/>
          <w:rtl/>
        </w:rPr>
        <w:tab/>
      </w:r>
      <w:r>
        <w:rPr>
          <w:rFonts w:cs="David"/>
          <w:sz w:val="24"/>
          <w:szCs w:val="24"/>
          <w:rtl/>
        </w:rPr>
        <w:tab/>
        <w:t>עו"ד בני לרנר</w:t>
      </w:r>
      <w:r>
        <w:rPr>
          <w:rFonts w:cs="David"/>
          <w:sz w:val="24"/>
          <w:szCs w:val="24"/>
          <w:rtl/>
        </w:rPr>
        <w:tab/>
        <w:t xml:space="preserve"> </w:t>
      </w:r>
      <w:r>
        <w:rPr>
          <w:rFonts w:cs="David"/>
          <w:sz w:val="24"/>
          <w:szCs w:val="24"/>
          <w:rtl/>
        </w:rPr>
        <w:tab/>
        <w:t>יועץ משפטי, לאומרי קארד</w:t>
      </w:r>
    </w:p>
    <w:p w:rsidR="00000000" w:rsidRDefault="00114309">
      <w:pPr>
        <w:rPr>
          <w:rFonts w:cs="David"/>
          <w:sz w:val="24"/>
          <w:szCs w:val="24"/>
          <w:rtl/>
        </w:rPr>
      </w:pPr>
      <w:r>
        <w:rPr>
          <w:rFonts w:cs="David"/>
          <w:sz w:val="24"/>
          <w:szCs w:val="24"/>
          <w:rtl/>
        </w:rPr>
        <w:tab/>
      </w:r>
      <w:r>
        <w:rPr>
          <w:rFonts w:cs="David"/>
          <w:sz w:val="24"/>
          <w:szCs w:val="24"/>
          <w:rtl/>
        </w:rPr>
        <w:tab/>
      </w:r>
      <w:r>
        <w:rPr>
          <w:rFonts w:cs="David"/>
          <w:sz w:val="24"/>
          <w:szCs w:val="24"/>
          <w:rtl/>
        </w:rPr>
        <w:tab/>
        <w:t>צלי פלגי</w:t>
      </w:r>
      <w:r>
        <w:rPr>
          <w:rFonts w:cs="David"/>
          <w:sz w:val="24"/>
          <w:szCs w:val="24"/>
          <w:rtl/>
        </w:rPr>
        <w:tab/>
      </w:r>
      <w:r>
        <w:rPr>
          <w:rFonts w:cs="David"/>
          <w:sz w:val="24"/>
          <w:szCs w:val="24"/>
          <w:rtl/>
        </w:rPr>
        <w:tab/>
      </w:r>
      <w:r>
        <w:rPr>
          <w:rFonts w:cs="David"/>
          <w:sz w:val="24"/>
          <w:szCs w:val="24"/>
          <w:rtl/>
        </w:rPr>
        <w:tab/>
        <w:t>יו"ר לשכת החוקרים הפרטיים</w:t>
      </w:r>
    </w:p>
    <w:p w:rsidR="00000000" w:rsidRDefault="00114309">
      <w:pPr>
        <w:ind w:firstLine="567"/>
        <w:rPr>
          <w:rFonts w:cs="David"/>
          <w:sz w:val="24"/>
          <w:szCs w:val="24"/>
          <w:rtl/>
        </w:rPr>
      </w:pPr>
      <w:r>
        <w:rPr>
          <w:rFonts w:cs="David"/>
          <w:sz w:val="24"/>
          <w:szCs w:val="24"/>
          <w:rtl/>
        </w:rPr>
        <w:tab/>
      </w:r>
      <w:r>
        <w:rPr>
          <w:rFonts w:cs="David"/>
          <w:sz w:val="24"/>
          <w:szCs w:val="24"/>
          <w:rtl/>
        </w:rPr>
        <w:tab/>
      </w:r>
      <w:r>
        <w:rPr>
          <w:rFonts w:cs="David"/>
          <w:sz w:val="24"/>
          <w:szCs w:val="24"/>
          <w:rtl/>
        </w:rPr>
        <w:tab/>
        <w:t>עו"ד רוני גולן</w:t>
      </w:r>
      <w:r>
        <w:rPr>
          <w:rFonts w:cs="David"/>
          <w:sz w:val="24"/>
          <w:szCs w:val="24"/>
          <w:rtl/>
        </w:rPr>
        <w:tab/>
      </w:r>
      <w:r>
        <w:rPr>
          <w:rFonts w:cs="David"/>
          <w:sz w:val="24"/>
          <w:szCs w:val="24"/>
          <w:rtl/>
        </w:rPr>
        <w:tab/>
        <w:t>יועץ משפטי, לשכת החוקרים הפרטיים</w:t>
      </w:r>
    </w:p>
    <w:p w:rsidR="00000000" w:rsidRDefault="00114309">
      <w:pPr>
        <w:ind w:firstLine="567"/>
        <w:rPr>
          <w:rFonts w:cs="David"/>
          <w:sz w:val="24"/>
          <w:szCs w:val="24"/>
          <w:rtl/>
        </w:rPr>
      </w:pPr>
      <w:r>
        <w:rPr>
          <w:rFonts w:cs="David"/>
          <w:sz w:val="24"/>
          <w:szCs w:val="24"/>
          <w:rtl/>
        </w:rPr>
        <w:tab/>
      </w:r>
      <w:r>
        <w:rPr>
          <w:rFonts w:cs="David"/>
          <w:sz w:val="24"/>
          <w:szCs w:val="24"/>
          <w:rtl/>
        </w:rPr>
        <w:tab/>
      </w:r>
      <w:r>
        <w:rPr>
          <w:rFonts w:cs="David"/>
          <w:sz w:val="24"/>
          <w:szCs w:val="24"/>
          <w:rtl/>
        </w:rPr>
        <w:tab/>
        <w:t>גלית לוי</w:t>
      </w:r>
      <w:r>
        <w:rPr>
          <w:rFonts w:cs="David"/>
          <w:sz w:val="24"/>
          <w:szCs w:val="24"/>
          <w:rtl/>
        </w:rPr>
        <w:tab/>
      </w:r>
      <w:r>
        <w:rPr>
          <w:rFonts w:cs="David"/>
          <w:sz w:val="24"/>
          <w:szCs w:val="24"/>
          <w:rtl/>
        </w:rPr>
        <w:tab/>
      </w:r>
      <w:r>
        <w:rPr>
          <w:rFonts w:cs="David"/>
          <w:sz w:val="24"/>
          <w:szCs w:val="24"/>
          <w:rtl/>
        </w:rPr>
        <w:tab/>
        <w:t>מנהלת סניף ירושלים, התאחדות התעשיינים</w:t>
      </w:r>
    </w:p>
    <w:p w:rsidR="00000000" w:rsidRDefault="00114309">
      <w:pPr>
        <w:rPr>
          <w:rFonts w:cs="David"/>
          <w:b/>
          <w:bCs/>
          <w:sz w:val="24"/>
          <w:szCs w:val="24"/>
          <w:rtl/>
        </w:rPr>
      </w:pPr>
    </w:p>
    <w:p w:rsidR="00000000" w:rsidRDefault="00114309">
      <w:pPr>
        <w:rPr>
          <w:rFonts w:cs="David"/>
          <w:b/>
          <w:bCs/>
          <w:sz w:val="24"/>
          <w:szCs w:val="24"/>
          <w:rtl/>
        </w:rPr>
      </w:pPr>
    </w:p>
    <w:p w:rsidR="00000000" w:rsidRDefault="00114309">
      <w:pPr>
        <w:rPr>
          <w:rFonts w:cs="David"/>
          <w:sz w:val="24"/>
          <w:szCs w:val="24"/>
          <w:rtl/>
        </w:rPr>
      </w:pPr>
      <w:r>
        <w:rPr>
          <w:rFonts w:cs="David"/>
          <w:b/>
          <w:bCs/>
          <w:sz w:val="24"/>
          <w:szCs w:val="24"/>
          <w:u w:val="single"/>
          <w:rtl/>
        </w:rPr>
        <w:t>יועצת משפטית:</w:t>
      </w:r>
      <w:r>
        <w:rPr>
          <w:rFonts w:cs="David"/>
          <w:b/>
          <w:bCs/>
          <w:sz w:val="24"/>
          <w:szCs w:val="24"/>
          <w:rtl/>
        </w:rPr>
        <w:tab/>
      </w:r>
      <w:r>
        <w:rPr>
          <w:rFonts w:cs="David"/>
          <w:b/>
          <w:bCs/>
          <w:sz w:val="24"/>
          <w:szCs w:val="24"/>
          <w:rtl/>
        </w:rPr>
        <w:tab/>
      </w:r>
      <w:r>
        <w:rPr>
          <w:rFonts w:cs="David"/>
          <w:sz w:val="24"/>
          <w:szCs w:val="24"/>
          <w:rtl/>
        </w:rPr>
        <w:t>אתי בנדלר</w:t>
      </w:r>
    </w:p>
    <w:p w:rsidR="00000000" w:rsidRDefault="00114309">
      <w:pPr>
        <w:rPr>
          <w:rFonts w:cs="David"/>
          <w:b/>
          <w:bCs/>
          <w:sz w:val="24"/>
          <w:szCs w:val="24"/>
          <w:u w:val="single"/>
          <w:rtl/>
        </w:rPr>
      </w:pPr>
    </w:p>
    <w:p w:rsidR="00000000" w:rsidRDefault="00114309">
      <w:pPr>
        <w:rPr>
          <w:rFonts w:cs="David"/>
          <w:sz w:val="24"/>
          <w:szCs w:val="24"/>
          <w:rtl/>
        </w:rPr>
      </w:pPr>
      <w:r>
        <w:rPr>
          <w:rFonts w:cs="David"/>
          <w:b/>
          <w:bCs/>
          <w:sz w:val="24"/>
          <w:szCs w:val="24"/>
          <w:u w:val="single"/>
          <w:rtl/>
        </w:rPr>
        <w:t>מזכירת הוועדה:</w:t>
      </w:r>
      <w:r>
        <w:rPr>
          <w:rFonts w:cs="David"/>
          <w:sz w:val="24"/>
          <w:szCs w:val="24"/>
          <w:rtl/>
        </w:rPr>
        <w:tab/>
      </w:r>
      <w:r>
        <w:rPr>
          <w:rFonts w:cs="David"/>
          <w:sz w:val="24"/>
          <w:szCs w:val="24"/>
          <w:rtl/>
        </w:rPr>
        <w:tab/>
        <w:t>עידית חנוכה</w:t>
      </w:r>
    </w:p>
    <w:p w:rsidR="00000000" w:rsidRDefault="00114309">
      <w:pPr>
        <w:rPr>
          <w:rFonts w:cs="David"/>
          <w:b/>
          <w:bCs/>
          <w:sz w:val="24"/>
          <w:szCs w:val="24"/>
          <w:u w:val="single"/>
          <w:rtl/>
        </w:rPr>
      </w:pPr>
    </w:p>
    <w:p w:rsidR="00000000" w:rsidRDefault="00114309">
      <w:pPr>
        <w:rPr>
          <w:rFonts w:cs="David"/>
          <w:sz w:val="24"/>
          <w:szCs w:val="24"/>
          <w:rtl/>
        </w:rPr>
      </w:pPr>
      <w:r>
        <w:rPr>
          <w:rFonts w:cs="David"/>
          <w:b/>
          <w:bCs/>
          <w:sz w:val="24"/>
          <w:szCs w:val="24"/>
          <w:u w:val="single"/>
          <w:rtl/>
        </w:rPr>
        <w:t>קצרנית:</w:t>
      </w:r>
      <w:r>
        <w:rPr>
          <w:rFonts w:cs="David"/>
          <w:sz w:val="24"/>
          <w:szCs w:val="24"/>
          <w:rtl/>
        </w:rPr>
        <w:tab/>
      </w:r>
      <w:r>
        <w:rPr>
          <w:rFonts w:cs="David"/>
          <w:sz w:val="24"/>
          <w:szCs w:val="24"/>
          <w:rtl/>
        </w:rPr>
        <w:tab/>
      </w:r>
      <w:r>
        <w:rPr>
          <w:rFonts w:cs="David"/>
          <w:sz w:val="24"/>
          <w:szCs w:val="24"/>
          <w:rtl/>
        </w:rPr>
        <w:tab/>
        <w:t>דקלה אברבנאל</w:t>
      </w:r>
    </w:p>
    <w:p w:rsidR="00000000" w:rsidRDefault="00114309">
      <w:pPr>
        <w:ind w:left="2160" w:hanging="2160"/>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תקנות שירות נתוני אשראי, התשס"ג2003- (פרק ו')</w:t>
      </w:r>
    </w:p>
    <w:p w:rsidR="00000000" w:rsidRDefault="00114309">
      <w:pPr>
        <w:rPr>
          <w:rFonts w:cs="David"/>
          <w:sz w:val="24"/>
          <w:szCs w:val="24"/>
          <w:u w:val="single"/>
          <w:rtl/>
        </w:rPr>
      </w:pPr>
    </w:p>
    <w:p w:rsidR="00000000" w:rsidRDefault="00114309">
      <w:pPr>
        <w:pStyle w:val="30"/>
        <w:jc w:val="both"/>
        <w:rPr>
          <w:rFonts w:cs="David"/>
          <w:rtl/>
        </w:rPr>
      </w:pPr>
      <w:r>
        <w:rPr>
          <w:rFonts w:cs="David"/>
          <w:rtl/>
        </w:rPr>
        <w:t>טנה שפניץ:</w:t>
      </w:r>
    </w:p>
    <w:p w:rsidR="00000000" w:rsidRDefault="00114309">
      <w:pPr>
        <w:jc w:val="both"/>
        <w:rPr>
          <w:rFonts w:cs="David"/>
          <w:sz w:val="24"/>
          <w:szCs w:val="24"/>
          <w:rtl/>
        </w:rPr>
      </w:pPr>
    </w:p>
    <w:p w:rsidR="00000000" w:rsidRDefault="00114309">
      <w:pPr>
        <w:jc w:val="both"/>
        <w:rPr>
          <w:rFonts w:cs="David"/>
          <w:sz w:val="24"/>
          <w:szCs w:val="24"/>
          <w:rtl/>
        </w:rPr>
      </w:pPr>
      <w:r>
        <w:rPr>
          <w:rFonts w:cs="David"/>
          <w:sz w:val="24"/>
          <w:szCs w:val="24"/>
          <w:rtl/>
        </w:rPr>
        <w:tab/>
        <w:t>אני מבקשת לומר משהו לסדר. אם אפשר לפני ההפסקה לעבור על פרק הביטוח והערבות זה עדיף. היה לנו יועץ לעניין זה, ואם יהיו שאלות אוכל לשאול אותו בהפסקה. אחר כך נחזור לדון במה שהיושב-ראש מ</w:t>
      </w:r>
      <w:r>
        <w:rPr>
          <w:rFonts w:cs="David"/>
          <w:sz w:val="24"/>
          <w:szCs w:val="24"/>
          <w:rtl/>
        </w:rPr>
        <w:t xml:space="preserve">בקש. </w:t>
      </w:r>
    </w:p>
    <w:p w:rsidR="00000000" w:rsidRDefault="00114309">
      <w:pPr>
        <w:jc w:val="both"/>
        <w:rPr>
          <w:rFonts w:cs="David"/>
          <w:sz w:val="24"/>
          <w:szCs w:val="24"/>
          <w:rtl/>
        </w:rPr>
      </w:pPr>
    </w:p>
    <w:p w:rsidR="00000000" w:rsidRDefault="00114309">
      <w:pPr>
        <w:pStyle w:val="30"/>
        <w:jc w:val="both"/>
        <w:rPr>
          <w:rFonts w:cs="David"/>
          <w:rtl/>
        </w:rPr>
      </w:pPr>
      <w:r>
        <w:rPr>
          <w:rFonts w:cs="David"/>
          <w:rtl/>
        </w:rPr>
        <w:t>תמר קלהרה:</w:t>
      </w:r>
    </w:p>
    <w:p w:rsidR="00000000" w:rsidRDefault="00114309">
      <w:pPr>
        <w:jc w:val="both"/>
        <w:rPr>
          <w:rFonts w:cs="David"/>
          <w:sz w:val="24"/>
          <w:szCs w:val="24"/>
          <w:rtl/>
        </w:rPr>
      </w:pPr>
    </w:p>
    <w:p w:rsidR="00000000" w:rsidRDefault="00114309">
      <w:pPr>
        <w:jc w:val="both"/>
        <w:rPr>
          <w:rFonts w:cs="David"/>
          <w:sz w:val="24"/>
          <w:szCs w:val="24"/>
          <w:rtl/>
        </w:rPr>
      </w:pPr>
      <w:r>
        <w:rPr>
          <w:rFonts w:cs="David"/>
          <w:sz w:val="24"/>
          <w:szCs w:val="24"/>
          <w:rtl/>
        </w:rPr>
        <w:tab/>
        <w:t>אני קוראת את תקנה 68. אני קוראת את תקנה 69(א)-(ג)(1).</w:t>
      </w:r>
    </w:p>
    <w:p w:rsidR="00000000" w:rsidRDefault="00114309">
      <w:pPr>
        <w:jc w:val="both"/>
        <w:rPr>
          <w:rFonts w:cs="David"/>
          <w:sz w:val="24"/>
          <w:szCs w:val="24"/>
          <w:rtl/>
        </w:rPr>
      </w:pPr>
    </w:p>
    <w:p w:rsidR="00000000" w:rsidRDefault="00114309">
      <w:pPr>
        <w:jc w:val="both"/>
        <w:rPr>
          <w:rFonts w:cs="David"/>
          <w:sz w:val="24"/>
          <w:szCs w:val="24"/>
          <w:u w:val="single"/>
          <w:rtl/>
        </w:rPr>
      </w:pPr>
      <w:r>
        <w:rPr>
          <w:rFonts w:cs="David"/>
          <w:sz w:val="24"/>
          <w:szCs w:val="24"/>
          <w:u w:val="single"/>
          <w:rtl/>
        </w:rPr>
        <w:t>דן אבנון:</w:t>
      </w:r>
    </w:p>
    <w:p w:rsidR="00000000" w:rsidRDefault="00114309">
      <w:pPr>
        <w:jc w:val="both"/>
        <w:rPr>
          <w:rFonts w:cs="David"/>
          <w:sz w:val="24"/>
          <w:szCs w:val="24"/>
          <w:rtl/>
        </w:rPr>
      </w:pPr>
    </w:p>
    <w:p w:rsidR="00000000" w:rsidRDefault="00114309">
      <w:pPr>
        <w:jc w:val="both"/>
        <w:rPr>
          <w:rFonts w:cs="David"/>
          <w:sz w:val="24"/>
          <w:szCs w:val="24"/>
          <w:rtl/>
        </w:rPr>
      </w:pPr>
      <w:r>
        <w:rPr>
          <w:rFonts w:cs="David"/>
          <w:sz w:val="24"/>
          <w:szCs w:val="24"/>
          <w:rtl/>
        </w:rPr>
        <w:tab/>
        <w:t xml:space="preserve">זה לשנה. </w:t>
      </w:r>
    </w:p>
    <w:p w:rsidR="00000000" w:rsidRDefault="00114309">
      <w:pPr>
        <w:jc w:val="both"/>
        <w:rPr>
          <w:rFonts w:cs="David"/>
          <w:sz w:val="24"/>
          <w:szCs w:val="24"/>
          <w:rtl/>
        </w:rPr>
      </w:pPr>
    </w:p>
    <w:p w:rsidR="00000000" w:rsidRDefault="00114309">
      <w:pPr>
        <w:pStyle w:val="30"/>
        <w:jc w:val="both"/>
        <w:rPr>
          <w:rFonts w:cs="David"/>
          <w:rtl/>
        </w:rPr>
      </w:pPr>
      <w:r>
        <w:rPr>
          <w:rFonts w:cs="David"/>
          <w:rtl/>
        </w:rPr>
        <w:t>תמר קלהרה:</w:t>
      </w:r>
    </w:p>
    <w:p w:rsidR="00000000" w:rsidRDefault="00114309">
      <w:pPr>
        <w:jc w:val="both"/>
        <w:rPr>
          <w:rFonts w:cs="David"/>
          <w:sz w:val="24"/>
          <w:szCs w:val="24"/>
          <w:rtl/>
        </w:rPr>
      </w:pPr>
    </w:p>
    <w:p w:rsidR="00000000" w:rsidRDefault="00114309">
      <w:pPr>
        <w:jc w:val="both"/>
        <w:rPr>
          <w:rFonts w:cs="David"/>
          <w:sz w:val="24"/>
          <w:szCs w:val="24"/>
          <w:rtl/>
        </w:rPr>
      </w:pPr>
      <w:r>
        <w:rPr>
          <w:rFonts w:cs="David"/>
          <w:sz w:val="24"/>
          <w:szCs w:val="24"/>
          <w:rtl/>
        </w:rPr>
        <w:tab/>
        <w:t xml:space="preserve">כן, מספר הדוחות השנתיים. אני ממשיכה לקרוא את התקנה. </w:t>
      </w:r>
    </w:p>
    <w:p w:rsidR="00000000" w:rsidRDefault="00114309">
      <w:pPr>
        <w:jc w:val="both"/>
        <w:rPr>
          <w:rFonts w:cs="David"/>
          <w:sz w:val="24"/>
          <w:szCs w:val="24"/>
          <w:rtl/>
        </w:rPr>
      </w:pPr>
    </w:p>
    <w:p w:rsidR="00000000" w:rsidRDefault="00114309">
      <w:pPr>
        <w:jc w:val="both"/>
        <w:rPr>
          <w:rFonts w:cs="David"/>
          <w:sz w:val="24"/>
          <w:szCs w:val="24"/>
          <w:u w:val="single"/>
          <w:rtl/>
        </w:rPr>
      </w:pPr>
      <w:r>
        <w:rPr>
          <w:rFonts w:cs="David"/>
          <w:sz w:val="24"/>
          <w:szCs w:val="24"/>
          <w:u w:val="single"/>
          <w:rtl/>
        </w:rPr>
        <w:t>דן אבנון:</w:t>
      </w:r>
    </w:p>
    <w:p w:rsidR="00000000" w:rsidRDefault="00114309">
      <w:pPr>
        <w:jc w:val="both"/>
        <w:rPr>
          <w:rFonts w:cs="David"/>
          <w:sz w:val="24"/>
          <w:szCs w:val="24"/>
          <w:rtl/>
        </w:rPr>
      </w:pPr>
    </w:p>
    <w:p w:rsidR="00000000" w:rsidRDefault="00114309">
      <w:pPr>
        <w:jc w:val="both"/>
        <w:rPr>
          <w:rFonts w:cs="David"/>
          <w:sz w:val="24"/>
          <w:szCs w:val="24"/>
          <w:rtl/>
        </w:rPr>
      </w:pPr>
      <w:r>
        <w:rPr>
          <w:rFonts w:cs="David"/>
          <w:sz w:val="24"/>
          <w:szCs w:val="24"/>
          <w:rtl/>
        </w:rPr>
        <w:tab/>
        <w:t xml:space="preserve">לא כתוב בשום מקום שההגבלה היא לשנה. </w:t>
      </w:r>
    </w:p>
    <w:p w:rsidR="00000000" w:rsidRDefault="00114309">
      <w:pPr>
        <w:jc w:val="both"/>
        <w:rPr>
          <w:rFonts w:cs="David"/>
          <w:sz w:val="24"/>
          <w:szCs w:val="24"/>
          <w:rtl/>
        </w:rPr>
      </w:pPr>
    </w:p>
    <w:p w:rsidR="00000000" w:rsidRDefault="00114309">
      <w:pPr>
        <w:pStyle w:val="30"/>
        <w:jc w:val="both"/>
        <w:rPr>
          <w:rFonts w:cs="David"/>
          <w:rtl/>
        </w:rPr>
      </w:pPr>
      <w:r>
        <w:rPr>
          <w:rFonts w:cs="David"/>
          <w:rtl/>
        </w:rPr>
        <w:t>תמר קלהרה:</w:t>
      </w:r>
    </w:p>
    <w:p w:rsidR="00000000" w:rsidRDefault="00114309">
      <w:pPr>
        <w:jc w:val="both"/>
        <w:rPr>
          <w:rFonts w:cs="David"/>
          <w:sz w:val="24"/>
          <w:szCs w:val="24"/>
          <w:rtl/>
        </w:rPr>
      </w:pPr>
    </w:p>
    <w:p w:rsidR="00000000" w:rsidRDefault="00114309">
      <w:pPr>
        <w:jc w:val="both"/>
        <w:rPr>
          <w:rFonts w:cs="David"/>
          <w:sz w:val="24"/>
          <w:szCs w:val="24"/>
          <w:rtl/>
        </w:rPr>
      </w:pPr>
      <w:r>
        <w:rPr>
          <w:rFonts w:cs="David"/>
          <w:sz w:val="24"/>
          <w:szCs w:val="24"/>
          <w:rtl/>
        </w:rPr>
        <w:tab/>
        <w:t>בסדר. נוסיף.</w:t>
      </w:r>
    </w:p>
    <w:p w:rsidR="00000000" w:rsidRDefault="00114309">
      <w:pPr>
        <w:jc w:val="both"/>
        <w:rPr>
          <w:rFonts w:cs="David"/>
          <w:sz w:val="24"/>
          <w:szCs w:val="24"/>
          <w:rtl/>
        </w:rPr>
      </w:pPr>
    </w:p>
    <w:p w:rsidR="00000000" w:rsidRDefault="00114309">
      <w:pPr>
        <w:jc w:val="both"/>
        <w:rPr>
          <w:rFonts w:cs="David"/>
          <w:sz w:val="24"/>
          <w:szCs w:val="24"/>
          <w:rtl/>
        </w:rPr>
      </w:pPr>
      <w:r>
        <w:rPr>
          <w:rFonts w:cs="David"/>
          <w:sz w:val="24"/>
          <w:szCs w:val="24"/>
          <w:rtl/>
        </w:rPr>
        <w:tab/>
        <w:t>אני עוברת לקר</w:t>
      </w:r>
      <w:r>
        <w:rPr>
          <w:rFonts w:cs="David"/>
          <w:sz w:val="24"/>
          <w:szCs w:val="24"/>
          <w:rtl/>
        </w:rPr>
        <w:t xml:space="preserve">וא את תקנה 70. </w:t>
      </w:r>
    </w:p>
    <w:p w:rsidR="00000000" w:rsidRDefault="00114309">
      <w:pPr>
        <w:jc w:val="both"/>
        <w:rPr>
          <w:rFonts w:cs="David"/>
          <w:sz w:val="24"/>
          <w:szCs w:val="24"/>
          <w:rtl/>
        </w:rPr>
      </w:pPr>
    </w:p>
    <w:p w:rsidR="00000000" w:rsidRDefault="00114309">
      <w:pPr>
        <w:jc w:val="both"/>
        <w:rPr>
          <w:rFonts w:cs="David"/>
          <w:sz w:val="24"/>
          <w:szCs w:val="24"/>
          <w:u w:val="single"/>
          <w:rtl/>
        </w:rPr>
      </w:pPr>
      <w:r>
        <w:rPr>
          <w:rFonts w:cs="David"/>
          <w:sz w:val="24"/>
          <w:szCs w:val="24"/>
          <w:u w:val="single"/>
          <w:rtl/>
        </w:rPr>
        <w:t>דן אבנון:</w:t>
      </w:r>
    </w:p>
    <w:p w:rsidR="00000000" w:rsidRDefault="00114309">
      <w:pPr>
        <w:jc w:val="both"/>
        <w:rPr>
          <w:rFonts w:cs="David"/>
          <w:sz w:val="24"/>
          <w:szCs w:val="24"/>
          <w:rtl/>
        </w:rPr>
      </w:pPr>
    </w:p>
    <w:p w:rsidR="00000000" w:rsidRDefault="00114309">
      <w:pPr>
        <w:jc w:val="both"/>
        <w:rPr>
          <w:rFonts w:cs="David"/>
          <w:sz w:val="24"/>
          <w:szCs w:val="24"/>
          <w:rtl/>
        </w:rPr>
      </w:pPr>
      <w:r>
        <w:rPr>
          <w:rFonts w:cs="David"/>
          <w:sz w:val="24"/>
          <w:szCs w:val="24"/>
          <w:rtl/>
        </w:rPr>
        <w:tab/>
        <w:t xml:space="preserve">לעניין פסק הדין אני מבקש להוסיף "שלא ניתן לגביו עיכוב ביצוע". אם יש פסק דין שיש עליו ערעור וניתן עליו עיכוב ביצוע. אפשר לכתוב "חלוט". </w:t>
      </w:r>
    </w:p>
    <w:p w:rsidR="00000000" w:rsidRDefault="00114309">
      <w:pPr>
        <w:jc w:val="both"/>
        <w:rPr>
          <w:rFonts w:cs="David"/>
          <w:sz w:val="24"/>
          <w:szCs w:val="24"/>
          <w:rtl/>
        </w:rPr>
      </w:pPr>
    </w:p>
    <w:p w:rsidR="00000000" w:rsidRDefault="00114309">
      <w:pPr>
        <w:jc w:val="both"/>
        <w:rPr>
          <w:rFonts w:cs="David"/>
          <w:sz w:val="24"/>
          <w:szCs w:val="24"/>
          <w:u w:val="single"/>
          <w:rtl/>
        </w:rPr>
      </w:pPr>
      <w:r>
        <w:rPr>
          <w:rFonts w:cs="David"/>
          <w:sz w:val="24"/>
          <w:szCs w:val="24"/>
          <w:u w:val="single"/>
          <w:rtl/>
        </w:rPr>
        <w:t>דוד טל:</w:t>
      </w:r>
    </w:p>
    <w:p w:rsidR="00000000" w:rsidRDefault="00114309">
      <w:pPr>
        <w:jc w:val="both"/>
        <w:rPr>
          <w:rFonts w:cs="David"/>
          <w:sz w:val="24"/>
          <w:szCs w:val="24"/>
          <w:u w:val="single"/>
          <w:rtl/>
        </w:rPr>
      </w:pPr>
    </w:p>
    <w:p w:rsidR="00000000" w:rsidRDefault="00114309">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מאיפה נובע הקו ש"מחצית מגובה הביטוח שהיה חייב בו אליו נקבע שעליו לערוך ביטוח אחר</w:t>
      </w:r>
      <w:r>
        <w:rPr>
          <w:rFonts w:cs="David"/>
          <w:sz w:val="24"/>
          <w:szCs w:val="24"/>
          <w:rtl/>
        </w:rPr>
        <w:t xml:space="preserve">יות מקצועית"? יש נוסחה שנהוגה בשוק הביטוח? </w:t>
      </w:r>
    </w:p>
    <w:p w:rsidR="00000000" w:rsidRDefault="00114309">
      <w:pPr>
        <w:jc w:val="both"/>
        <w:rPr>
          <w:rFonts w:cs="David"/>
          <w:sz w:val="24"/>
          <w:szCs w:val="24"/>
          <w:rtl/>
        </w:rPr>
      </w:pPr>
    </w:p>
    <w:p w:rsidR="00000000" w:rsidRDefault="00114309">
      <w:pPr>
        <w:jc w:val="both"/>
        <w:rPr>
          <w:rFonts w:cs="David"/>
          <w:sz w:val="24"/>
          <w:szCs w:val="24"/>
          <w:u w:val="single"/>
          <w:rtl/>
        </w:rPr>
      </w:pPr>
      <w:r>
        <w:rPr>
          <w:rFonts w:cs="David"/>
          <w:sz w:val="24"/>
          <w:szCs w:val="24"/>
          <w:u w:val="single"/>
          <w:rtl/>
        </w:rPr>
        <w:t>טנה שפניץ:</w:t>
      </w:r>
    </w:p>
    <w:p w:rsidR="00000000" w:rsidRDefault="00114309">
      <w:pPr>
        <w:jc w:val="both"/>
        <w:rPr>
          <w:rFonts w:cs="David"/>
          <w:sz w:val="24"/>
          <w:szCs w:val="24"/>
          <w:rtl/>
        </w:rPr>
      </w:pPr>
    </w:p>
    <w:p w:rsidR="00000000" w:rsidRDefault="00114309">
      <w:pPr>
        <w:jc w:val="both"/>
        <w:rPr>
          <w:rFonts w:cs="David"/>
          <w:sz w:val="24"/>
          <w:szCs w:val="24"/>
          <w:rtl/>
        </w:rPr>
      </w:pPr>
      <w:r>
        <w:rPr>
          <w:rFonts w:cs="David"/>
          <w:sz w:val="24"/>
          <w:szCs w:val="24"/>
          <w:rtl/>
        </w:rPr>
        <w:tab/>
        <w:t xml:space="preserve">יש כאן הרבה עניינים לא ידועים בנושא הזה. זאת הערכת סיכונים. לקחנו מומחה לביטוח, שמתמצה בתחום הזה, והוא הציע זאת מניסיונו; כי הערבות הבנקאית היא הרי מונח </w:t>
      </w:r>
      <w:r>
        <w:rPr>
          <w:rFonts w:cs="David"/>
          <w:szCs w:val="24"/>
        </w:rPr>
        <w:t>–</w:t>
      </w:r>
      <w:r>
        <w:rPr>
          <w:rFonts w:cs="David"/>
          <w:sz w:val="24"/>
          <w:szCs w:val="24"/>
          <w:rtl/>
        </w:rPr>
        <w:t xml:space="preserve"> הוא נתן לזה משקל אחר מלביטוח, על מה שכרוך ב</w:t>
      </w:r>
      <w:r>
        <w:rPr>
          <w:rFonts w:cs="David"/>
          <w:sz w:val="24"/>
          <w:szCs w:val="24"/>
          <w:rtl/>
        </w:rPr>
        <w:t xml:space="preserve">ו, שמשלמים בו פרמיה. להגיד שזה מתמטיקה זה קשה מאוד, כי הנושא חדשני. ביקשנו שהוא יבדוק את הדברים בחוץ לארץ אבל הוא לא כל כך הצליח להגיע למשהו שהוא יכול להעריך. זה מה שהוא עשה לנו, כהצעה לפי מה שהוא רגיל גם בפרופורציות. </w:t>
      </w:r>
    </w:p>
    <w:p w:rsidR="00000000" w:rsidRDefault="00114309">
      <w:pPr>
        <w:jc w:val="both"/>
        <w:rPr>
          <w:rFonts w:cs="David"/>
          <w:sz w:val="24"/>
          <w:szCs w:val="24"/>
          <w:u w:val="single"/>
          <w:rtl/>
        </w:rPr>
      </w:pPr>
    </w:p>
    <w:p w:rsidR="00000000" w:rsidRDefault="00114309">
      <w:pPr>
        <w:jc w:val="both"/>
        <w:rPr>
          <w:rFonts w:cs="David"/>
          <w:sz w:val="24"/>
          <w:szCs w:val="24"/>
          <w:u w:val="single"/>
          <w:rtl/>
        </w:rPr>
      </w:pPr>
      <w:r>
        <w:rPr>
          <w:rFonts w:cs="David"/>
          <w:sz w:val="24"/>
          <w:szCs w:val="24"/>
          <w:u w:val="single"/>
          <w:rtl/>
        </w:rPr>
        <w:t>היו"ר שלום שמחון:</w:t>
      </w:r>
    </w:p>
    <w:p w:rsidR="00000000" w:rsidRDefault="00114309">
      <w:pPr>
        <w:jc w:val="both"/>
        <w:rPr>
          <w:rFonts w:cs="David"/>
          <w:sz w:val="24"/>
          <w:szCs w:val="24"/>
          <w:rtl/>
        </w:rPr>
      </w:pPr>
    </w:p>
    <w:p w:rsidR="00000000" w:rsidRDefault="00114309">
      <w:pPr>
        <w:jc w:val="both"/>
        <w:rPr>
          <w:rFonts w:cs="David"/>
          <w:sz w:val="24"/>
          <w:szCs w:val="24"/>
          <w:rtl/>
        </w:rPr>
      </w:pPr>
      <w:r>
        <w:rPr>
          <w:rFonts w:cs="David"/>
          <w:sz w:val="24"/>
          <w:szCs w:val="24"/>
          <w:rtl/>
        </w:rPr>
        <w:tab/>
        <w:t>יש עבודה כתובה ב</w:t>
      </w:r>
      <w:r>
        <w:rPr>
          <w:rFonts w:cs="David"/>
          <w:sz w:val="24"/>
          <w:szCs w:val="24"/>
          <w:rtl/>
        </w:rPr>
        <w:t xml:space="preserve">עניין הזה? </w:t>
      </w:r>
    </w:p>
    <w:p w:rsidR="00000000" w:rsidRDefault="00114309">
      <w:pPr>
        <w:jc w:val="both"/>
        <w:rPr>
          <w:rFonts w:cs="David"/>
          <w:sz w:val="24"/>
          <w:szCs w:val="24"/>
          <w:rtl/>
        </w:rPr>
      </w:pPr>
    </w:p>
    <w:p w:rsidR="00000000" w:rsidRDefault="00114309">
      <w:pPr>
        <w:jc w:val="both"/>
        <w:rPr>
          <w:rFonts w:cs="David"/>
          <w:sz w:val="24"/>
          <w:szCs w:val="24"/>
          <w:u w:val="single"/>
          <w:rtl/>
        </w:rPr>
      </w:pPr>
      <w:r>
        <w:rPr>
          <w:rFonts w:cs="David"/>
          <w:sz w:val="24"/>
          <w:szCs w:val="24"/>
          <w:u w:val="single"/>
          <w:rtl/>
        </w:rPr>
        <w:br w:type="page"/>
        <w:t>טנה שפניץ:</w:t>
      </w:r>
    </w:p>
    <w:p w:rsidR="00000000" w:rsidRDefault="00114309">
      <w:pPr>
        <w:jc w:val="both"/>
        <w:rPr>
          <w:rFonts w:cs="David"/>
          <w:sz w:val="24"/>
          <w:szCs w:val="24"/>
          <w:rtl/>
        </w:rPr>
      </w:pPr>
    </w:p>
    <w:p w:rsidR="00000000" w:rsidRDefault="00114309">
      <w:pPr>
        <w:jc w:val="both"/>
        <w:rPr>
          <w:rFonts w:cs="David"/>
          <w:sz w:val="24"/>
          <w:szCs w:val="24"/>
          <w:rtl/>
        </w:rPr>
      </w:pPr>
      <w:r>
        <w:rPr>
          <w:rFonts w:cs="David"/>
          <w:sz w:val="24"/>
          <w:szCs w:val="24"/>
          <w:rtl/>
        </w:rPr>
        <w:tab/>
        <w:t xml:space="preserve">לא, לא ממש, היה הרבה הלוך וחזור בעניינים האלה. כי היו הרבה דברים שהיה צריך לדבר עליהם. </w:t>
      </w:r>
    </w:p>
    <w:p w:rsidR="00000000" w:rsidRDefault="00114309">
      <w:pPr>
        <w:jc w:val="both"/>
        <w:rPr>
          <w:rFonts w:cs="David"/>
          <w:sz w:val="24"/>
          <w:szCs w:val="24"/>
          <w:rtl/>
        </w:rPr>
      </w:pPr>
    </w:p>
    <w:p w:rsidR="00000000" w:rsidRDefault="00114309">
      <w:pPr>
        <w:jc w:val="both"/>
        <w:rPr>
          <w:rFonts w:cs="David"/>
          <w:sz w:val="24"/>
          <w:szCs w:val="24"/>
          <w:u w:val="single"/>
          <w:rtl/>
        </w:rPr>
      </w:pPr>
      <w:r>
        <w:rPr>
          <w:rFonts w:cs="David"/>
          <w:sz w:val="24"/>
          <w:szCs w:val="24"/>
          <w:u w:val="single"/>
          <w:rtl/>
        </w:rPr>
        <w:t>דוד טל:</w:t>
      </w:r>
    </w:p>
    <w:p w:rsidR="00000000" w:rsidRDefault="00114309">
      <w:pPr>
        <w:jc w:val="both"/>
        <w:rPr>
          <w:rFonts w:cs="David"/>
          <w:sz w:val="24"/>
          <w:szCs w:val="24"/>
          <w:u w:val="single"/>
          <w:rtl/>
        </w:rPr>
      </w:pPr>
    </w:p>
    <w:p w:rsidR="00000000" w:rsidRDefault="00114309">
      <w:pPr>
        <w:jc w:val="both"/>
        <w:rPr>
          <w:rFonts w:cs="David"/>
          <w:sz w:val="24"/>
          <w:szCs w:val="24"/>
          <w:rtl/>
        </w:rPr>
      </w:pPr>
      <w:r>
        <w:rPr>
          <w:rFonts w:cs="David"/>
          <w:sz w:val="24"/>
          <w:szCs w:val="24"/>
          <w:rtl/>
        </w:rPr>
        <w:tab/>
        <w:t>השאלה היא אם לא עלול להיווצר מצב שבגלל ריבוי תביעות נגד חברה מסוימת הסכום הזה, גם אם נקבל אותו, לא ייתן שום שיפוי ושום תרופה לאנשי</w:t>
      </w:r>
      <w:r>
        <w:rPr>
          <w:rFonts w:cs="David"/>
          <w:sz w:val="24"/>
          <w:szCs w:val="24"/>
          <w:rtl/>
        </w:rPr>
        <w:t xml:space="preserve">ם אחרים. </w:t>
      </w:r>
    </w:p>
    <w:p w:rsidR="00000000" w:rsidRDefault="00114309">
      <w:pPr>
        <w:jc w:val="both"/>
        <w:rPr>
          <w:rFonts w:cs="David"/>
          <w:sz w:val="24"/>
          <w:szCs w:val="24"/>
          <w:rtl/>
        </w:rPr>
      </w:pPr>
    </w:p>
    <w:p w:rsidR="00000000" w:rsidRDefault="00114309">
      <w:pPr>
        <w:jc w:val="both"/>
        <w:rPr>
          <w:rFonts w:cs="David"/>
          <w:sz w:val="24"/>
          <w:szCs w:val="24"/>
          <w:u w:val="single"/>
          <w:rtl/>
        </w:rPr>
      </w:pPr>
      <w:r>
        <w:rPr>
          <w:rFonts w:cs="David"/>
          <w:sz w:val="24"/>
          <w:szCs w:val="24"/>
          <w:u w:val="single"/>
          <w:rtl/>
        </w:rPr>
        <w:t>טנה שפניץ:</w:t>
      </w:r>
    </w:p>
    <w:p w:rsidR="00000000" w:rsidRDefault="00114309">
      <w:pPr>
        <w:jc w:val="both"/>
        <w:rPr>
          <w:rFonts w:cs="David"/>
          <w:sz w:val="24"/>
          <w:szCs w:val="24"/>
          <w:rtl/>
        </w:rPr>
      </w:pPr>
    </w:p>
    <w:p w:rsidR="00000000" w:rsidRDefault="00114309">
      <w:pPr>
        <w:jc w:val="both"/>
        <w:rPr>
          <w:rFonts w:cs="David"/>
          <w:sz w:val="24"/>
          <w:szCs w:val="24"/>
          <w:rtl/>
        </w:rPr>
      </w:pPr>
      <w:r>
        <w:rPr>
          <w:rFonts w:cs="David"/>
          <w:sz w:val="24"/>
          <w:szCs w:val="24"/>
          <w:rtl/>
        </w:rPr>
        <w:tab/>
        <w:t xml:space="preserve">לא צריך לדאוג שכל הזמן יהיה התחום הזה. אבל גם הביטוח וגם זה </w:t>
      </w:r>
      <w:r>
        <w:rPr>
          <w:rFonts w:cs="David"/>
          <w:szCs w:val="24"/>
        </w:rPr>
        <w:t>–</w:t>
      </w:r>
      <w:r>
        <w:rPr>
          <w:rFonts w:cs="David"/>
          <w:sz w:val="24"/>
          <w:szCs w:val="24"/>
          <w:rtl/>
        </w:rPr>
        <w:t xml:space="preserve"> זה לא תרופה אולטימטיבית, שבטוח לא ייגרם נזק ללקוח. עד גבול מסוים יש הגנה, כדי לצאת לדרך. זה נועד גם להרתיע.</w:t>
      </w:r>
    </w:p>
    <w:p w:rsidR="00000000" w:rsidRDefault="00114309">
      <w:pPr>
        <w:jc w:val="both"/>
        <w:rPr>
          <w:rFonts w:cs="David"/>
          <w:sz w:val="24"/>
          <w:szCs w:val="24"/>
          <w:rtl/>
        </w:rPr>
      </w:pPr>
    </w:p>
    <w:p w:rsidR="00000000" w:rsidRDefault="00114309">
      <w:pPr>
        <w:jc w:val="both"/>
        <w:rPr>
          <w:rFonts w:cs="David"/>
          <w:sz w:val="24"/>
          <w:szCs w:val="24"/>
          <w:rtl/>
        </w:rPr>
      </w:pPr>
      <w:r>
        <w:rPr>
          <w:rFonts w:cs="David"/>
          <w:sz w:val="24"/>
          <w:szCs w:val="24"/>
          <w:rtl/>
        </w:rPr>
        <w:tab/>
        <w:t>הרי אם הם צריכים להניח ערבות בנקאית גדולה לזמן רב, זה הרבה כ</w:t>
      </w:r>
      <w:r>
        <w:rPr>
          <w:rFonts w:cs="David"/>
          <w:sz w:val="24"/>
          <w:szCs w:val="24"/>
          <w:rtl/>
        </w:rPr>
        <w:t xml:space="preserve">סף. ההנחה היא שהרוב יבחרו בביטוח ואז הם צריכים לתת סכום כלשהו למקרים שבהם הביטוח לא מכסה. </w:t>
      </w:r>
    </w:p>
    <w:p w:rsidR="00000000" w:rsidRDefault="00114309">
      <w:pPr>
        <w:jc w:val="both"/>
        <w:rPr>
          <w:rFonts w:cs="David"/>
          <w:sz w:val="24"/>
          <w:szCs w:val="24"/>
          <w:rtl/>
        </w:rPr>
      </w:pPr>
    </w:p>
    <w:p w:rsidR="00000000" w:rsidRDefault="00114309">
      <w:pPr>
        <w:jc w:val="both"/>
        <w:rPr>
          <w:rFonts w:cs="David"/>
          <w:sz w:val="24"/>
          <w:szCs w:val="24"/>
          <w:u w:val="single"/>
          <w:rtl/>
        </w:rPr>
      </w:pPr>
      <w:r>
        <w:rPr>
          <w:rFonts w:cs="David"/>
          <w:sz w:val="24"/>
          <w:szCs w:val="24"/>
          <w:u w:val="single"/>
          <w:rtl/>
        </w:rPr>
        <w:t>דוד טל:</w:t>
      </w:r>
    </w:p>
    <w:p w:rsidR="00000000" w:rsidRDefault="00114309">
      <w:pPr>
        <w:jc w:val="both"/>
        <w:rPr>
          <w:rFonts w:cs="David"/>
          <w:sz w:val="24"/>
          <w:szCs w:val="24"/>
          <w:u w:val="single"/>
          <w:rtl/>
        </w:rPr>
      </w:pPr>
    </w:p>
    <w:p w:rsidR="00000000" w:rsidRDefault="00114309">
      <w:pPr>
        <w:jc w:val="both"/>
        <w:rPr>
          <w:rFonts w:cs="David"/>
          <w:sz w:val="24"/>
          <w:szCs w:val="24"/>
          <w:rtl/>
        </w:rPr>
      </w:pPr>
      <w:r>
        <w:rPr>
          <w:rFonts w:cs="David"/>
          <w:sz w:val="24"/>
          <w:szCs w:val="24"/>
          <w:rtl/>
        </w:rPr>
        <w:tab/>
        <w:t>יש גם סמכות לשנות את סכום הביטוח, את גודל הביטוח. מאילו טעמים למשל אפשר לעשות זאת? האם זה רק עולה או גם יכול לרדת?</w:t>
      </w:r>
    </w:p>
    <w:p w:rsidR="00000000" w:rsidRDefault="00114309">
      <w:pPr>
        <w:jc w:val="both"/>
        <w:rPr>
          <w:rFonts w:cs="David"/>
          <w:sz w:val="24"/>
          <w:szCs w:val="24"/>
          <w:rtl/>
        </w:rPr>
      </w:pPr>
    </w:p>
    <w:p w:rsidR="00000000" w:rsidRDefault="00114309">
      <w:pPr>
        <w:jc w:val="both"/>
        <w:rPr>
          <w:rFonts w:cs="David"/>
          <w:sz w:val="24"/>
          <w:szCs w:val="24"/>
          <w:u w:val="single"/>
          <w:rtl/>
        </w:rPr>
      </w:pPr>
      <w:r>
        <w:rPr>
          <w:rFonts w:cs="David"/>
          <w:sz w:val="24"/>
          <w:szCs w:val="24"/>
          <w:u w:val="single"/>
          <w:rtl/>
        </w:rPr>
        <w:t>טנה שפניץ:</w:t>
      </w:r>
    </w:p>
    <w:p w:rsidR="00000000" w:rsidRDefault="00114309">
      <w:pPr>
        <w:jc w:val="both"/>
        <w:rPr>
          <w:rFonts w:cs="David"/>
          <w:sz w:val="24"/>
          <w:szCs w:val="24"/>
          <w:rtl/>
        </w:rPr>
      </w:pPr>
    </w:p>
    <w:p w:rsidR="00000000" w:rsidRDefault="00114309">
      <w:pPr>
        <w:jc w:val="both"/>
        <w:rPr>
          <w:rFonts w:cs="David"/>
          <w:sz w:val="24"/>
          <w:szCs w:val="24"/>
          <w:rtl/>
        </w:rPr>
      </w:pPr>
      <w:r>
        <w:rPr>
          <w:rFonts w:cs="David"/>
          <w:sz w:val="24"/>
          <w:szCs w:val="24"/>
          <w:rtl/>
        </w:rPr>
        <w:tab/>
        <w:t>למשל ההיקף, אם ההיקף הצטמ</w:t>
      </w:r>
      <w:r>
        <w:rPr>
          <w:rFonts w:cs="David"/>
          <w:sz w:val="24"/>
          <w:szCs w:val="24"/>
          <w:rtl/>
        </w:rPr>
        <w:t xml:space="preserve">צם מאוד, יש מספר דוחות קטן. צריך להתחיל ולראות איך זה פועל. </w:t>
      </w:r>
    </w:p>
    <w:p w:rsidR="00000000" w:rsidRDefault="00114309">
      <w:pPr>
        <w:jc w:val="both"/>
        <w:rPr>
          <w:rFonts w:cs="David"/>
          <w:sz w:val="24"/>
          <w:szCs w:val="24"/>
          <w:rtl/>
        </w:rPr>
      </w:pPr>
    </w:p>
    <w:p w:rsidR="00000000" w:rsidRDefault="00114309">
      <w:pPr>
        <w:jc w:val="both"/>
        <w:rPr>
          <w:rFonts w:cs="David"/>
          <w:sz w:val="24"/>
          <w:szCs w:val="24"/>
          <w:u w:val="single"/>
          <w:rtl/>
        </w:rPr>
      </w:pPr>
      <w:r>
        <w:rPr>
          <w:rFonts w:cs="David"/>
          <w:sz w:val="24"/>
          <w:szCs w:val="24"/>
          <w:u w:val="single"/>
          <w:rtl/>
        </w:rPr>
        <w:t>דן אבנון:</w:t>
      </w:r>
    </w:p>
    <w:p w:rsidR="00000000" w:rsidRDefault="00114309">
      <w:pPr>
        <w:jc w:val="both"/>
        <w:rPr>
          <w:rFonts w:cs="David"/>
          <w:sz w:val="24"/>
          <w:szCs w:val="24"/>
          <w:rtl/>
        </w:rPr>
      </w:pPr>
    </w:p>
    <w:p w:rsidR="00000000" w:rsidRDefault="00114309">
      <w:pPr>
        <w:jc w:val="both"/>
        <w:rPr>
          <w:rFonts w:cs="David"/>
          <w:sz w:val="24"/>
          <w:szCs w:val="24"/>
          <w:rtl/>
        </w:rPr>
      </w:pPr>
      <w:r>
        <w:rPr>
          <w:rFonts w:cs="David"/>
          <w:sz w:val="24"/>
          <w:szCs w:val="24"/>
          <w:rtl/>
        </w:rPr>
        <w:tab/>
        <w:t xml:space="preserve">יש להוסיף שבמניין הדוחות לא ייספרו דוחות שאדם ביקש לקבל על עצמו בחינם. </w:t>
      </w:r>
    </w:p>
    <w:p w:rsidR="00000000" w:rsidRDefault="00114309">
      <w:pPr>
        <w:jc w:val="both"/>
        <w:rPr>
          <w:rFonts w:cs="David"/>
          <w:sz w:val="24"/>
          <w:szCs w:val="24"/>
          <w:rtl/>
        </w:rPr>
      </w:pPr>
    </w:p>
    <w:p w:rsidR="00000000" w:rsidRDefault="00114309">
      <w:pPr>
        <w:jc w:val="both"/>
        <w:rPr>
          <w:rFonts w:cs="David"/>
          <w:sz w:val="24"/>
          <w:szCs w:val="24"/>
          <w:u w:val="single"/>
          <w:rtl/>
        </w:rPr>
      </w:pPr>
      <w:r>
        <w:rPr>
          <w:rFonts w:cs="David"/>
          <w:sz w:val="24"/>
          <w:szCs w:val="24"/>
          <w:u w:val="single"/>
          <w:rtl/>
        </w:rPr>
        <w:t>טנה שפניץ:</w:t>
      </w:r>
    </w:p>
    <w:p w:rsidR="00000000" w:rsidRDefault="00114309">
      <w:pPr>
        <w:jc w:val="both"/>
        <w:rPr>
          <w:rFonts w:cs="David"/>
          <w:sz w:val="24"/>
          <w:szCs w:val="24"/>
          <w:rtl/>
        </w:rPr>
      </w:pPr>
    </w:p>
    <w:p w:rsidR="00000000" w:rsidRDefault="00114309">
      <w:pPr>
        <w:ind w:firstLine="567"/>
        <w:jc w:val="both"/>
        <w:rPr>
          <w:rFonts w:cs="David"/>
          <w:sz w:val="24"/>
          <w:szCs w:val="24"/>
          <w:rtl/>
        </w:rPr>
      </w:pPr>
      <w:r>
        <w:rPr>
          <w:rFonts w:cs="David"/>
          <w:sz w:val="24"/>
          <w:szCs w:val="24"/>
          <w:rtl/>
        </w:rPr>
        <w:t xml:space="preserve">למה? שם מותר לטעות? </w:t>
      </w:r>
    </w:p>
    <w:p w:rsidR="00000000" w:rsidRDefault="00114309">
      <w:pPr>
        <w:ind w:firstLine="567"/>
        <w:jc w:val="both"/>
        <w:rPr>
          <w:rFonts w:cs="David"/>
          <w:sz w:val="24"/>
          <w:szCs w:val="24"/>
          <w:rtl/>
        </w:rPr>
      </w:pPr>
    </w:p>
    <w:p w:rsidR="00000000" w:rsidRDefault="00114309">
      <w:pPr>
        <w:jc w:val="both"/>
        <w:rPr>
          <w:rFonts w:cs="David"/>
          <w:sz w:val="24"/>
          <w:szCs w:val="24"/>
          <w:u w:val="single"/>
          <w:rtl/>
        </w:rPr>
      </w:pPr>
      <w:r>
        <w:rPr>
          <w:rFonts w:cs="David"/>
          <w:sz w:val="24"/>
          <w:szCs w:val="24"/>
          <w:u w:val="single"/>
          <w:rtl/>
        </w:rPr>
        <w:t>דן אבנון:</w:t>
      </w:r>
    </w:p>
    <w:p w:rsidR="00000000" w:rsidRDefault="00114309">
      <w:pPr>
        <w:jc w:val="both"/>
        <w:rPr>
          <w:rFonts w:cs="David"/>
          <w:sz w:val="24"/>
          <w:szCs w:val="24"/>
          <w:rtl/>
        </w:rPr>
      </w:pPr>
    </w:p>
    <w:p w:rsidR="00000000" w:rsidRDefault="00114309">
      <w:pPr>
        <w:jc w:val="both"/>
        <w:rPr>
          <w:rFonts w:cs="David"/>
          <w:sz w:val="24"/>
          <w:szCs w:val="24"/>
          <w:rtl/>
        </w:rPr>
      </w:pPr>
      <w:r>
        <w:rPr>
          <w:rFonts w:cs="David"/>
          <w:sz w:val="24"/>
          <w:szCs w:val="24"/>
          <w:rtl/>
        </w:rPr>
        <w:tab/>
        <w:t>לא, אבל למה צריך לבטח את זה?</w:t>
      </w:r>
    </w:p>
    <w:p w:rsidR="00000000" w:rsidRDefault="00114309">
      <w:pPr>
        <w:jc w:val="both"/>
        <w:rPr>
          <w:rFonts w:cs="David"/>
          <w:sz w:val="24"/>
          <w:szCs w:val="24"/>
          <w:rtl/>
        </w:rPr>
      </w:pPr>
    </w:p>
    <w:p w:rsidR="00000000" w:rsidRDefault="00114309">
      <w:pPr>
        <w:jc w:val="both"/>
        <w:rPr>
          <w:rFonts w:cs="David"/>
          <w:sz w:val="24"/>
          <w:szCs w:val="24"/>
          <w:u w:val="single"/>
          <w:rtl/>
        </w:rPr>
      </w:pPr>
      <w:r>
        <w:rPr>
          <w:rFonts w:cs="David"/>
          <w:sz w:val="24"/>
          <w:szCs w:val="24"/>
          <w:u w:val="single"/>
          <w:rtl/>
        </w:rPr>
        <w:t>היו"ר שלום שמחון:</w:t>
      </w:r>
    </w:p>
    <w:p w:rsidR="00000000" w:rsidRDefault="00114309">
      <w:pPr>
        <w:jc w:val="both"/>
        <w:rPr>
          <w:rFonts w:cs="David"/>
          <w:sz w:val="24"/>
          <w:szCs w:val="24"/>
          <w:rtl/>
        </w:rPr>
      </w:pPr>
    </w:p>
    <w:p w:rsidR="00000000" w:rsidRDefault="00114309">
      <w:pPr>
        <w:jc w:val="both"/>
        <w:rPr>
          <w:rFonts w:cs="David"/>
          <w:sz w:val="24"/>
          <w:szCs w:val="24"/>
          <w:rtl/>
        </w:rPr>
      </w:pPr>
      <w:r>
        <w:rPr>
          <w:rFonts w:cs="David"/>
          <w:sz w:val="24"/>
          <w:szCs w:val="24"/>
          <w:rtl/>
        </w:rPr>
        <w:tab/>
        <w:t>עו"ד אבנון, ה</w:t>
      </w:r>
      <w:r>
        <w:rPr>
          <w:rFonts w:cs="David"/>
          <w:sz w:val="24"/>
          <w:szCs w:val="24"/>
          <w:rtl/>
        </w:rPr>
        <w:t xml:space="preserve">יום בכל בעיה אתה מנסה לחטוף, חטוף כפי יכולתך. תן קצת לאחרים. </w:t>
      </w:r>
    </w:p>
    <w:p w:rsidR="00000000" w:rsidRDefault="00114309">
      <w:pPr>
        <w:jc w:val="both"/>
        <w:rPr>
          <w:rFonts w:cs="David"/>
          <w:sz w:val="24"/>
          <w:szCs w:val="24"/>
          <w:rtl/>
        </w:rPr>
      </w:pPr>
    </w:p>
    <w:p w:rsidR="00000000" w:rsidRDefault="00114309">
      <w:pPr>
        <w:pStyle w:val="30"/>
        <w:jc w:val="both"/>
        <w:rPr>
          <w:rFonts w:cs="David"/>
          <w:rtl/>
        </w:rPr>
      </w:pPr>
      <w:r>
        <w:rPr>
          <w:rFonts w:cs="David"/>
          <w:rtl/>
        </w:rPr>
        <w:t xml:space="preserve">הישיבה ננעלה בשעה 13:00. </w:t>
      </w:r>
    </w:p>
    <w:p w:rsidR="00000000" w:rsidRDefault="00114309">
      <w:pPr>
        <w:ind w:left="2160" w:hanging="2160"/>
        <w:jc w:val="both"/>
        <w:rPr>
          <w:rFonts w:cs="David"/>
          <w:sz w:val="24"/>
          <w:szCs w:val="24"/>
          <w:rtl/>
        </w:rPr>
      </w:pPr>
    </w:p>
    <w:p w:rsidR="00000000" w:rsidRDefault="00114309">
      <w:pPr>
        <w:tabs>
          <w:tab w:val="left" w:pos="1930"/>
        </w:tabs>
        <w:ind w:firstLine="567"/>
        <w:jc w:val="both"/>
        <w:rPr>
          <w:rFonts w:cs="David"/>
          <w:sz w:val="24"/>
          <w:szCs w:val="24"/>
          <w:rtl/>
        </w:rPr>
      </w:pPr>
    </w:p>
    <w:p w:rsidR="00000000" w:rsidRDefault="00114309">
      <w:pPr>
        <w:jc w:val="both"/>
        <w:rPr>
          <w:rFonts w:cs="David"/>
          <w:sz w:val="24"/>
          <w:szCs w:val="24"/>
          <w:rtl/>
        </w:rPr>
      </w:pPr>
    </w:p>
    <w:p w:rsidR="00000000" w:rsidRDefault="0011430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4309">
      <w:r>
        <w:separator/>
      </w:r>
    </w:p>
  </w:endnote>
  <w:endnote w:type="continuationSeparator" w:id="0">
    <w:p w:rsidR="00000000" w:rsidRDefault="00114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4309">
    <w:pPr>
      <w:pStyle w:val="a7"/>
      <w:rPr>
        <w:rtl/>
      </w:rPr>
    </w:pPr>
  </w:p>
  <w:p w:rsidR="00000000" w:rsidRDefault="0011430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4309">
    <w:pPr>
      <w:pStyle w:val="a7"/>
      <w:rPr>
        <w:rtl/>
      </w:rPr>
    </w:pPr>
  </w:p>
  <w:p w:rsidR="00000000" w:rsidRDefault="0011430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4309">
      <w:r>
        <w:separator/>
      </w:r>
    </w:p>
  </w:footnote>
  <w:footnote w:type="continuationSeparator" w:id="0">
    <w:p w:rsidR="00000000" w:rsidRDefault="001143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4309">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noProof/>
        <w:rtl/>
      </w:rPr>
      <w:t>2</w:t>
    </w:r>
    <w:r>
      <w:rPr>
        <w:rStyle w:val="aa"/>
        <w:rFonts w:cs="David"/>
      </w:rPr>
      <w:fldChar w:fldCharType="end"/>
    </w:r>
  </w:p>
  <w:p w:rsidR="00000000" w:rsidRDefault="00114309">
    <w:pPr>
      <w:pStyle w:val="5"/>
      <w:jc w:val="left"/>
      <w:rPr>
        <w:rFonts w:cs="David"/>
        <w:b w:val="0"/>
        <w:bCs w:val="0"/>
        <w:rtl/>
      </w:rPr>
    </w:pPr>
    <w:r>
      <w:rPr>
        <w:rFonts w:cs="David"/>
        <w:b w:val="0"/>
        <w:bCs w:val="0"/>
        <w:rtl/>
      </w:rPr>
      <w:t>ועדת הכלכלה</w:t>
    </w:r>
  </w:p>
  <w:p w:rsidR="00000000" w:rsidRDefault="00114309">
    <w:pPr>
      <w:pStyle w:val="a5"/>
      <w:ind w:right="360"/>
      <w:rPr>
        <w:rStyle w:val="aa"/>
        <w:rFonts w:cs="David"/>
        <w:rtl/>
      </w:rPr>
    </w:pPr>
    <w:r>
      <w:rPr>
        <w:rStyle w:val="aa"/>
        <w:rFonts w:cs="David"/>
        <w:rtl/>
      </w:rPr>
      <w:t>03/09/2003</w:t>
    </w:r>
  </w:p>
  <w:p w:rsidR="00000000" w:rsidRDefault="0011430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4309">
    <w:pPr>
      <w:pStyle w:val="a5"/>
      <w:rPr>
        <w:rtl/>
      </w:rPr>
    </w:pPr>
  </w:p>
  <w:p w:rsidR="00000000" w:rsidRDefault="0011430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F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14309"/>
    <w:rsid w:val="001143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77BA43-1DD1-42E9-A1F8-AD8E31590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4"/>
      <w:szCs w:val="24"/>
    </w:rPr>
  </w:style>
  <w:style w:type="paragraph" w:styleId="40">
    <w:name w:val="heading 4"/>
    <w:basedOn w:val="a"/>
    <w:next w:val="a"/>
    <w:link w:val="41"/>
    <w:uiPriority w:val="99"/>
    <w:qFormat/>
    <w:pPr>
      <w:keepNext/>
      <w:adjustRightInd w:val="0"/>
      <w:jc w:val="center"/>
      <w:outlineLvl w:val="3"/>
    </w:pPr>
    <w:rPr>
      <w:b/>
      <w:bCs/>
      <w:sz w:val="24"/>
      <w:szCs w:val="24"/>
      <w:u w:val="single"/>
    </w:rPr>
  </w:style>
  <w:style w:type="paragraph" w:styleId="5">
    <w:name w:val="heading 5"/>
    <w:basedOn w:val="a"/>
    <w:next w:val="a"/>
    <w:link w:val="50"/>
    <w:uiPriority w:val="99"/>
    <w:qFormat/>
    <w:pPr>
      <w:keepNext/>
      <w:adjustRightInd w:val="0"/>
      <w:jc w:val="center"/>
      <w:outlineLvl w:val="4"/>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4"/>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lock Text"/>
    <w:basedOn w:val="a"/>
    <w:uiPriority w:val="99"/>
    <w:pPr>
      <w:adjustRightInd w:val="0"/>
      <w:ind w:right="1695" w:hanging="1695"/>
    </w:pPr>
    <w:rPr>
      <w:b/>
      <w:bCs/>
      <w:sz w:val="24"/>
      <w:szCs w:val="24"/>
    </w:rPr>
  </w:style>
  <w:style w:type="character" w:styleId="aa">
    <w:name w:val="page number"/>
    <w:basedOn w:val="a0"/>
    <w:uiPriority w:val="99"/>
    <w:rPr>
      <w:rFonts w:cs="Miriam"/>
      <w:lang w:bidi="he-IL"/>
    </w:rPr>
  </w:style>
  <w:style w:type="paragraph" w:styleId="ab">
    <w:name w:val="Body Text"/>
    <w:basedOn w:val="a"/>
    <w:link w:val="ac"/>
    <w:uiPriority w:val="99"/>
    <w:pPr>
      <w:adjustRightInd w:val="0"/>
      <w:jc w:val="both"/>
    </w:pPr>
    <w:rPr>
      <w:sz w:val="24"/>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30">
    <w:name w:val="Body Text 3"/>
    <w:basedOn w:val="a"/>
    <w:link w:val="31"/>
    <w:uiPriority w:val="99"/>
    <w:pPr>
      <w:adjustRightInd w:val="0"/>
    </w:pPr>
    <w:rPr>
      <w:sz w:val="24"/>
      <w:szCs w:val="24"/>
      <w:u w:val="single"/>
    </w:r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4F2BD5-0C56-4D0D-8026-4960337675F4}"/>
</file>

<file path=customXml/itemProps2.xml><?xml version="1.0" encoding="utf-8"?>
<ds:datastoreItem xmlns:ds="http://schemas.openxmlformats.org/officeDocument/2006/customXml" ds:itemID="{3D77A200-24A1-4E59-BBF2-4007898D2B66}"/>
</file>

<file path=customXml/itemProps3.xml><?xml version="1.0" encoding="utf-8"?>
<ds:datastoreItem xmlns:ds="http://schemas.openxmlformats.org/officeDocument/2006/customXml" ds:itemID="{FC05A89E-10CC-4C8C-BBDE-E4890A9218D4}"/>
</file>

<file path=docProps/app.xml><?xml version="1.0" encoding="utf-8"?>
<Properties xmlns="http://schemas.openxmlformats.org/officeDocument/2006/extended-properties" xmlns:vt="http://schemas.openxmlformats.org/officeDocument/2006/docPropsVTypes">
  <Template>Normal.dotm</Template>
  <TotalTime>0</TotalTime>
  <Pages>3</Pages>
  <Words>671</Words>
  <Characters>3356</Characters>
  <Application>Microsoft Office Word</Application>
  <DocSecurity>4</DocSecurity>
  <Lines>27</Lines>
  <Paragraphs>8</Paragraphs>
  <ScaleCrop>false</ScaleCrop>
  <Company>knesset</Company>
  <LinksUpToDate>false</LinksUpToDate>
  <CharactersWithSpaces>4019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פרוטוקולים/כלכלה/7098</dc:title>
  <dc:subject>כלכלה 3.9.03</dc:subject>
  <dc:creator>דקלה אברבנאל</dc:creator>
  <cp:keywords/>
  <dc:description/>
  <cp:lastModifiedBy>שמואל כוכב</cp:lastModifiedBy>
  <cp:revision>2</cp:revision>
  <dcterms:created xsi:type="dcterms:W3CDTF">2018-06-20T09:56:00Z</dcterms:created>
  <dcterms:modified xsi:type="dcterms:W3CDTF">2018-06-20T09:56:00Z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65327</vt:r8>
  </property>
</Properties>
</file>