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54D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454D1">
      <w:pPr>
        <w:widowControl/>
        <w:rPr>
          <w:rFonts w:cs="David"/>
          <w:b/>
          <w:bCs/>
          <w:sz w:val="24"/>
          <w:rtl/>
        </w:rPr>
      </w:pPr>
      <w:r>
        <w:rPr>
          <w:rFonts w:cs="David"/>
          <w:b/>
          <w:bCs/>
          <w:sz w:val="24"/>
          <w:rtl/>
        </w:rPr>
        <w:t>מושב שני</w:t>
      </w:r>
    </w:p>
    <w:p w:rsidR="00000000" w:rsidRDefault="003454D1">
      <w:pPr>
        <w:widowControl/>
        <w:rPr>
          <w:rFonts w:cs="David"/>
          <w:b/>
          <w:bCs/>
          <w:sz w:val="24"/>
          <w:rtl/>
        </w:rPr>
      </w:pPr>
    </w:p>
    <w:p w:rsidR="00000000" w:rsidRDefault="003454D1">
      <w:pPr>
        <w:widowControl/>
        <w:rPr>
          <w:rFonts w:cs="David"/>
          <w:b/>
          <w:bCs/>
          <w:sz w:val="24"/>
          <w:rtl/>
        </w:rPr>
      </w:pPr>
    </w:p>
    <w:p w:rsidR="00000000" w:rsidRDefault="003454D1">
      <w:pPr>
        <w:widowControl/>
        <w:jc w:val="center"/>
        <w:rPr>
          <w:rFonts w:cs="David"/>
          <w:b/>
          <w:bCs/>
          <w:sz w:val="24"/>
          <w:rtl/>
        </w:rPr>
      </w:pPr>
      <w:r>
        <w:rPr>
          <w:rFonts w:cs="David"/>
          <w:b/>
          <w:bCs/>
          <w:sz w:val="24"/>
          <w:rtl/>
        </w:rPr>
        <w:t>פרוטוקול מס' 199</w:t>
      </w:r>
    </w:p>
    <w:p w:rsidR="00000000" w:rsidRDefault="003454D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3454D1">
      <w:pPr>
        <w:widowControl/>
        <w:jc w:val="center"/>
        <w:rPr>
          <w:rFonts w:cs="David"/>
          <w:sz w:val="24"/>
          <w:u w:val="single"/>
          <w:rtl/>
        </w:rPr>
      </w:pPr>
      <w:r>
        <w:rPr>
          <w:rFonts w:cs="David"/>
          <w:b/>
          <w:bCs/>
          <w:sz w:val="24"/>
          <w:u w:val="single"/>
          <w:rtl/>
        </w:rPr>
        <w:t>‏יום שני, ב' בתמוז התשס"ד (‏21 ביוני, 2004), שעה 12:00</w:t>
      </w:r>
    </w:p>
    <w:p w:rsidR="00000000" w:rsidRDefault="003454D1">
      <w:pPr>
        <w:pStyle w:val="3"/>
        <w:keepNext w:val="0"/>
        <w:widowControl/>
        <w:rPr>
          <w:rFonts w:cs="David"/>
          <w:sz w:val="24"/>
          <w:rtl/>
        </w:rPr>
      </w:pPr>
    </w:p>
    <w:p w:rsidR="00000000" w:rsidRDefault="003454D1">
      <w:pPr>
        <w:widowControl/>
        <w:tabs>
          <w:tab w:val="left" w:pos="1134"/>
          <w:tab w:val="left" w:pos="1418"/>
        </w:tabs>
        <w:ind w:left="1418" w:hanging="1418"/>
        <w:rPr>
          <w:rFonts w:cs="David"/>
          <w:b/>
          <w:bCs/>
          <w:sz w:val="24"/>
          <w:u w:val="single"/>
          <w:rtl/>
        </w:rPr>
      </w:pPr>
    </w:p>
    <w:p w:rsidR="00000000" w:rsidRDefault="003454D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הביטוח הלאומי (תיקון מס' 72), התשס"ד-2004 – אופן הצמדת הגמלאות המשולמות על-ידי </w:t>
      </w:r>
      <w:r>
        <w:rPr>
          <w:rFonts w:cs="David"/>
          <w:sz w:val="24"/>
          <w:rtl/>
        </w:rPr>
        <w:t>המוסד או מוחזרות למוסד באיחור, מס' 92 – הכנה לקריאה שנייה ושלישית</w:t>
      </w:r>
    </w:p>
    <w:p w:rsidR="00000000" w:rsidRDefault="003454D1">
      <w:pPr>
        <w:widowControl/>
        <w:tabs>
          <w:tab w:val="left" w:pos="1134"/>
          <w:tab w:val="left" w:pos="1418"/>
        </w:tabs>
        <w:ind w:left="1418" w:hanging="284"/>
        <w:rPr>
          <w:rFonts w:cs="David"/>
          <w:sz w:val="24"/>
          <w:rtl/>
        </w:rPr>
      </w:pPr>
    </w:p>
    <w:p w:rsidR="00000000" w:rsidRDefault="003454D1">
      <w:pPr>
        <w:widowControl/>
        <w:rPr>
          <w:rFonts w:cs="David"/>
          <w:b/>
          <w:bCs/>
          <w:sz w:val="24"/>
          <w:rtl/>
        </w:rPr>
      </w:pPr>
    </w:p>
    <w:p w:rsidR="00000000" w:rsidRDefault="003454D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454D1">
      <w:pPr>
        <w:widowControl/>
        <w:tabs>
          <w:tab w:val="left" w:pos="1276"/>
        </w:tabs>
        <w:rPr>
          <w:rFonts w:cs="David"/>
          <w:b/>
          <w:bCs/>
          <w:sz w:val="24"/>
          <w:u w:val="single"/>
          <w:rtl/>
        </w:rPr>
      </w:pPr>
    </w:p>
    <w:p w:rsidR="00000000" w:rsidRDefault="003454D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454D1">
      <w:pPr>
        <w:widowControl/>
        <w:tabs>
          <w:tab w:val="left" w:pos="1276"/>
        </w:tabs>
        <w:ind w:left="1276"/>
        <w:rPr>
          <w:rFonts w:cs="David"/>
          <w:sz w:val="24"/>
          <w:rtl/>
        </w:rPr>
      </w:pPr>
    </w:p>
    <w:p w:rsidR="00000000" w:rsidRDefault="003454D1">
      <w:pPr>
        <w:widowControl/>
        <w:tabs>
          <w:tab w:val="left" w:pos="1276"/>
        </w:tabs>
        <w:ind w:left="1276"/>
        <w:rPr>
          <w:rFonts w:cs="David"/>
          <w:sz w:val="24"/>
          <w:rtl/>
        </w:rPr>
      </w:pPr>
    </w:p>
    <w:p w:rsidR="00000000" w:rsidRDefault="003454D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שי סומך</w:t>
      </w:r>
      <w:r>
        <w:rPr>
          <w:rFonts w:cs="David"/>
          <w:sz w:val="24"/>
          <w:rtl/>
        </w:rPr>
        <w:tab/>
        <w:t>-</w:t>
      </w:r>
      <w:r>
        <w:rPr>
          <w:rFonts w:cs="David"/>
          <w:sz w:val="24"/>
          <w:rtl/>
        </w:rPr>
        <w:tab/>
        <w:t>לשכה משפטית, משרד המשפטים</w:t>
      </w:r>
    </w:p>
    <w:p w:rsidR="00000000" w:rsidRDefault="003454D1">
      <w:pPr>
        <w:widowControl/>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אגף התקציבים, משרד האוצר</w:t>
      </w:r>
    </w:p>
    <w:p w:rsidR="00000000" w:rsidRDefault="003454D1">
      <w:pPr>
        <w:widowControl/>
        <w:tabs>
          <w:tab w:val="left" w:pos="1276"/>
          <w:tab w:val="left" w:pos="3969"/>
          <w:tab w:val="left" w:pos="4253"/>
        </w:tabs>
        <w:ind w:left="4253" w:hanging="2977"/>
        <w:rPr>
          <w:rFonts w:cs="David"/>
          <w:sz w:val="24"/>
          <w:rtl/>
        </w:rPr>
      </w:pPr>
      <w:r>
        <w:rPr>
          <w:rFonts w:cs="David"/>
          <w:sz w:val="24"/>
          <w:rtl/>
        </w:rPr>
        <w:t>הרן לבאות</w:t>
      </w:r>
      <w:r>
        <w:rPr>
          <w:rFonts w:cs="David"/>
          <w:sz w:val="24"/>
          <w:rtl/>
        </w:rPr>
        <w:tab/>
        <w:t>-</w:t>
      </w:r>
      <w:r>
        <w:rPr>
          <w:rFonts w:cs="David"/>
          <w:sz w:val="24"/>
          <w:rtl/>
        </w:rPr>
        <w:tab/>
        <w:t>רפרנט ביטוח לאומי, אגף התקציבים, משרד האוצר</w:t>
      </w:r>
    </w:p>
    <w:p w:rsidR="00000000" w:rsidRDefault="003454D1">
      <w:pPr>
        <w:widowControl/>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המוסד לביטוח לאומי</w:t>
      </w:r>
    </w:p>
    <w:p w:rsidR="00000000" w:rsidRDefault="003454D1">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3454D1">
      <w:pPr>
        <w:widowControl/>
        <w:tabs>
          <w:tab w:val="left" w:pos="1276"/>
          <w:tab w:val="left" w:pos="3969"/>
          <w:tab w:val="left" w:pos="4253"/>
        </w:tabs>
        <w:ind w:left="4253" w:hanging="2977"/>
        <w:rPr>
          <w:rFonts w:cs="David"/>
          <w:sz w:val="24"/>
          <w:rtl/>
        </w:rPr>
      </w:pPr>
      <w:r>
        <w:rPr>
          <w:rFonts w:cs="David"/>
          <w:sz w:val="24"/>
          <w:rtl/>
        </w:rPr>
        <w:t>ריטה ינקילוביץ'</w:t>
      </w:r>
      <w:r>
        <w:rPr>
          <w:rFonts w:cs="David"/>
          <w:sz w:val="24"/>
          <w:rtl/>
        </w:rPr>
        <w:tab/>
        <w:t>-</w:t>
      </w:r>
      <w:r>
        <w:rPr>
          <w:rFonts w:cs="David"/>
          <w:sz w:val="24"/>
          <w:rtl/>
        </w:rPr>
        <w:tab/>
        <w:t>המחלקה הכלכלית, מרכז המחקר והמידע של הכנסת</w:t>
      </w:r>
    </w:p>
    <w:p w:rsidR="00000000" w:rsidRDefault="003454D1">
      <w:pPr>
        <w:widowControl/>
        <w:rPr>
          <w:rFonts w:cs="David"/>
          <w:sz w:val="24"/>
          <w:rtl/>
        </w:rPr>
      </w:pPr>
    </w:p>
    <w:p w:rsidR="00000000" w:rsidRDefault="003454D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3454D1">
      <w:pPr>
        <w:widowControl/>
        <w:tabs>
          <w:tab w:val="left" w:pos="1559"/>
        </w:tabs>
        <w:ind w:left="1559" w:hanging="1559"/>
        <w:rPr>
          <w:rFonts w:cs="David"/>
          <w:sz w:val="24"/>
          <w:rtl/>
        </w:rPr>
      </w:pPr>
      <w:r>
        <w:rPr>
          <w:rFonts w:cs="David"/>
          <w:sz w:val="24"/>
          <w:rtl/>
        </w:rPr>
        <w:tab/>
        <w:t>גיל שבתאי (מתמחה)</w:t>
      </w:r>
    </w:p>
    <w:p w:rsidR="00000000" w:rsidRDefault="003454D1">
      <w:pPr>
        <w:widowControl/>
        <w:tabs>
          <w:tab w:val="left" w:pos="1559"/>
        </w:tabs>
        <w:ind w:left="1559" w:hanging="1559"/>
        <w:rPr>
          <w:rFonts w:cs="David"/>
          <w:sz w:val="24"/>
          <w:rtl/>
        </w:rPr>
      </w:pPr>
    </w:p>
    <w:p w:rsidR="00000000" w:rsidRDefault="003454D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454D1">
      <w:pPr>
        <w:widowControl/>
        <w:tabs>
          <w:tab w:val="left" w:pos="1701"/>
        </w:tabs>
        <w:ind w:left="1701" w:hanging="1701"/>
        <w:rPr>
          <w:rFonts w:cs="David"/>
          <w:b/>
          <w:bCs/>
          <w:sz w:val="24"/>
          <w:u w:val="single"/>
          <w:rtl/>
        </w:rPr>
      </w:pPr>
    </w:p>
    <w:p w:rsidR="00000000" w:rsidRDefault="003454D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454D1">
      <w:pPr>
        <w:widowControl/>
        <w:tabs>
          <w:tab w:val="left" w:pos="1559"/>
        </w:tabs>
        <w:rPr>
          <w:rFonts w:cs="David"/>
          <w:sz w:val="24"/>
          <w:rtl/>
        </w:rPr>
      </w:pPr>
    </w:p>
    <w:p w:rsidR="00000000" w:rsidRDefault="003454D1">
      <w:pPr>
        <w:widowControl/>
        <w:rPr>
          <w:rFonts w:cs="David"/>
          <w:sz w:val="24"/>
          <w:rtl/>
        </w:rPr>
      </w:pPr>
      <w:r>
        <w:rPr>
          <w:rFonts w:cs="David"/>
          <w:sz w:val="24"/>
          <w:rtl/>
        </w:rPr>
        <w:br w:type="page"/>
      </w:r>
    </w:p>
    <w:p w:rsidR="00000000" w:rsidRDefault="003454D1">
      <w:pPr>
        <w:widowControl/>
        <w:jc w:val="center"/>
        <w:rPr>
          <w:rFonts w:cs="David"/>
          <w:b/>
          <w:bCs/>
          <w:sz w:val="24"/>
          <w:u w:val="single"/>
          <w:rtl/>
        </w:rPr>
      </w:pPr>
      <w:r>
        <w:rPr>
          <w:rFonts w:cs="David"/>
          <w:b/>
          <w:bCs/>
          <w:sz w:val="24"/>
          <w:u w:val="single"/>
          <w:rtl/>
        </w:rPr>
        <w:t>הצעת חוק הביטוח הלאו</w:t>
      </w:r>
      <w:r>
        <w:rPr>
          <w:rFonts w:cs="David"/>
          <w:b/>
          <w:bCs/>
          <w:sz w:val="24"/>
          <w:u w:val="single"/>
          <w:rtl/>
        </w:rPr>
        <w:t>מי (תיקון מס' 72), התשס"ד-2004 – אופן הצמדת הגמלאות המשולמות על-ידי המוסד או מוחזרות למוסד באיחור, מס' 92</w:t>
      </w:r>
    </w:p>
    <w:p w:rsidR="00000000" w:rsidRDefault="003454D1">
      <w:pPr>
        <w:widowControl/>
        <w:rPr>
          <w:rFonts w:cs="David"/>
          <w:sz w:val="24"/>
          <w:rtl/>
        </w:rPr>
      </w:pPr>
    </w:p>
    <w:p w:rsidR="00000000" w:rsidRDefault="003454D1">
      <w:pPr>
        <w:widowControl/>
        <w:rPr>
          <w:rFonts w:cs="David"/>
          <w:sz w:val="24"/>
          <w:rtl/>
        </w:rPr>
      </w:pPr>
    </w:p>
    <w:p w:rsidR="00000000" w:rsidRDefault="003454D1">
      <w:pPr>
        <w:rPr>
          <w:rFonts w:cs="David"/>
          <w:sz w:val="24"/>
          <w:u w:val="single"/>
          <w:rtl/>
        </w:rPr>
      </w:pPr>
      <w:r>
        <w:rPr>
          <w:rFonts w:cs="David"/>
          <w:sz w:val="24"/>
          <w:u w:val="single"/>
          <w:rtl/>
        </w:rPr>
        <w:t>היו"ר שאול יהלום:</w:t>
      </w:r>
    </w:p>
    <w:p w:rsidR="00000000" w:rsidRDefault="003454D1">
      <w:pPr>
        <w:rPr>
          <w:rFonts w:cs="David"/>
          <w:sz w:val="24"/>
          <w:rtl/>
        </w:rPr>
      </w:pPr>
    </w:p>
    <w:p w:rsidR="00000000" w:rsidRDefault="003454D1">
      <w:pPr>
        <w:widowControl/>
        <w:rPr>
          <w:rFonts w:cs="David"/>
          <w:sz w:val="24"/>
          <w:rtl/>
        </w:rPr>
      </w:pPr>
      <w:r>
        <w:rPr>
          <w:rFonts w:cs="David"/>
          <w:sz w:val="24"/>
          <w:rtl/>
        </w:rPr>
        <w:tab/>
        <w:t>אני מתכבד לפתוח את ישיבת ועדת העבודה, הרווחה והבריאות. על סדר היום הצעת חוק הביטוח הלאומי (תיקון מס' 72), התשס"ד-2004. זאת ישיבה</w:t>
      </w:r>
      <w:r>
        <w:rPr>
          <w:rFonts w:cs="David"/>
          <w:sz w:val="24"/>
          <w:rtl/>
        </w:rPr>
        <w:t xml:space="preserve"> שנייה שלנו בדיון על הצעת החוק. בישיבה הראשונה הביא הביטוח הלאומי הצעת חוק מטעם הממשלה, שבה הוא ניסה לבקש מאתנו לאשר דרך שונה לחישוב ההפרשים, כאשר אם שולמה בטעות מקדמה לאזרח שמקבל קצבאות שונות של הביטוח הלאומי, והביטוח הלאומי אחרי שגילה את הטעות בא לנכות א</w:t>
      </w:r>
      <w:r>
        <w:rPr>
          <w:rFonts w:cs="David"/>
          <w:sz w:val="24"/>
          <w:rtl/>
        </w:rPr>
        <w:t>ת הקצבה, הוא הציע מה תהיה דרך החישוב, בהנחה שהמדד לא נשאר קבוע למן תקופת המענק ועד התקופה שהאדם מחזיר את "המקדמה" (במרכאות) ששולמה בטעות.</w:t>
      </w:r>
    </w:p>
    <w:p w:rsidR="00000000" w:rsidRDefault="003454D1">
      <w:pPr>
        <w:widowControl/>
        <w:rPr>
          <w:rFonts w:cs="David"/>
          <w:sz w:val="24"/>
          <w:rtl/>
        </w:rPr>
      </w:pPr>
    </w:p>
    <w:p w:rsidR="00000000" w:rsidRDefault="003454D1">
      <w:pPr>
        <w:rPr>
          <w:rFonts w:cs="David"/>
          <w:sz w:val="24"/>
          <w:u w:val="single"/>
          <w:rtl/>
        </w:rPr>
      </w:pPr>
      <w:r>
        <w:rPr>
          <w:rFonts w:cs="David"/>
          <w:sz w:val="24"/>
          <w:u w:val="single"/>
          <w:rtl/>
        </w:rPr>
        <w:t>ג'ודי וסרמן:</w:t>
      </w:r>
    </w:p>
    <w:p w:rsidR="00000000" w:rsidRDefault="003454D1">
      <w:pPr>
        <w:rPr>
          <w:rFonts w:cs="David"/>
          <w:sz w:val="24"/>
          <w:rtl/>
        </w:rPr>
      </w:pPr>
    </w:p>
    <w:p w:rsidR="00000000" w:rsidRDefault="003454D1">
      <w:pPr>
        <w:widowControl/>
        <w:rPr>
          <w:rFonts w:cs="David"/>
          <w:sz w:val="24"/>
          <w:rtl/>
        </w:rPr>
      </w:pPr>
      <w:r>
        <w:rPr>
          <w:rFonts w:cs="David"/>
          <w:sz w:val="24"/>
          <w:rtl/>
        </w:rPr>
        <w:tab/>
        <w:t>לא מדובר רק על מקרים שמקדמה שולמה בטעות אלא על נסיבות בהן שולמה מקדמה.</w:t>
      </w:r>
    </w:p>
    <w:p w:rsidR="00000000" w:rsidRDefault="003454D1">
      <w:pPr>
        <w:widowControl/>
        <w:rPr>
          <w:rFonts w:cs="David"/>
          <w:sz w:val="24"/>
          <w:rtl/>
        </w:rPr>
      </w:pPr>
    </w:p>
    <w:p w:rsidR="00000000" w:rsidRDefault="003454D1">
      <w:pPr>
        <w:rPr>
          <w:rFonts w:cs="David"/>
          <w:sz w:val="24"/>
          <w:u w:val="single"/>
          <w:rtl/>
        </w:rPr>
      </w:pPr>
      <w:r>
        <w:rPr>
          <w:rFonts w:cs="David"/>
          <w:sz w:val="24"/>
          <w:u w:val="single"/>
          <w:rtl/>
        </w:rPr>
        <w:t>היו"ר שאול יהלום:</w:t>
      </w:r>
    </w:p>
    <w:p w:rsidR="00000000" w:rsidRDefault="003454D1">
      <w:pPr>
        <w:rPr>
          <w:rFonts w:cs="David"/>
          <w:sz w:val="24"/>
          <w:rtl/>
        </w:rPr>
      </w:pPr>
    </w:p>
    <w:p w:rsidR="00000000" w:rsidRDefault="003454D1">
      <w:pPr>
        <w:widowControl/>
        <w:rPr>
          <w:rFonts w:cs="David"/>
          <w:sz w:val="24"/>
          <w:rtl/>
        </w:rPr>
      </w:pPr>
      <w:r>
        <w:rPr>
          <w:rFonts w:cs="David"/>
          <w:sz w:val="24"/>
          <w:rtl/>
        </w:rPr>
        <w:tab/>
        <w:t>נכון, לפעמ</w:t>
      </w:r>
      <w:r>
        <w:rPr>
          <w:rFonts w:cs="David"/>
          <w:sz w:val="24"/>
          <w:rtl/>
        </w:rPr>
        <w:t>ים גם משולמות מקדמות מלכתחילה, לא רק בטעות.</w:t>
      </w:r>
    </w:p>
    <w:p w:rsidR="00000000" w:rsidRDefault="003454D1">
      <w:pPr>
        <w:widowControl/>
        <w:rPr>
          <w:rFonts w:cs="David"/>
          <w:sz w:val="24"/>
          <w:rtl/>
        </w:rPr>
      </w:pPr>
    </w:p>
    <w:p w:rsidR="00000000" w:rsidRDefault="003454D1">
      <w:pPr>
        <w:widowControl/>
        <w:rPr>
          <w:rFonts w:cs="David"/>
          <w:sz w:val="24"/>
          <w:rtl/>
        </w:rPr>
      </w:pPr>
      <w:r>
        <w:rPr>
          <w:rFonts w:cs="David"/>
          <w:sz w:val="24"/>
          <w:rtl/>
        </w:rPr>
        <w:tab/>
        <w:t xml:space="preserve">אנחנו לא רצינו להרע את מצב המבוטחים וביקשנו חוות דעת מהמחלקה הכלכלית במרכז המחקר והמידע של הכנסת (ממ"מ). </w:t>
      </w:r>
    </w:p>
    <w:p w:rsidR="00000000" w:rsidRDefault="003454D1">
      <w:pPr>
        <w:widowControl/>
        <w:rPr>
          <w:rFonts w:cs="David"/>
          <w:sz w:val="24"/>
          <w:rtl/>
        </w:rPr>
      </w:pPr>
    </w:p>
    <w:p w:rsidR="00000000" w:rsidRDefault="003454D1">
      <w:pPr>
        <w:widowControl/>
        <w:rPr>
          <w:rFonts w:cs="David"/>
          <w:sz w:val="24"/>
          <w:rtl/>
        </w:rPr>
      </w:pPr>
      <w:r>
        <w:rPr>
          <w:rFonts w:cs="David"/>
          <w:sz w:val="24"/>
          <w:rtl/>
        </w:rPr>
        <w:tab/>
        <w:t>נמצאת אתנו כאן גברת ריטה ינקילוביץ' מהמחלקה הכלכלית ב-ממ"מ. מונח על-יד כל אחד מהנוכחים דוח שהיא כתבה ו</w:t>
      </w:r>
      <w:r>
        <w:rPr>
          <w:rFonts w:cs="David"/>
          <w:sz w:val="24"/>
          <w:rtl/>
        </w:rPr>
        <w:t>היא תציג אותו מיד בתמציתיות אבל אני קורא את תמציתו.</w:t>
      </w:r>
    </w:p>
    <w:p w:rsidR="00000000" w:rsidRDefault="003454D1">
      <w:pPr>
        <w:widowControl/>
        <w:rPr>
          <w:rFonts w:cs="David"/>
          <w:sz w:val="24"/>
          <w:rtl/>
        </w:rPr>
      </w:pPr>
    </w:p>
    <w:p w:rsidR="00000000" w:rsidRDefault="003454D1">
      <w:pPr>
        <w:widowControl/>
        <w:rPr>
          <w:rFonts w:cs="David"/>
          <w:sz w:val="24"/>
          <w:rtl/>
        </w:rPr>
      </w:pPr>
      <w:r>
        <w:rPr>
          <w:rFonts w:cs="David"/>
          <w:sz w:val="24"/>
          <w:rtl/>
        </w:rPr>
        <w:tab/>
        <w:t xml:space="preserve">"תיקון זה יכול להיות הן לטובת המבוטחים והן לרעתם, תלוי אם בחודש בו שולמה המקדמה המדד עלה או ירד לעומת המדד שפורסם לאחרונה לפני החודש שבו שולמה". </w:t>
      </w:r>
    </w:p>
    <w:p w:rsidR="00000000" w:rsidRDefault="003454D1">
      <w:pPr>
        <w:widowControl/>
        <w:rPr>
          <w:rFonts w:cs="David"/>
          <w:sz w:val="24"/>
          <w:rtl/>
        </w:rPr>
      </w:pPr>
    </w:p>
    <w:p w:rsidR="00000000" w:rsidRDefault="003454D1">
      <w:pPr>
        <w:widowControl/>
        <w:rPr>
          <w:rFonts w:cs="David"/>
          <w:sz w:val="24"/>
          <w:rtl/>
        </w:rPr>
      </w:pPr>
      <w:r>
        <w:rPr>
          <w:rFonts w:cs="David"/>
          <w:sz w:val="24"/>
          <w:rtl/>
        </w:rPr>
        <w:tab/>
        <w:t>בבקשה, אנא הציגי את תמצית הדוח שלך.</w:t>
      </w:r>
    </w:p>
    <w:p w:rsidR="00000000" w:rsidRDefault="003454D1">
      <w:pPr>
        <w:widowControl/>
        <w:rPr>
          <w:rFonts w:cs="David"/>
          <w:sz w:val="24"/>
          <w:rtl/>
        </w:rPr>
      </w:pPr>
    </w:p>
    <w:p w:rsidR="00000000" w:rsidRDefault="003454D1">
      <w:pPr>
        <w:widowControl/>
        <w:rPr>
          <w:rFonts w:cs="David"/>
          <w:sz w:val="24"/>
          <w:u w:val="single"/>
          <w:rtl/>
        </w:rPr>
      </w:pPr>
      <w:r>
        <w:rPr>
          <w:rFonts w:cs="David"/>
          <w:sz w:val="24"/>
          <w:u w:val="single"/>
          <w:rtl/>
        </w:rPr>
        <w:t>ריטה ינקילוביץ':</w:t>
      </w:r>
    </w:p>
    <w:p w:rsidR="00000000" w:rsidRDefault="003454D1">
      <w:pPr>
        <w:widowControl/>
        <w:rPr>
          <w:rFonts w:cs="David"/>
          <w:sz w:val="24"/>
          <w:rtl/>
        </w:rPr>
      </w:pPr>
    </w:p>
    <w:p w:rsidR="00000000" w:rsidRDefault="003454D1">
      <w:pPr>
        <w:pStyle w:val="a8"/>
        <w:rPr>
          <w:rFonts w:cs="David"/>
          <w:sz w:val="24"/>
          <w:rtl/>
        </w:rPr>
      </w:pPr>
      <w:r>
        <w:rPr>
          <w:rFonts w:cs="David"/>
          <w:sz w:val="24"/>
          <w:rtl/>
        </w:rPr>
        <w:tab/>
        <w:t xml:space="preserve">אני מציעה שנסתכל על הדוגמה שהצגתי בדוח. לקחתי מספרים שרירותיים לגמרי כדי להציג את מנגנון ההצמדה. אם לקחנו את המקדמה למשל בחודש פברואר ואנחנו צריכים להחזיר אותה בחודש אפריל אז לפי המצב הקיים היום אנחנו צריכים להצמיד את זה למדד של חודש אפריל לעומת המדד של </w:t>
      </w:r>
      <w:r>
        <w:rPr>
          <w:rFonts w:cs="David"/>
          <w:sz w:val="24"/>
          <w:rtl/>
        </w:rPr>
        <w:t xml:space="preserve">חודש ינואר, כלומר חודש אחד לפני קבלת המקדמה. לפי התיקון המוצע אנחנו נצמיד את המקדמה של חודש אפריל לעומת חודש פברואר, החודש בו שולמה המקדמה. כלומר ההבדל הוא האם המדד בין חודש ינואר לחודש פברואר עלה או ירד. </w:t>
      </w:r>
    </w:p>
    <w:p w:rsidR="00000000" w:rsidRDefault="003454D1">
      <w:pPr>
        <w:pStyle w:val="a8"/>
        <w:rPr>
          <w:rFonts w:cs="David"/>
          <w:sz w:val="24"/>
          <w:rtl/>
        </w:rPr>
      </w:pPr>
    </w:p>
    <w:p w:rsidR="00000000" w:rsidRDefault="003454D1">
      <w:pPr>
        <w:pStyle w:val="a8"/>
        <w:rPr>
          <w:rFonts w:cs="David"/>
          <w:sz w:val="24"/>
          <w:rtl/>
        </w:rPr>
      </w:pPr>
      <w:r>
        <w:rPr>
          <w:rFonts w:cs="David"/>
          <w:sz w:val="24"/>
          <w:rtl/>
        </w:rPr>
        <w:tab/>
        <w:t>הדוגמה הראשונה כאן היא שהמדד עלה, למשל היה 100 ב</w:t>
      </w:r>
      <w:r>
        <w:rPr>
          <w:rFonts w:cs="David"/>
          <w:sz w:val="24"/>
          <w:rtl/>
        </w:rPr>
        <w:t>ינואר והפך ל-110 בפברואר, ואז השינוי הוא לטובת המבוטחים וההפרש בהחזר יהיה ב-109 שקלים. כלומר, המבוטח יחזיר פחות 109 שקלים לביטוח הלאומי וזה לטובתו כי הוא מחזיר פחות.</w:t>
      </w:r>
    </w:p>
    <w:p w:rsidR="00000000" w:rsidRDefault="003454D1">
      <w:pPr>
        <w:pStyle w:val="a8"/>
        <w:rPr>
          <w:rFonts w:cs="David"/>
          <w:sz w:val="24"/>
          <w:rtl/>
        </w:rPr>
      </w:pPr>
    </w:p>
    <w:p w:rsidR="00000000" w:rsidRDefault="003454D1">
      <w:pPr>
        <w:pStyle w:val="a8"/>
        <w:rPr>
          <w:rFonts w:cs="David"/>
          <w:sz w:val="24"/>
          <w:rtl/>
        </w:rPr>
      </w:pPr>
      <w:r>
        <w:rPr>
          <w:rFonts w:cs="David"/>
          <w:sz w:val="24"/>
          <w:rtl/>
        </w:rPr>
        <w:tab/>
        <w:t>הדוגמה השנייה כאן היא שהמדד ירד בין חודש ינואר לחודש פברואר, היה 110 ונהיה 100,  אז ההחז</w:t>
      </w:r>
      <w:r>
        <w:rPr>
          <w:rFonts w:cs="David"/>
          <w:sz w:val="24"/>
          <w:rtl/>
        </w:rPr>
        <w:t xml:space="preserve">ר הוא לרעת המבוטחים כי הוא מחזיר 109 שקלים יותר. </w:t>
      </w:r>
    </w:p>
    <w:p w:rsidR="00000000" w:rsidRDefault="003454D1">
      <w:pPr>
        <w:pStyle w:val="a8"/>
        <w:rPr>
          <w:rFonts w:cs="David"/>
          <w:sz w:val="24"/>
          <w:rtl/>
        </w:rPr>
      </w:pPr>
    </w:p>
    <w:p w:rsidR="00000000" w:rsidRDefault="003454D1">
      <w:pPr>
        <w:rPr>
          <w:rFonts w:cs="David"/>
          <w:sz w:val="24"/>
          <w:u w:val="single"/>
          <w:rtl/>
        </w:rPr>
      </w:pPr>
      <w:r>
        <w:rPr>
          <w:rFonts w:cs="David"/>
          <w:sz w:val="24"/>
          <w:u w:val="single"/>
          <w:rtl/>
        </w:rPr>
        <w:t>היו"ר שאול יהלום:</w:t>
      </w:r>
    </w:p>
    <w:p w:rsidR="00000000" w:rsidRDefault="003454D1">
      <w:pPr>
        <w:rPr>
          <w:rFonts w:cs="David"/>
          <w:sz w:val="24"/>
          <w:rtl/>
        </w:rPr>
      </w:pPr>
    </w:p>
    <w:p w:rsidR="00000000" w:rsidRDefault="003454D1">
      <w:pPr>
        <w:pStyle w:val="a8"/>
        <w:rPr>
          <w:rFonts w:cs="David"/>
          <w:sz w:val="24"/>
          <w:rtl/>
        </w:rPr>
      </w:pPr>
      <w:r>
        <w:rPr>
          <w:rFonts w:cs="David"/>
          <w:sz w:val="24"/>
          <w:rtl/>
        </w:rPr>
        <w:tab/>
        <w:t xml:space="preserve">יש לנו לוחות סטטיסטיים ואנחנו יכולים לראות האם בעשר השנים האחרונות המדד עלה בדרך כלל מחודש אחד לשני או ירד. </w:t>
      </w:r>
    </w:p>
    <w:p w:rsidR="00000000" w:rsidRDefault="003454D1">
      <w:pPr>
        <w:pStyle w:val="a8"/>
        <w:rPr>
          <w:rFonts w:cs="David"/>
          <w:sz w:val="24"/>
          <w:rtl/>
        </w:rPr>
      </w:pPr>
    </w:p>
    <w:p w:rsidR="00000000" w:rsidRDefault="003454D1">
      <w:pPr>
        <w:widowControl/>
        <w:rPr>
          <w:rFonts w:cs="David"/>
          <w:sz w:val="24"/>
          <w:u w:val="single"/>
          <w:rtl/>
        </w:rPr>
      </w:pPr>
      <w:r>
        <w:rPr>
          <w:rFonts w:cs="David"/>
          <w:sz w:val="24"/>
          <w:u w:val="single"/>
          <w:rtl/>
        </w:rPr>
        <w:t>ריטה ינקילוביץ':</w:t>
      </w:r>
    </w:p>
    <w:p w:rsidR="00000000" w:rsidRDefault="003454D1">
      <w:pPr>
        <w:widowControl/>
        <w:rPr>
          <w:rFonts w:cs="David"/>
          <w:sz w:val="24"/>
          <w:rtl/>
        </w:rPr>
      </w:pPr>
    </w:p>
    <w:p w:rsidR="00000000" w:rsidRDefault="003454D1">
      <w:pPr>
        <w:pStyle w:val="a8"/>
        <w:rPr>
          <w:rFonts w:cs="David"/>
          <w:sz w:val="24"/>
          <w:rtl/>
        </w:rPr>
      </w:pPr>
      <w:r>
        <w:rPr>
          <w:rFonts w:cs="David"/>
          <w:sz w:val="24"/>
          <w:rtl/>
        </w:rPr>
        <w:tab/>
        <w:t xml:space="preserve">לרוב המדד עולה. השנה היחידה בה המדד ירד היא שנת 2003. </w:t>
      </w:r>
    </w:p>
    <w:p w:rsidR="00000000" w:rsidRDefault="003454D1">
      <w:pPr>
        <w:pStyle w:val="a8"/>
        <w:rPr>
          <w:rFonts w:cs="David"/>
          <w:sz w:val="24"/>
          <w:rtl/>
        </w:rPr>
      </w:pPr>
    </w:p>
    <w:p w:rsidR="00000000" w:rsidRDefault="003454D1">
      <w:pPr>
        <w:rPr>
          <w:rFonts w:cs="David"/>
          <w:sz w:val="24"/>
          <w:u w:val="single"/>
          <w:rtl/>
        </w:rPr>
      </w:pPr>
      <w:r>
        <w:rPr>
          <w:rFonts w:cs="David"/>
          <w:sz w:val="24"/>
          <w:u w:val="single"/>
          <w:rtl/>
        </w:rPr>
        <w:t>היו"ר שאול יהלום:</w:t>
      </w:r>
    </w:p>
    <w:p w:rsidR="00000000" w:rsidRDefault="003454D1">
      <w:pPr>
        <w:rPr>
          <w:rFonts w:cs="David"/>
          <w:sz w:val="24"/>
          <w:rtl/>
        </w:rPr>
      </w:pPr>
    </w:p>
    <w:p w:rsidR="00000000" w:rsidRDefault="003454D1">
      <w:pPr>
        <w:pStyle w:val="a8"/>
        <w:rPr>
          <w:rFonts w:cs="David"/>
          <w:sz w:val="24"/>
          <w:rtl/>
        </w:rPr>
      </w:pPr>
      <w:r>
        <w:rPr>
          <w:rFonts w:cs="David"/>
          <w:sz w:val="24"/>
          <w:rtl/>
        </w:rPr>
        <w:tab/>
        <w:t xml:space="preserve">כלומר, את אומרת שברוב המקרים זה יהיה לטובת המבוטחים, זאת חוות דעתך. </w:t>
      </w:r>
    </w:p>
    <w:p w:rsidR="00000000" w:rsidRDefault="003454D1">
      <w:pPr>
        <w:pStyle w:val="a8"/>
        <w:rPr>
          <w:rFonts w:cs="David"/>
          <w:sz w:val="24"/>
          <w:rtl/>
        </w:rPr>
      </w:pPr>
    </w:p>
    <w:p w:rsidR="00000000" w:rsidRDefault="003454D1">
      <w:pPr>
        <w:pStyle w:val="a8"/>
        <w:rPr>
          <w:rFonts w:cs="David"/>
          <w:sz w:val="24"/>
          <w:rtl/>
        </w:rPr>
      </w:pPr>
      <w:r>
        <w:rPr>
          <w:rFonts w:cs="David"/>
          <w:sz w:val="24"/>
          <w:rtl/>
        </w:rPr>
        <w:tab/>
        <w:t>האם עוד מישהו רוצה להעיר דבר מה? לא.</w:t>
      </w:r>
    </w:p>
    <w:p w:rsidR="00000000" w:rsidRDefault="003454D1">
      <w:pPr>
        <w:pStyle w:val="a8"/>
        <w:rPr>
          <w:rFonts w:cs="David"/>
          <w:sz w:val="24"/>
          <w:rtl/>
        </w:rPr>
      </w:pPr>
    </w:p>
    <w:p w:rsidR="00000000" w:rsidRDefault="003454D1">
      <w:pPr>
        <w:pStyle w:val="a8"/>
        <w:rPr>
          <w:rFonts w:cs="David"/>
          <w:sz w:val="24"/>
          <w:rtl/>
        </w:rPr>
      </w:pPr>
      <w:r>
        <w:rPr>
          <w:rFonts w:cs="David"/>
          <w:sz w:val="24"/>
          <w:rtl/>
        </w:rPr>
        <w:tab/>
        <w:t xml:space="preserve">אנחנו מאשרים את הצעת חוק הביטוח הלאומי (תיקון מס' 72), התשס"ד-2004. </w:t>
      </w:r>
    </w:p>
    <w:p w:rsidR="00000000" w:rsidRDefault="003454D1">
      <w:pPr>
        <w:pStyle w:val="a8"/>
        <w:rPr>
          <w:rFonts w:cs="David"/>
          <w:sz w:val="24"/>
          <w:rtl/>
        </w:rPr>
      </w:pPr>
    </w:p>
    <w:p w:rsidR="00000000" w:rsidRDefault="003454D1">
      <w:pPr>
        <w:pStyle w:val="a8"/>
        <w:rPr>
          <w:rFonts w:cs="David"/>
          <w:sz w:val="24"/>
          <w:rtl/>
        </w:rPr>
      </w:pPr>
      <w:r>
        <w:rPr>
          <w:rFonts w:cs="David"/>
          <w:sz w:val="24"/>
          <w:rtl/>
        </w:rPr>
        <w:t xml:space="preserve"> </w:t>
      </w:r>
      <w:r>
        <w:rPr>
          <w:rFonts w:cs="David"/>
          <w:sz w:val="24"/>
          <w:rtl/>
        </w:rPr>
        <w:tab/>
        <w:t xml:space="preserve">תודה רבה. הישיבה נעולה. </w:t>
      </w:r>
    </w:p>
    <w:p w:rsidR="00000000" w:rsidRDefault="003454D1">
      <w:pPr>
        <w:widowControl/>
        <w:rPr>
          <w:rFonts w:cs="David"/>
          <w:sz w:val="24"/>
          <w:rtl/>
        </w:rPr>
      </w:pPr>
    </w:p>
    <w:p w:rsidR="00000000" w:rsidRDefault="003454D1">
      <w:pPr>
        <w:widowControl/>
        <w:rPr>
          <w:rFonts w:cs="David"/>
          <w:sz w:val="24"/>
          <w:rtl/>
        </w:rPr>
      </w:pPr>
    </w:p>
    <w:p w:rsidR="00000000" w:rsidRDefault="003454D1">
      <w:pPr>
        <w:pStyle w:val="5"/>
        <w:rPr>
          <w:rFonts w:cs="David"/>
          <w:sz w:val="24"/>
          <w:rtl/>
        </w:rPr>
      </w:pPr>
      <w:r>
        <w:rPr>
          <w:rFonts w:cs="David"/>
          <w:sz w:val="24"/>
          <w:rtl/>
        </w:rPr>
        <w:t>הישיבה ננעלה בשעה 12:05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54D1">
      <w:r>
        <w:separator/>
      </w:r>
    </w:p>
  </w:endnote>
  <w:endnote w:type="continuationSeparator" w:id="0">
    <w:p w:rsidR="00000000" w:rsidRDefault="0034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54D1">
      <w:r>
        <w:separator/>
      </w:r>
    </w:p>
  </w:footnote>
  <w:footnote w:type="continuationSeparator" w:id="0">
    <w:p w:rsidR="00000000" w:rsidRDefault="003454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4D1">
    <w:pPr>
      <w:pStyle w:val="a3"/>
      <w:tabs>
        <w:tab w:val="clear" w:pos="4153"/>
      </w:tabs>
      <w:rPr>
        <w:rFonts w:cs="David"/>
        <w:sz w:val="24"/>
        <w:rtl/>
      </w:rPr>
    </w:pPr>
    <w:r>
      <w:rPr>
        <w:rFonts w:cs="David"/>
        <w:sz w:val="24"/>
        <w:rtl/>
      </w:rPr>
      <w:t>ועדת העבודה, הרווחה והבריאות (199)</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3</w:t>
    </w:r>
    <w:r>
      <w:rPr>
        <w:rStyle w:val="a7"/>
        <w:rFonts w:cs="David"/>
      </w:rPr>
      <w:fldChar w:fldCharType="end"/>
    </w:r>
  </w:p>
  <w:p w:rsidR="00000000" w:rsidRDefault="003454D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4D1"/>
    <w:rsid w:val="00345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A57B0E-7D23-4711-990A-E068C1CB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9F87C2-0ABA-47C1-BAD9-C98AE7FBC58A}"/>
</file>

<file path=customXml/itemProps2.xml><?xml version="1.0" encoding="utf-8"?>
<ds:datastoreItem xmlns:ds="http://schemas.openxmlformats.org/officeDocument/2006/customXml" ds:itemID="{1C2DB8B3-1EDC-4260-93DA-BB7B3CB135F9}"/>
</file>

<file path=customXml/itemProps3.xml><?xml version="1.0" encoding="utf-8"?>
<ds:datastoreItem xmlns:ds="http://schemas.openxmlformats.org/officeDocument/2006/customXml" ds:itemID="{E2374047-7E57-48BA-BBEC-83CF5EA39BF4}"/>
</file>

<file path=docProps/app.xml><?xml version="1.0" encoding="utf-8"?>
<Properties xmlns="http://schemas.openxmlformats.org/officeDocument/2006/extended-properties" xmlns:vt="http://schemas.openxmlformats.org/officeDocument/2006/docPropsVTypes">
  <Template>Normal.dotm</Template>
  <TotalTime>0</TotalTime>
  <Pages>3</Pages>
  <Words>553</Words>
  <Characters>2768</Characters>
  <Application>Microsoft Office Word</Application>
  <DocSecurity>4</DocSecurity>
  <Lines>23</Lines>
  <Paragraphs>6</Paragraphs>
  <ScaleCrop>false</ScaleCrop>
  <Company>כנסת</Company>
  <LinksUpToDate>false</LinksUpToDate>
  <CharactersWithSpaces>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הביטוח הלאומי (תיקון מס' 72), אופן הצמדת  הגמלאות המשולמות</dc:title>
  <dc:subject/>
  <dc:creator>תמר שפנייר</dc:creator>
  <cp:keywords/>
  <dc:description/>
  <cp:lastModifiedBy>שמואל כוכב</cp:lastModifiedBy>
  <cp:revision>2</cp:revision>
  <cp:lastPrinted>2004-06-27T11:30:00Z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199</vt:i4>
  </property>
  <property fmtid="{D5CDD505-2E9C-101B-9397-08002B2CF9AE}" pid="6" name="Nose">
    <vt:lpwstr>':מחלקת הפרוטוקולים:עבודה'_x000d__x000d_</vt:lpwstr>
  </property>
  <property fmtid="{D5CDD505-2E9C-101B-9397-08002B2CF9AE}" pid="7" name="TaarichYeshiva">
    <vt:filetime>2004-06-19T21:00:00Z</vt:filetime>
  </property>
  <property fmtid="{D5CDD505-2E9C-101B-9397-08002B2CF9AE}" pid="8" name="סימוכין">
    <vt:i4>2280304</vt:i4>
  </property>
  <property fmtid="{D5CDD505-2E9C-101B-9397-08002B2CF9AE}" pid="9" name="שעת ישיבה">
    <vt:lpwstr>12:00</vt:lpwstr>
  </property>
  <property fmtid="{D5CDD505-2E9C-101B-9397-08002B2CF9AE}" pid="10" name="תאריך המסמך">
    <vt:filetime>2004-06-26T21:00:00Z</vt:filetime>
  </property>
  <property fmtid="{D5CDD505-2E9C-101B-9397-08002B2CF9AE}" pid="11" name="Int_ModifyDate">
    <vt:lpwstr>28/06/2004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67118</vt:r8>
  </property>
  <property fmtid="{D5CDD505-2E9C-101B-9397-08002B2CF9AE}" pid="15" name="SanhedrinDocumentType">
    <vt:r8>167</vt:r8>
  </property>
</Properties>
</file>