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21A62">
      <w:pPr>
        <w:jc w:val="right"/>
        <w:rPr>
          <w:rFonts w:cs="Miriam"/>
          <w:rtl/>
        </w:rPr>
      </w:pPr>
      <w:bookmarkStart w:id="0" w:name="_GoBack"/>
      <w:bookmarkEnd w:id="0"/>
    </w:p>
    <w:p w:rsidR="00000000" w:rsidRDefault="00521A62">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521A62">
      <w:pPr>
        <w:pStyle w:val="10"/>
        <w:jc w:val="both"/>
        <w:rPr>
          <w:rFonts w:cs="David"/>
          <w:u w:val="none"/>
          <w:rtl/>
        </w:rPr>
      </w:pPr>
      <w:r>
        <w:rPr>
          <w:rFonts w:cs="David"/>
          <w:u w:val="none"/>
          <w:rtl/>
        </w:rPr>
        <w:t>מושב שני</w:t>
      </w:r>
    </w:p>
    <w:p w:rsidR="00000000" w:rsidRDefault="00521A62">
      <w:pPr>
        <w:jc w:val="center"/>
        <w:rPr>
          <w:rFonts w:cs="David"/>
          <w:b/>
          <w:bCs/>
          <w:sz w:val="24"/>
          <w:szCs w:val="24"/>
          <w:rtl/>
        </w:rPr>
      </w:pPr>
    </w:p>
    <w:p w:rsidR="00000000" w:rsidRDefault="00521A62">
      <w:pPr>
        <w:jc w:val="center"/>
        <w:rPr>
          <w:rFonts w:cs="David"/>
          <w:b/>
          <w:bCs/>
          <w:sz w:val="24"/>
          <w:szCs w:val="24"/>
          <w:rtl/>
        </w:rPr>
      </w:pPr>
    </w:p>
    <w:p w:rsidR="00000000" w:rsidRDefault="00521A62">
      <w:pPr>
        <w:jc w:val="center"/>
        <w:rPr>
          <w:rFonts w:cs="David"/>
          <w:b/>
          <w:bCs/>
          <w:sz w:val="24"/>
          <w:szCs w:val="24"/>
          <w:rtl/>
        </w:rPr>
      </w:pPr>
    </w:p>
    <w:p w:rsidR="00000000" w:rsidRDefault="00521A62">
      <w:pPr>
        <w:jc w:val="center"/>
        <w:rPr>
          <w:rFonts w:cs="David"/>
          <w:b/>
          <w:bCs/>
          <w:sz w:val="24"/>
          <w:szCs w:val="24"/>
          <w:rtl/>
        </w:rPr>
      </w:pPr>
      <w:r>
        <w:rPr>
          <w:rFonts w:cs="David"/>
          <w:b/>
          <w:bCs/>
          <w:sz w:val="24"/>
          <w:szCs w:val="24"/>
          <w:rtl/>
        </w:rPr>
        <w:t>פרוטוקול מס' 219</w:t>
      </w:r>
    </w:p>
    <w:p w:rsidR="00000000" w:rsidRDefault="00521A62">
      <w:pPr>
        <w:jc w:val="center"/>
        <w:rPr>
          <w:rFonts w:cs="David"/>
          <w:b/>
          <w:bCs/>
          <w:sz w:val="24"/>
          <w:szCs w:val="24"/>
          <w:rtl/>
        </w:rPr>
      </w:pPr>
      <w:r>
        <w:rPr>
          <w:rFonts w:cs="David"/>
          <w:b/>
          <w:bCs/>
          <w:sz w:val="24"/>
          <w:szCs w:val="24"/>
          <w:rtl/>
        </w:rPr>
        <w:t>מישיבת ועדת העבודה, הרוו</w:t>
      </w:r>
      <w:r>
        <w:rPr>
          <w:rFonts w:cs="David"/>
          <w:b/>
          <w:bCs/>
          <w:sz w:val="24"/>
          <w:szCs w:val="24"/>
          <w:rtl/>
        </w:rPr>
        <w:t>חה והבריאות</w:t>
      </w:r>
    </w:p>
    <w:p w:rsidR="00000000" w:rsidRDefault="00521A62">
      <w:pPr>
        <w:jc w:val="center"/>
        <w:rPr>
          <w:rFonts w:cs="David"/>
          <w:b/>
          <w:bCs/>
          <w:sz w:val="24"/>
          <w:szCs w:val="24"/>
          <w:u w:val="single"/>
          <w:rtl/>
        </w:rPr>
      </w:pPr>
      <w:r>
        <w:rPr>
          <w:rFonts w:cs="David"/>
          <w:b/>
          <w:bCs/>
          <w:sz w:val="24"/>
          <w:szCs w:val="24"/>
          <w:u w:val="single"/>
          <w:rtl/>
        </w:rPr>
        <w:t>יום ראשון, כ"ב בתמוז התשס"ד, (11.7.04), שעה 15:30</w:t>
      </w:r>
    </w:p>
    <w:p w:rsidR="00000000" w:rsidRDefault="00521A62">
      <w:pPr>
        <w:jc w:val="center"/>
        <w:rPr>
          <w:rFonts w:cs="David"/>
          <w:b/>
          <w:bCs/>
          <w:sz w:val="24"/>
          <w:szCs w:val="24"/>
          <w:u w:val="single"/>
          <w:rtl/>
        </w:rPr>
      </w:pPr>
    </w:p>
    <w:p w:rsidR="00000000" w:rsidRDefault="00521A62">
      <w:pPr>
        <w:jc w:val="center"/>
        <w:rPr>
          <w:rFonts w:cs="David"/>
          <w:b/>
          <w:bCs/>
          <w:sz w:val="24"/>
          <w:szCs w:val="24"/>
          <w:u w:val="single"/>
          <w:rtl/>
        </w:rPr>
      </w:pPr>
    </w:p>
    <w:p w:rsidR="00000000" w:rsidRDefault="00521A62">
      <w:pPr>
        <w:pStyle w:val="aa"/>
        <w:jc w:val="center"/>
        <w:rPr>
          <w:rFonts w:cs="David"/>
          <w:bCs/>
          <w:sz w:val="24"/>
          <w:szCs w:val="24"/>
          <w:u w:val="single"/>
          <w:rtl/>
        </w:rPr>
      </w:pPr>
      <w:r>
        <w:rPr>
          <w:rFonts w:cs="David"/>
          <w:bCs/>
          <w:sz w:val="24"/>
          <w:szCs w:val="24"/>
          <w:u w:val="single"/>
          <w:rtl/>
        </w:rPr>
        <w:t>ס ד ר    ה י ו ם</w:t>
      </w:r>
    </w:p>
    <w:p w:rsidR="00000000" w:rsidRDefault="00521A62">
      <w:pPr>
        <w:pStyle w:val="20"/>
        <w:jc w:val="center"/>
        <w:rPr>
          <w:rFonts w:cs="David"/>
          <w:b/>
          <w:bCs/>
          <w:rtl/>
        </w:rPr>
      </w:pPr>
    </w:p>
    <w:p w:rsidR="00000000" w:rsidRDefault="00521A62">
      <w:pPr>
        <w:pStyle w:val="30"/>
        <w:ind w:left="0" w:right="0"/>
        <w:jc w:val="center"/>
        <w:rPr>
          <w:rFonts w:cs="David"/>
          <w:b/>
          <w:bCs/>
          <w:rtl/>
        </w:rPr>
      </w:pPr>
      <w:r>
        <w:rPr>
          <w:rFonts w:cs="David"/>
          <w:b/>
          <w:bCs/>
          <w:rtl/>
        </w:rPr>
        <w:t>הצעת חוק לפיצוי נפגעי גזזת (תיקון מס' 3), התשס"ד-2004</w:t>
      </w:r>
    </w:p>
    <w:p w:rsidR="00000000" w:rsidRDefault="00521A62">
      <w:pPr>
        <w:rPr>
          <w:rFonts w:cs="Miriam"/>
          <w:rtl/>
        </w:rPr>
      </w:pPr>
    </w:p>
    <w:p w:rsidR="00000000" w:rsidRDefault="00521A62">
      <w:pPr>
        <w:rPr>
          <w:rFonts w:cs="Miriam"/>
          <w:rtl/>
        </w:rPr>
      </w:pPr>
    </w:p>
    <w:p w:rsidR="00000000" w:rsidRDefault="00521A62">
      <w:pPr>
        <w:rPr>
          <w:rFonts w:cs="Miriam"/>
          <w:rtl/>
        </w:rPr>
      </w:pPr>
    </w:p>
    <w:p w:rsidR="00000000" w:rsidRDefault="00521A62">
      <w:pPr>
        <w:pStyle w:val="30"/>
        <w:ind w:left="0"/>
        <w:rPr>
          <w:rFonts w:cs="David"/>
          <w:b/>
          <w:bCs/>
          <w:u w:val="single"/>
          <w:rtl/>
        </w:rPr>
      </w:pPr>
      <w:r>
        <w:rPr>
          <w:rFonts w:cs="David"/>
          <w:b/>
          <w:bCs/>
          <w:u w:val="single"/>
          <w:rtl/>
        </w:rPr>
        <w:t>נכחו:</w:t>
      </w:r>
    </w:p>
    <w:p w:rsidR="00000000" w:rsidRDefault="00521A62">
      <w:pPr>
        <w:rPr>
          <w:rFonts w:cs="Miriam"/>
          <w:rtl/>
        </w:rPr>
      </w:pPr>
    </w:p>
    <w:p w:rsidR="00000000" w:rsidRDefault="00521A62">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שאול יהלום – היו"ר</w:t>
      </w:r>
    </w:p>
    <w:p w:rsidR="00000000" w:rsidRDefault="00521A62">
      <w:pPr>
        <w:ind w:left="1418" w:hanging="1418"/>
        <w:jc w:val="both"/>
        <w:rPr>
          <w:rFonts w:cs="David"/>
          <w:sz w:val="24"/>
          <w:szCs w:val="24"/>
          <w:rtl/>
        </w:rPr>
      </w:pPr>
      <w:r>
        <w:rPr>
          <w:rFonts w:cs="David"/>
          <w:sz w:val="24"/>
          <w:szCs w:val="24"/>
          <w:rtl/>
        </w:rPr>
        <w:tab/>
      </w:r>
    </w:p>
    <w:p w:rsidR="00000000" w:rsidRDefault="00521A62">
      <w:pPr>
        <w:ind w:left="1418" w:hanging="1418"/>
        <w:jc w:val="both"/>
        <w:rPr>
          <w:rFonts w:cs="David"/>
          <w:sz w:val="24"/>
          <w:szCs w:val="24"/>
          <w:rtl/>
        </w:rPr>
      </w:pPr>
    </w:p>
    <w:p w:rsidR="00000000" w:rsidRDefault="00521A62">
      <w:pPr>
        <w:ind w:left="1418" w:hanging="1418"/>
        <w:jc w:val="both"/>
        <w:rPr>
          <w:rFonts w:cs="David"/>
          <w:sz w:val="24"/>
          <w:szCs w:val="24"/>
          <w:rtl/>
        </w:rPr>
      </w:pPr>
      <w:r>
        <w:rPr>
          <w:rFonts w:cs="David"/>
          <w:sz w:val="24"/>
          <w:szCs w:val="24"/>
          <w:rtl/>
        </w:rPr>
        <w:tab/>
      </w:r>
    </w:p>
    <w:p w:rsidR="00000000" w:rsidRDefault="00521A62">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ורד שהרבני, המוסד לביטוח לאומי</w:t>
      </w:r>
    </w:p>
    <w:p w:rsidR="00000000" w:rsidRDefault="00521A62">
      <w:pPr>
        <w:ind w:left="1418" w:hanging="1418"/>
        <w:jc w:val="both"/>
        <w:rPr>
          <w:rFonts w:cs="David"/>
          <w:sz w:val="24"/>
          <w:szCs w:val="24"/>
          <w:rtl/>
        </w:rPr>
      </w:pPr>
      <w:r>
        <w:rPr>
          <w:rFonts w:cs="David"/>
          <w:b/>
          <w:bCs/>
          <w:sz w:val="24"/>
          <w:szCs w:val="24"/>
          <w:rtl/>
        </w:rPr>
        <w:tab/>
      </w:r>
      <w:r>
        <w:rPr>
          <w:rFonts w:cs="David"/>
          <w:sz w:val="24"/>
          <w:szCs w:val="24"/>
          <w:rtl/>
        </w:rPr>
        <w:t>מלכה כהן-גלבוע, העמותה לפיצוי לנ</w:t>
      </w:r>
      <w:r>
        <w:rPr>
          <w:rFonts w:cs="David"/>
          <w:sz w:val="24"/>
          <w:szCs w:val="24"/>
          <w:rtl/>
        </w:rPr>
        <w:t>פגעי גזזת</w:t>
      </w:r>
    </w:p>
    <w:p w:rsidR="00000000" w:rsidRDefault="00521A62">
      <w:pPr>
        <w:ind w:left="1418" w:hanging="1418"/>
        <w:jc w:val="both"/>
        <w:rPr>
          <w:rFonts w:cs="David"/>
          <w:sz w:val="24"/>
          <w:szCs w:val="24"/>
          <w:rtl/>
        </w:rPr>
      </w:pPr>
      <w:r>
        <w:rPr>
          <w:rFonts w:cs="David"/>
          <w:sz w:val="24"/>
          <w:szCs w:val="24"/>
          <w:rtl/>
        </w:rPr>
        <w:tab/>
        <w:t>ד"ר אלכס לבנטל, משרד הבריאות</w:t>
      </w:r>
    </w:p>
    <w:p w:rsidR="00000000" w:rsidRDefault="00521A62">
      <w:pPr>
        <w:ind w:left="1418" w:hanging="1418"/>
        <w:jc w:val="both"/>
        <w:rPr>
          <w:rFonts w:cs="David"/>
          <w:sz w:val="24"/>
          <w:szCs w:val="24"/>
          <w:rtl/>
        </w:rPr>
      </w:pPr>
      <w:r>
        <w:rPr>
          <w:rFonts w:cs="David"/>
          <w:sz w:val="24"/>
          <w:szCs w:val="24"/>
          <w:rtl/>
        </w:rPr>
        <w:tab/>
      </w:r>
    </w:p>
    <w:p w:rsidR="00000000" w:rsidRDefault="00521A62">
      <w:pPr>
        <w:ind w:left="1418"/>
        <w:jc w:val="both"/>
        <w:rPr>
          <w:rFonts w:cs="David"/>
          <w:sz w:val="24"/>
          <w:szCs w:val="24"/>
          <w:rtl/>
        </w:rPr>
      </w:pPr>
      <w:r>
        <w:rPr>
          <w:rFonts w:cs="David"/>
          <w:sz w:val="24"/>
          <w:szCs w:val="24"/>
          <w:rtl/>
        </w:rPr>
        <w:tab/>
      </w:r>
    </w:p>
    <w:p w:rsidR="00000000" w:rsidRDefault="00521A62">
      <w:pPr>
        <w:ind w:left="1418"/>
        <w:jc w:val="both"/>
        <w:rPr>
          <w:rFonts w:cs="David"/>
          <w:sz w:val="24"/>
          <w:szCs w:val="24"/>
          <w:rtl/>
        </w:rPr>
      </w:pPr>
    </w:p>
    <w:p w:rsidR="00000000" w:rsidRDefault="00521A62">
      <w:pPr>
        <w:ind w:left="1701" w:hanging="1701"/>
        <w:jc w:val="both"/>
        <w:rPr>
          <w:rFonts w:cs="David"/>
          <w:sz w:val="24"/>
          <w:szCs w:val="24"/>
          <w:rtl/>
        </w:rPr>
      </w:pPr>
      <w:r>
        <w:rPr>
          <w:rFonts w:cs="David"/>
          <w:sz w:val="24"/>
          <w:szCs w:val="24"/>
          <w:rtl/>
        </w:rPr>
        <w:tab/>
      </w:r>
    </w:p>
    <w:p w:rsidR="00000000" w:rsidRDefault="00521A62">
      <w:pPr>
        <w:ind w:left="1701" w:hanging="1701"/>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וילמה מאור</w:t>
      </w:r>
    </w:p>
    <w:p w:rsidR="00000000" w:rsidRDefault="00521A62">
      <w:pPr>
        <w:ind w:left="1701" w:hanging="1701"/>
        <w:jc w:val="both"/>
        <w:rPr>
          <w:rFonts w:cs="David"/>
          <w:sz w:val="24"/>
          <w:szCs w:val="24"/>
          <w:rtl/>
        </w:rPr>
      </w:pPr>
    </w:p>
    <w:p w:rsidR="00000000" w:rsidRDefault="00521A62">
      <w:pPr>
        <w:ind w:left="1701" w:hanging="1701"/>
        <w:jc w:val="both"/>
        <w:rPr>
          <w:rFonts w:cs="David"/>
          <w:sz w:val="24"/>
          <w:szCs w:val="24"/>
          <w:rtl/>
        </w:rPr>
      </w:pPr>
    </w:p>
    <w:p w:rsidR="00000000" w:rsidRDefault="00521A62">
      <w:pPr>
        <w:ind w:left="1701" w:hanging="1701"/>
        <w:jc w:val="both"/>
        <w:rPr>
          <w:rFonts w:cs="David"/>
          <w:sz w:val="24"/>
          <w:szCs w:val="24"/>
          <w:rtl/>
        </w:rPr>
      </w:pPr>
      <w:r>
        <w:rPr>
          <w:rFonts w:cs="David"/>
          <w:b/>
          <w:bCs/>
          <w:sz w:val="24"/>
          <w:szCs w:val="24"/>
          <w:u w:val="single"/>
          <w:rtl/>
        </w:rPr>
        <w:t>יועצת משפטית:</w:t>
      </w:r>
      <w:r>
        <w:rPr>
          <w:rFonts w:cs="David"/>
          <w:sz w:val="24"/>
          <w:szCs w:val="24"/>
          <w:rtl/>
        </w:rPr>
        <w:tab/>
        <w:t>עו"ד ג'ודי וסרמן</w:t>
      </w:r>
    </w:p>
    <w:p w:rsidR="00000000" w:rsidRDefault="00521A62">
      <w:pPr>
        <w:ind w:left="1701" w:hanging="1701"/>
        <w:jc w:val="both"/>
        <w:rPr>
          <w:rFonts w:cs="David"/>
          <w:sz w:val="24"/>
          <w:szCs w:val="24"/>
          <w:rtl/>
        </w:rPr>
      </w:pPr>
    </w:p>
    <w:p w:rsidR="00000000" w:rsidRDefault="00521A62">
      <w:pPr>
        <w:ind w:left="1701" w:hanging="1701"/>
        <w:jc w:val="both"/>
        <w:rPr>
          <w:rFonts w:cs="David"/>
          <w:b/>
          <w:bCs/>
          <w:sz w:val="24"/>
          <w:szCs w:val="24"/>
          <w:u w:val="single"/>
          <w:rtl/>
        </w:rPr>
      </w:pPr>
    </w:p>
    <w:p w:rsidR="00000000" w:rsidRDefault="00521A62">
      <w:pPr>
        <w:ind w:left="1701" w:hanging="1701"/>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521A62">
      <w:pPr>
        <w:jc w:val="both"/>
        <w:rPr>
          <w:rFonts w:cs="David"/>
          <w:sz w:val="24"/>
          <w:szCs w:val="24"/>
          <w:rtl/>
        </w:rPr>
      </w:pPr>
      <w:r>
        <w:rPr>
          <w:rFonts w:cs="David"/>
          <w:sz w:val="24"/>
          <w:szCs w:val="24"/>
          <w:rtl/>
        </w:rPr>
        <w:br w:type="page"/>
      </w:r>
    </w:p>
    <w:p w:rsidR="00000000" w:rsidRDefault="00521A62">
      <w:pPr>
        <w:pStyle w:val="30"/>
        <w:ind w:left="0" w:right="0"/>
        <w:jc w:val="center"/>
        <w:rPr>
          <w:rFonts w:cs="David"/>
          <w:b/>
          <w:bCs/>
          <w:u w:val="single"/>
          <w:rtl/>
        </w:rPr>
      </w:pPr>
      <w:r>
        <w:rPr>
          <w:rFonts w:cs="David"/>
          <w:b/>
          <w:bCs/>
          <w:u w:val="single"/>
          <w:rtl/>
        </w:rPr>
        <w:t>הצעת חוק לפיצוי נפגעי גזזת (תיקון מס' 3), התשס"ד-2004</w:t>
      </w:r>
    </w:p>
    <w:p w:rsidR="00000000" w:rsidRDefault="00521A62">
      <w:pPr>
        <w:jc w:val="both"/>
        <w:rPr>
          <w:rFonts w:cs="David"/>
          <w:sz w:val="24"/>
          <w:szCs w:val="24"/>
          <w:rtl/>
        </w:rPr>
      </w:pPr>
    </w:p>
    <w:p w:rsidR="00000000" w:rsidRDefault="00521A62">
      <w:pPr>
        <w:jc w:val="both"/>
        <w:rPr>
          <w:rFonts w:cs="David"/>
          <w:sz w:val="24"/>
          <w:szCs w:val="24"/>
          <w:rtl/>
        </w:rPr>
      </w:pPr>
    </w:p>
    <w:p w:rsidR="00000000" w:rsidRDefault="00521A62">
      <w:pPr>
        <w:jc w:val="both"/>
        <w:rPr>
          <w:rFonts w:cs="David"/>
          <w:sz w:val="24"/>
          <w:szCs w:val="24"/>
          <w:rtl/>
        </w:rPr>
      </w:pPr>
    </w:p>
    <w:p w:rsidR="00000000" w:rsidRDefault="00521A62">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521A62">
      <w:pPr>
        <w:pStyle w:val="aa"/>
        <w:tabs>
          <w:tab w:val="left" w:pos="2835"/>
        </w:tabs>
        <w:spacing w:after="0"/>
        <w:jc w:val="both"/>
        <w:rPr>
          <w:rFonts w:cs="David"/>
          <w:sz w:val="24"/>
          <w:szCs w:val="24"/>
          <w:rtl/>
        </w:rPr>
      </w:pPr>
    </w:p>
    <w:p w:rsidR="00000000" w:rsidRDefault="00521A62">
      <w:pPr>
        <w:pStyle w:val="aa"/>
        <w:spacing w:after="0"/>
        <w:jc w:val="both"/>
        <w:rPr>
          <w:rFonts w:cs="David"/>
          <w:sz w:val="24"/>
          <w:szCs w:val="24"/>
          <w:rtl/>
        </w:rPr>
      </w:pPr>
      <w:r>
        <w:rPr>
          <w:rFonts w:cs="David"/>
          <w:sz w:val="24"/>
          <w:szCs w:val="24"/>
          <w:rtl/>
        </w:rPr>
        <w:tab/>
        <w:t xml:space="preserve">אני מתכבד לפתוח את ישיבת ועדת העבודה, </w:t>
      </w:r>
      <w:r>
        <w:rPr>
          <w:rFonts w:cs="David"/>
          <w:sz w:val="24"/>
          <w:szCs w:val="24"/>
          <w:rtl/>
        </w:rPr>
        <w:t>הרווחה והבריאות. הנושא שלנו הוא הצעת חוק לפיצוי נפגעי גזזת (תיקון מס' 3), התשס"ד-2004. אנחנו נמצאים לאחר קריאה ראשונה, בהכנה לקריאה שניה ושלישית, זאת הצעה חוק מטעם הממשלה. מי מוביל את הצעת החוק מטעם הממשלה, ביטוח לאומי, בבקשה.</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u w:val="single"/>
          <w:rtl/>
        </w:rPr>
      </w:pPr>
      <w:r>
        <w:rPr>
          <w:rFonts w:cs="David"/>
          <w:sz w:val="24"/>
          <w:szCs w:val="24"/>
          <w:u w:val="single"/>
          <w:rtl/>
        </w:rPr>
        <w:t>ורד שהרבני:</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rtl/>
        </w:rPr>
      </w:pPr>
      <w:r>
        <w:rPr>
          <w:rFonts w:cs="David"/>
          <w:sz w:val="24"/>
          <w:szCs w:val="24"/>
          <w:rtl/>
        </w:rPr>
        <w:tab/>
        <w:t xml:space="preserve">אנחנו התכנסנו </w:t>
      </w:r>
      <w:r>
        <w:rPr>
          <w:rFonts w:cs="David"/>
          <w:sz w:val="24"/>
          <w:szCs w:val="24"/>
          <w:rtl/>
        </w:rPr>
        <w:t>פה לתקן איזה שהיא לקונה שקיימת בחוק ואנחנו מבקשים לתקן לטובת הנפגעים משהו שלא קיים בו. בחוק לפיצוי נפגעי גזזת יש שלוש דרגות שעל פיהן מקבלים את התגמול וזה לפי אחוזי הנכות הרפואית. יש מ-5%-39 הדרגה הראשונה, מ-40-74 זאת הדרגה השניה ומ-75 עד מאה אחוז זאת הדרגה</w:t>
      </w:r>
      <w:r>
        <w:rPr>
          <w:rFonts w:cs="David"/>
          <w:sz w:val="24"/>
          <w:szCs w:val="24"/>
          <w:rtl/>
        </w:rPr>
        <w:t xml:space="preserve"> השלישית. לדרגה הראשונה זכאי נפגע למענק חד פעמי, בדרגה השניה כבר שזה מ-40% הוא זכאי לפיצוי חד פעמי שהוא על-פי החוק נקבע ל-50 אלף שקלים, היום הוא כבר בסביבות 75 אלף שקלים ולקיצבה חודשית, ובדרגה השלישית החמורה ביותר שזה מ-75% עד מאה אחוז, אדם זכאי לפיצוי חד </w:t>
      </w:r>
      <w:r>
        <w:rPr>
          <w:rFonts w:cs="David"/>
          <w:sz w:val="24"/>
          <w:szCs w:val="24"/>
          <w:rtl/>
        </w:rPr>
        <w:t>פעמי שגובהו מאה אלף שקלים לפי החוק והיום הוא כבר מעל 150 אלף שקלים וקיצבה חודשית.</w:t>
      </w:r>
    </w:p>
    <w:p w:rsidR="00000000" w:rsidRDefault="00521A62">
      <w:pPr>
        <w:pStyle w:val="aa"/>
        <w:spacing w:after="0"/>
        <w:jc w:val="both"/>
        <w:rPr>
          <w:rFonts w:cs="David"/>
          <w:sz w:val="24"/>
          <w:szCs w:val="24"/>
          <w:rtl/>
        </w:rPr>
      </w:pPr>
    </w:p>
    <w:p w:rsidR="00000000" w:rsidRDefault="00521A62">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rtl/>
        </w:rPr>
      </w:pPr>
      <w:r>
        <w:rPr>
          <w:rFonts w:cs="David"/>
          <w:sz w:val="24"/>
          <w:szCs w:val="24"/>
          <w:rtl/>
        </w:rPr>
        <w:tab/>
        <w:t>כמה זה המענק?</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u w:val="single"/>
          <w:rtl/>
        </w:rPr>
      </w:pPr>
      <w:r>
        <w:rPr>
          <w:rFonts w:cs="David"/>
          <w:sz w:val="24"/>
          <w:szCs w:val="24"/>
          <w:u w:val="single"/>
          <w:rtl/>
        </w:rPr>
        <w:t>ורד שהרבני:</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rtl/>
        </w:rPr>
      </w:pPr>
      <w:r>
        <w:rPr>
          <w:rFonts w:cs="David"/>
          <w:sz w:val="24"/>
          <w:szCs w:val="24"/>
          <w:rtl/>
        </w:rPr>
        <w:tab/>
        <w:t>המענק החד פעמי הוא תלוי אחוזי נכות, הוא מחושב כ-70 פעם - -</w:t>
      </w:r>
    </w:p>
    <w:p w:rsidR="00000000" w:rsidRDefault="00521A62">
      <w:pPr>
        <w:pStyle w:val="aa"/>
        <w:spacing w:after="0"/>
        <w:jc w:val="both"/>
        <w:rPr>
          <w:rFonts w:cs="David"/>
          <w:sz w:val="24"/>
          <w:szCs w:val="24"/>
          <w:rtl/>
        </w:rPr>
      </w:pPr>
    </w:p>
    <w:p w:rsidR="00000000" w:rsidRDefault="00521A62">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rtl/>
        </w:rPr>
      </w:pPr>
      <w:r>
        <w:rPr>
          <w:rFonts w:cs="David"/>
          <w:sz w:val="24"/>
          <w:szCs w:val="24"/>
          <w:rtl/>
        </w:rPr>
        <w:tab/>
        <w:t>מה זה אומר, כמו ש אמרת כאן 75 אלף וכאן 150 א</w:t>
      </w:r>
      <w:r>
        <w:rPr>
          <w:rFonts w:cs="David"/>
          <w:sz w:val="24"/>
          <w:szCs w:val="24"/>
          <w:rtl/>
        </w:rPr>
        <w:t>לף, אז כמה המענק?</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u w:val="single"/>
          <w:rtl/>
        </w:rPr>
      </w:pPr>
      <w:r>
        <w:rPr>
          <w:rFonts w:cs="David"/>
          <w:sz w:val="24"/>
          <w:szCs w:val="24"/>
          <w:u w:val="single"/>
          <w:rtl/>
        </w:rPr>
        <w:t>ורד שהרבני:</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rtl/>
        </w:rPr>
      </w:pPr>
      <w:r>
        <w:rPr>
          <w:rFonts w:cs="David"/>
          <w:sz w:val="24"/>
          <w:szCs w:val="24"/>
          <w:rtl/>
        </w:rPr>
        <w:tab/>
        <w:t xml:space="preserve">כ-6,000 שקל. </w:t>
      </w:r>
    </w:p>
    <w:p w:rsidR="00000000" w:rsidRDefault="00521A62">
      <w:pPr>
        <w:pStyle w:val="aa"/>
        <w:spacing w:after="0"/>
        <w:jc w:val="both"/>
        <w:rPr>
          <w:rFonts w:cs="David"/>
          <w:sz w:val="24"/>
          <w:szCs w:val="24"/>
          <w:rtl/>
        </w:rPr>
      </w:pPr>
    </w:p>
    <w:p w:rsidR="00000000" w:rsidRDefault="00521A62">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rtl/>
        </w:rPr>
      </w:pPr>
      <w:r>
        <w:rPr>
          <w:rFonts w:cs="David"/>
          <w:sz w:val="24"/>
          <w:szCs w:val="24"/>
          <w:rtl/>
        </w:rPr>
        <w:tab/>
        <w:t>וכמה זה הקצבה החודשית?</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u w:val="single"/>
          <w:rtl/>
        </w:rPr>
      </w:pPr>
      <w:r>
        <w:rPr>
          <w:rFonts w:cs="David"/>
          <w:sz w:val="24"/>
          <w:szCs w:val="24"/>
          <w:u w:val="single"/>
          <w:rtl/>
        </w:rPr>
        <w:br w:type="page"/>
      </w:r>
      <w:r>
        <w:rPr>
          <w:rFonts w:cs="David"/>
          <w:sz w:val="24"/>
          <w:szCs w:val="24"/>
          <w:u w:val="single"/>
          <w:rtl/>
        </w:rPr>
        <w:lastRenderedPageBreak/>
        <w:t>ורד שהרבני:</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rtl/>
        </w:rPr>
      </w:pPr>
      <w:r>
        <w:rPr>
          <w:rFonts w:cs="David"/>
          <w:sz w:val="24"/>
          <w:szCs w:val="24"/>
          <w:rtl/>
        </w:rPr>
        <w:tab/>
        <w:t xml:space="preserve">הקצבה החודשית תלויה באחוזים, כשהקצבה של מאה אחוז היא כ-1,800 שקלים. </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rtl/>
        </w:rPr>
      </w:pPr>
      <w:r>
        <w:rPr>
          <w:rFonts w:cs="David"/>
          <w:sz w:val="24"/>
          <w:szCs w:val="24"/>
          <w:rtl/>
        </w:rPr>
        <w:tab/>
        <w:t>מאחר והחוק לא מסדיר, אנחנו דנים פה לפחות בתיקון הזה באדם שנגרמה לו החמרה כתוצא</w:t>
      </w:r>
      <w:r>
        <w:rPr>
          <w:rFonts w:cs="David"/>
          <w:sz w:val="24"/>
          <w:szCs w:val="24"/>
          <w:rtl/>
        </w:rPr>
        <w:t>ה מהפגיעה לפי חוק גזזת, ומאחר והחוק לא מסדיר זכאות של נפגע ששולם לו מענק, כלומר הדרגה הראשונה, ובעקבות החמרה הוא עובר מהדרגה הראשונה לשניה או לשלישית, מבוקש כאן לתת לו את אותו פיצוי נוסף שהוא בגובה ההפרש בין המענק ששולם לו לבין מה שהיה משולם אם מלכתחילה הו</w:t>
      </w:r>
      <w:r>
        <w:rPr>
          <w:rFonts w:cs="David"/>
          <w:sz w:val="24"/>
          <w:szCs w:val="24"/>
          <w:rtl/>
        </w:rPr>
        <w:t xml:space="preserve">א היה בדרגה הגבוהה יותר. יש פה ענין של לקונה מסויימת שהוא זכאי להפרש הזה. </w:t>
      </w:r>
    </w:p>
    <w:p w:rsidR="00000000" w:rsidRDefault="00521A62">
      <w:pPr>
        <w:pStyle w:val="aa"/>
        <w:spacing w:after="0"/>
        <w:jc w:val="both"/>
        <w:rPr>
          <w:rFonts w:cs="David"/>
          <w:sz w:val="24"/>
          <w:szCs w:val="24"/>
          <w:rtl/>
        </w:rPr>
      </w:pPr>
    </w:p>
    <w:p w:rsidR="00000000" w:rsidRDefault="00521A62">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rtl/>
        </w:rPr>
      </w:pPr>
      <w:r>
        <w:rPr>
          <w:rFonts w:cs="David"/>
          <w:sz w:val="24"/>
          <w:szCs w:val="24"/>
          <w:rtl/>
        </w:rPr>
        <w:tab/>
        <w:t>מאיזה תאריך?</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u w:val="single"/>
          <w:rtl/>
        </w:rPr>
      </w:pPr>
      <w:r>
        <w:rPr>
          <w:rFonts w:cs="David"/>
          <w:sz w:val="24"/>
          <w:szCs w:val="24"/>
          <w:u w:val="single"/>
          <w:rtl/>
        </w:rPr>
        <w:t>ורד שהרבני:</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rtl/>
        </w:rPr>
      </w:pPr>
      <w:r>
        <w:rPr>
          <w:rFonts w:cs="David"/>
          <w:sz w:val="24"/>
          <w:szCs w:val="24"/>
          <w:rtl/>
        </w:rPr>
        <w:tab/>
        <w:t>זה התיקון השני שאנחנו מדברים עליו. מאחר והמצב הקיים טרם התיקון זה המועד שבו נקבעו לו אחוזי הנכות החדשים עקב ההחמרה ומאחר ומהנסיון שנ</w:t>
      </w:r>
      <w:r>
        <w:rPr>
          <w:rFonts w:cs="David"/>
          <w:sz w:val="24"/>
          <w:szCs w:val="24"/>
          <w:rtl/>
        </w:rPr>
        <w:t xml:space="preserve">צבר לוקח מספר חודשים בין מועד התכנסות הועדה, אנחנו מבקשים גם לתקן את זה שזה יהיה המועד שבו הוגשה הבקשה להחמרה. </w:t>
      </w:r>
    </w:p>
    <w:p w:rsidR="00000000" w:rsidRDefault="00521A62">
      <w:pPr>
        <w:pStyle w:val="aa"/>
        <w:spacing w:after="0"/>
        <w:jc w:val="both"/>
        <w:rPr>
          <w:rFonts w:cs="David"/>
          <w:sz w:val="24"/>
          <w:szCs w:val="24"/>
          <w:rtl/>
        </w:rPr>
      </w:pPr>
    </w:p>
    <w:p w:rsidR="00000000" w:rsidRDefault="00521A62">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rtl/>
        </w:rPr>
      </w:pPr>
      <w:r>
        <w:rPr>
          <w:rFonts w:cs="David"/>
          <w:sz w:val="24"/>
          <w:szCs w:val="24"/>
          <w:rtl/>
        </w:rPr>
        <w:tab/>
        <w:t>יש כאן משהו לרעת האדם?</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u w:val="single"/>
          <w:rtl/>
        </w:rPr>
      </w:pPr>
      <w:r>
        <w:rPr>
          <w:rFonts w:cs="David"/>
          <w:sz w:val="24"/>
          <w:szCs w:val="24"/>
          <w:u w:val="single"/>
          <w:rtl/>
        </w:rPr>
        <w:t>ורד שהרבני:</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rtl/>
        </w:rPr>
      </w:pPr>
      <w:r>
        <w:rPr>
          <w:rFonts w:cs="David"/>
          <w:sz w:val="24"/>
          <w:szCs w:val="24"/>
          <w:rtl/>
        </w:rPr>
        <w:tab/>
        <w:t xml:space="preserve">ממש לא. </w:t>
      </w:r>
    </w:p>
    <w:p w:rsidR="00000000" w:rsidRDefault="00521A62">
      <w:pPr>
        <w:pStyle w:val="aa"/>
        <w:spacing w:after="0"/>
        <w:jc w:val="both"/>
        <w:rPr>
          <w:rFonts w:cs="David"/>
          <w:sz w:val="24"/>
          <w:szCs w:val="24"/>
          <w:rtl/>
        </w:rPr>
      </w:pPr>
    </w:p>
    <w:p w:rsidR="00000000" w:rsidRDefault="00521A62">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rtl/>
        </w:rPr>
      </w:pPr>
      <w:r>
        <w:rPr>
          <w:rFonts w:cs="David"/>
          <w:sz w:val="24"/>
          <w:szCs w:val="24"/>
          <w:rtl/>
        </w:rPr>
        <w:tab/>
        <w:t xml:space="preserve">הכל לטובה. </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u w:val="single"/>
          <w:rtl/>
        </w:rPr>
      </w:pPr>
      <w:r>
        <w:rPr>
          <w:rFonts w:cs="David"/>
          <w:sz w:val="24"/>
          <w:szCs w:val="24"/>
          <w:u w:val="single"/>
          <w:rtl/>
        </w:rPr>
        <w:t>ורד שהרבני:</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rtl/>
        </w:rPr>
      </w:pPr>
      <w:r>
        <w:rPr>
          <w:rFonts w:cs="David"/>
          <w:sz w:val="24"/>
          <w:szCs w:val="24"/>
          <w:rtl/>
        </w:rPr>
        <w:tab/>
        <w:t>אני רוצה לציין שזה תיקון שצר</w:t>
      </w:r>
      <w:r>
        <w:rPr>
          <w:rFonts w:cs="David"/>
          <w:sz w:val="24"/>
          <w:szCs w:val="24"/>
          <w:rtl/>
        </w:rPr>
        <w:t>יך להיעשות, הוא גם על דעת האוצר, הנושא הזה נדון בבית הדין הארצי לעבודה ב-1.1.2003, ניתן תוקף של פסק דין מוסכם בין המדינה לבין המערערת בתיק והנושא הזה הוסכם ולכן מהרגע שאנחנו קיבלנו את תוקף פסק הדין אנחנו בביטוח לאומי מפעילים הלכה למעשה מתוקף פרשנות את העני</w:t>
      </w:r>
      <w:r>
        <w:rPr>
          <w:rFonts w:cs="David"/>
          <w:sz w:val="24"/>
          <w:szCs w:val="24"/>
          <w:rtl/>
        </w:rPr>
        <w:t xml:space="preserve">ן הזה, אנחנו מבקשים פה שזה יהיה מוסדר ושזה יהיה קבוע בחוק. </w:t>
      </w:r>
    </w:p>
    <w:p w:rsidR="00000000" w:rsidRDefault="00521A62">
      <w:pPr>
        <w:pStyle w:val="aa"/>
        <w:spacing w:after="0"/>
        <w:jc w:val="both"/>
        <w:rPr>
          <w:rFonts w:cs="David"/>
          <w:sz w:val="24"/>
          <w:szCs w:val="24"/>
          <w:rtl/>
        </w:rPr>
      </w:pPr>
    </w:p>
    <w:p w:rsidR="00000000" w:rsidRDefault="00521A62">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rtl/>
        </w:rPr>
      </w:pPr>
      <w:r>
        <w:rPr>
          <w:rFonts w:cs="David"/>
          <w:sz w:val="24"/>
          <w:szCs w:val="24"/>
          <w:rtl/>
        </w:rPr>
        <w:tab/>
        <w:t>מה שהיה בחוק ההסדרים, לא לתת רטרואקטיבית - -</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u w:val="single"/>
          <w:rtl/>
        </w:rPr>
      </w:pPr>
      <w:r>
        <w:rPr>
          <w:rFonts w:cs="David"/>
          <w:sz w:val="24"/>
          <w:szCs w:val="24"/>
          <w:u w:val="single"/>
          <w:rtl/>
        </w:rPr>
        <w:t>ורד שהרבני:</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rtl/>
        </w:rPr>
      </w:pPr>
      <w:r>
        <w:rPr>
          <w:rFonts w:cs="David"/>
          <w:sz w:val="24"/>
          <w:szCs w:val="24"/>
          <w:rtl/>
        </w:rPr>
        <w:tab/>
        <w:t xml:space="preserve">זה לא קשור, זה ירד מהפרק. </w:t>
      </w:r>
    </w:p>
    <w:p w:rsidR="00000000" w:rsidRDefault="00521A62">
      <w:pPr>
        <w:pStyle w:val="aa"/>
        <w:spacing w:after="0"/>
        <w:jc w:val="both"/>
        <w:rPr>
          <w:rFonts w:cs="David"/>
          <w:sz w:val="24"/>
          <w:szCs w:val="24"/>
          <w:rtl/>
        </w:rPr>
      </w:pPr>
    </w:p>
    <w:p w:rsidR="00000000" w:rsidRDefault="00521A62">
      <w:pPr>
        <w:jc w:val="both"/>
        <w:rPr>
          <w:rFonts w:cs="David"/>
          <w:sz w:val="24"/>
          <w:szCs w:val="24"/>
          <w:u w:val="single"/>
          <w:rtl/>
        </w:rPr>
      </w:pPr>
      <w:r>
        <w:rPr>
          <w:rFonts w:cs="David"/>
          <w:sz w:val="24"/>
          <w:szCs w:val="24"/>
          <w:u w:val="single"/>
          <w:rtl/>
        </w:rPr>
        <w:t>קריאה:</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rtl/>
        </w:rPr>
      </w:pPr>
      <w:r>
        <w:rPr>
          <w:rFonts w:cs="David"/>
          <w:sz w:val="24"/>
          <w:szCs w:val="24"/>
          <w:rtl/>
        </w:rPr>
        <w:tab/>
        <w:t>ואתם מבקשים תחולה מה-2.11.2003.</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u w:val="single"/>
          <w:rtl/>
        </w:rPr>
      </w:pPr>
      <w:r>
        <w:rPr>
          <w:rFonts w:cs="David"/>
          <w:sz w:val="24"/>
          <w:szCs w:val="24"/>
          <w:u w:val="single"/>
          <w:rtl/>
        </w:rPr>
        <w:t>ורד שהרבני:</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rtl/>
        </w:rPr>
      </w:pPr>
      <w:r>
        <w:rPr>
          <w:rFonts w:cs="David"/>
          <w:sz w:val="24"/>
          <w:szCs w:val="24"/>
          <w:rtl/>
        </w:rPr>
        <w:tab/>
        <w:t>אני חושבת שזה צריך להיות מה-1.1</w:t>
      </w:r>
      <w:r>
        <w:rPr>
          <w:rFonts w:cs="David"/>
          <w:sz w:val="24"/>
          <w:szCs w:val="24"/>
          <w:rtl/>
        </w:rPr>
        <w:t xml:space="preserve">.2003 כמו בדברי ההסבר. </w:t>
      </w:r>
    </w:p>
    <w:p w:rsidR="00000000" w:rsidRDefault="00521A62">
      <w:pPr>
        <w:pStyle w:val="aa"/>
        <w:spacing w:after="0"/>
        <w:jc w:val="both"/>
        <w:rPr>
          <w:rFonts w:cs="David"/>
          <w:sz w:val="24"/>
          <w:szCs w:val="24"/>
          <w:rtl/>
        </w:rPr>
      </w:pPr>
    </w:p>
    <w:p w:rsidR="00000000" w:rsidRDefault="00521A62">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rtl/>
        </w:rPr>
      </w:pPr>
      <w:r>
        <w:rPr>
          <w:rFonts w:cs="David"/>
          <w:sz w:val="24"/>
          <w:szCs w:val="24"/>
          <w:rtl/>
        </w:rPr>
        <w:tab/>
        <w:t>האם יש מישהו שרוצה להעיר על הנוסח איזה שהיא הערה?</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u w:val="single"/>
          <w:rtl/>
        </w:rPr>
      </w:pPr>
      <w:r>
        <w:rPr>
          <w:rFonts w:cs="David"/>
          <w:sz w:val="24"/>
          <w:szCs w:val="24"/>
          <w:u w:val="single"/>
          <w:rtl/>
        </w:rPr>
        <w:t>מלכה כהן-גלבוע:</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rtl/>
        </w:rPr>
      </w:pPr>
      <w:r>
        <w:rPr>
          <w:rFonts w:cs="David"/>
          <w:sz w:val="24"/>
          <w:szCs w:val="24"/>
          <w:rtl/>
        </w:rPr>
        <w:tab/>
        <w:t xml:space="preserve">התיקון מוצע כאן מ-1.11.2003, הייתי מאוד מבקשת אם אפשר להחיל אותו מה-1.1.95, פשוט למען הסדר הטוב, זה לא ענין של תקציב, פשוט רק למען הסדר הטוב. </w:t>
      </w:r>
      <w:r>
        <w:rPr>
          <w:rFonts w:cs="David"/>
          <w:sz w:val="24"/>
          <w:szCs w:val="24"/>
          <w:rtl/>
        </w:rPr>
        <w:t>ממילא התשלום מבוצע מיום הגשת ההחמרה, זה לא ענין של תקציב, זה פשוט למען הסדר הטוב.</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u w:val="single"/>
          <w:rtl/>
        </w:rPr>
      </w:pPr>
      <w:r>
        <w:rPr>
          <w:rFonts w:cs="David"/>
          <w:sz w:val="24"/>
          <w:szCs w:val="24"/>
          <w:u w:val="single"/>
          <w:rtl/>
        </w:rPr>
        <w:t>אלכס לבנטל:</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rtl/>
        </w:rPr>
      </w:pPr>
      <w:r>
        <w:rPr>
          <w:rFonts w:cs="David"/>
          <w:sz w:val="24"/>
          <w:szCs w:val="24"/>
          <w:rtl/>
        </w:rPr>
        <w:tab/>
        <w:t>היא אומרת שכולם נוהגים לפי ההלכה, אז היא אומרת שאם כבר ככה נוהגים - -</w:t>
      </w:r>
    </w:p>
    <w:p w:rsidR="00000000" w:rsidRDefault="00521A62">
      <w:pPr>
        <w:pStyle w:val="aa"/>
        <w:spacing w:after="0"/>
        <w:jc w:val="both"/>
        <w:rPr>
          <w:rFonts w:cs="David"/>
          <w:sz w:val="24"/>
          <w:szCs w:val="24"/>
          <w:rtl/>
        </w:rPr>
      </w:pPr>
    </w:p>
    <w:p w:rsidR="00000000" w:rsidRDefault="00521A62">
      <w:pPr>
        <w:pStyle w:val="aa"/>
        <w:tabs>
          <w:tab w:val="left" w:pos="2835"/>
        </w:tabs>
        <w:spacing w:after="0"/>
        <w:jc w:val="both"/>
        <w:rPr>
          <w:rFonts w:cs="David"/>
          <w:sz w:val="24"/>
          <w:szCs w:val="24"/>
          <w:rtl/>
        </w:rPr>
      </w:pPr>
      <w:r>
        <w:rPr>
          <w:rFonts w:cs="David"/>
          <w:sz w:val="24"/>
          <w:szCs w:val="24"/>
          <w:u w:val="single"/>
          <w:rtl/>
        </w:rPr>
        <w:t>היו"ר שאול יהלום:</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rtl/>
        </w:rPr>
      </w:pPr>
      <w:r>
        <w:rPr>
          <w:rFonts w:cs="David"/>
          <w:sz w:val="24"/>
          <w:szCs w:val="24"/>
          <w:rtl/>
        </w:rPr>
        <w:tab/>
        <w:t>אומרים לך שלא נוהגים כך, נוהגים כך רק מיום פסק בית המשפט. פסק בית המ</w:t>
      </w:r>
      <w:r>
        <w:rPr>
          <w:rFonts w:cs="David"/>
          <w:sz w:val="24"/>
          <w:szCs w:val="24"/>
          <w:rtl/>
        </w:rPr>
        <w:t xml:space="preserve">שפט ניתן בינואר 2003 ולכן אם אנחנו נקבל את עמדתך הם יצטרכו לשלם פיצויים רטרואקטיביים מ-95 עד 2003 ואת זה הם לא רוצים. </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rtl/>
        </w:rPr>
      </w:pPr>
      <w:r>
        <w:rPr>
          <w:rFonts w:cs="David"/>
          <w:sz w:val="24"/>
          <w:szCs w:val="24"/>
          <w:rtl/>
        </w:rPr>
        <w:tab/>
        <w:t>גב' שהרבני, האם מה שמציעה כאן הגב' מלכה כהן, האם זה באמת יעלה גם - -</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u w:val="single"/>
          <w:rtl/>
        </w:rPr>
      </w:pPr>
      <w:r>
        <w:rPr>
          <w:rFonts w:cs="David"/>
          <w:sz w:val="24"/>
          <w:szCs w:val="24"/>
          <w:u w:val="single"/>
          <w:rtl/>
        </w:rPr>
        <w:t>ורד שהרבני:</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rtl/>
        </w:rPr>
      </w:pPr>
      <w:r>
        <w:rPr>
          <w:rFonts w:cs="David"/>
          <w:sz w:val="24"/>
          <w:szCs w:val="24"/>
          <w:rtl/>
        </w:rPr>
        <w:tab/>
        <w:t>זה לא מקובל על הממשלה ויש לזה השלכות שאנחנו לא יכול</w:t>
      </w:r>
      <w:r>
        <w:rPr>
          <w:rFonts w:cs="David"/>
          <w:sz w:val="24"/>
          <w:szCs w:val="24"/>
          <w:rtl/>
        </w:rPr>
        <w:t xml:space="preserve">ים כרגע לאמור אותם מבחינה תקציבית, זה פורץ לחלוטין את מה שהוסכם והמועד צריך להיעשות מהיום שבו ניתן פסק הדין. </w:t>
      </w:r>
    </w:p>
    <w:p w:rsidR="00000000" w:rsidRDefault="00521A62">
      <w:pPr>
        <w:pStyle w:val="aa"/>
        <w:spacing w:after="0"/>
        <w:jc w:val="both"/>
        <w:rPr>
          <w:rFonts w:cs="David"/>
          <w:sz w:val="24"/>
          <w:szCs w:val="24"/>
          <w:rtl/>
        </w:rPr>
      </w:pPr>
    </w:p>
    <w:p w:rsidR="00000000" w:rsidRDefault="00521A62">
      <w:pPr>
        <w:pStyle w:val="aa"/>
        <w:tabs>
          <w:tab w:val="left" w:pos="2835"/>
        </w:tabs>
        <w:spacing w:after="0"/>
        <w:jc w:val="both"/>
        <w:rPr>
          <w:rFonts w:cs="David"/>
          <w:sz w:val="24"/>
          <w:szCs w:val="24"/>
          <w:rtl/>
        </w:rPr>
      </w:pPr>
      <w:r>
        <w:rPr>
          <w:rFonts w:cs="David"/>
          <w:sz w:val="24"/>
          <w:szCs w:val="24"/>
          <w:u w:val="single"/>
          <w:rtl/>
        </w:rPr>
        <w:br w:type="page"/>
      </w:r>
      <w:r>
        <w:rPr>
          <w:rFonts w:cs="David"/>
          <w:sz w:val="24"/>
          <w:szCs w:val="24"/>
          <w:u w:val="single"/>
          <w:rtl/>
        </w:rPr>
        <w:lastRenderedPageBreak/>
        <w:t>היו"ר שאול יהלום:</w:t>
      </w:r>
    </w:p>
    <w:p w:rsidR="00000000" w:rsidRDefault="00521A62">
      <w:pPr>
        <w:pStyle w:val="aa"/>
        <w:spacing w:after="0"/>
        <w:jc w:val="both"/>
        <w:rPr>
          <w:rFonts w:cs="David"/>
          <w:sz w:val="24"/>
          <w:szCs w:val="24"/>
          <w:rtl/>
        </w:rPr>
      </w:pPr>
    </w:p>
    <w:p w:rsidR="00000000" w:rsidRDefault="00521A62">
      <w:pPr>
        <w:pStyle w:val="aa"/>
        <w:spacing w:after="0"/>
        <w:jc w:val="both"/>
        <w:rPr>
          <w:rFonts w:cs="David"/>
          <w:sz w:val="24"/>
          <w:szCs w:val="24"/>
          <w:rtl/>
        </w:rPr>
      </w:pPr>
      <w:r>
        <w:rPr>
          <w:rFonts w:cs="David"/>
          <w:sz w:val="24"/>
          <w:szCs w:val="24"/>
          <w:rtl/>
        </w:rPr>
        <w:tab/>
        <w:t xml:space="preserve">עוד הערות? אין. אנחנו מאשרים את החוק לקריאה שניה ושלישית, מודים לכל הנוכחים, תודה רבה לכם. </w:t>
      </w:r>
    </w:p>
    <w:p w:rsidR="00000000" w:rsidRDefault="00521A62">
      <w:pPr>
        <w:pStyle w:val="10"/>
        <w:rPr>
          <w:rFonts w:cs="David"/>
          <w:rtl/>
        </w:rPr>
      </w:pPr>
    </w:p>
    <w:p w:rsidR="00000000" w:rsidRDefault="00521A62">
      <w:pPr>
        <w:pStyle w:val="10"/>
        <w:rPr>
          <w:rFonts w:cs="David"/>
          <w:rtl/>
        </w:rPr>
      </w:pPr>
    </w:p>
    <w:p w:rsidR="00000000" w:rsidRDefault="00521A62">
      <w:pPr>
        <w:pStyle w:val="10"/>
        <w:rPr>
          <w:rFonts w:cs="David"/>
          <w:rtl/>
        </w:rPr>
      </w:pPr>
    </w:p>
    <w:p w:rsidR="00000000" w:rsidRDefault="00521A62">
      <w:pPr>
        <w:pStyle w:val="10"/>
        <w:rPr>
          <w:rFonts w:cs="David"/>
          <w:rtl/>
        </w:rPr>
      </w:pPr>
      <w:r>
        <w:rPr>
          <w:rFonts w:cs="David"/>
          <w:rtl/>
        </w:rPr>
        <w:t>הישיבה ננעלה בשעה 15:40</w:t>
      </w:r>
    </w:p>
    <w:p w:rsidR="00000000" w:rsidRDefault="00521A62">
      <w:pPr>
        <w:jc w:val="both"/>
        <w:rPr>
          <w:rFonts w:cs="Miriam"/>
          <w:rtl/>
        </w:rPr>
      </w:pPr>
    </w:p>
    <w:p w:rsidR="00000000" w:rsidRDefault="00521A62">
      <w:pPr>
        <w:jc w:val="both"/>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21A62">
      <w:r>
        <w:separator/>
      </w:r>
    </w:p>
  </w:endnote>
  <w:endnote w:type="continuationSeparator" w:id="0">
    <w:p w:rsidR="00000000" w:rsidRDefault="00521A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1A62">
    <w:pPr>
      <w:pStyle w:val="a7"/>
      <w:rPr>
        <w:rFonts w:cs="Miriam"/>
        <w:rtl/>
      </w:rPr>
    </w:pPr>
  </w:p>
  <w:p w:rsidR="00000000" w:rsidRDefault="00521A62">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1A62">
    <w:pPr>
      <w:pStyle w:val="a7"/>
      <w:rPr>
        <w:rFonts w:cs="Miriam"/>
        <w:rtl/>
      </w:rPr>
    </w:pPr>
  </w:p>
  <w:p w:rsidR="00000000" w:rsidRDefault="00521A6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21A62">
      <w:r>
        <w:separator/>
      </w:r>
    </w:p>
  </w:footnote>
  <w:footnote w:type="continuationSeparator" w:id="0">
    <w:p w:rsidR="00000000" w:rsidRDefault="00521A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1A62">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5</w:t>
    </w:r>
    <w:r>
      <w:rPr>
        <w:rStyle w:val="a9"/>
        <w:rFonts w:cs="David"/>
        <w:szCs w:val="24"/>
        <w:lang w:val="en-US" w:eastAsia="zh-CN"/>
      </w:rPr>
      <w:fldChar w:fldCharType="end"/>
    </w:r>
  </w:p>
  <w:p w:rsidR="00000000" w:rsidRDefault="00521A62">
    <w:pPr>
      <w:pStyle w:val="a5"/>
      <w:ind w:right="360"/>
      <w:jc w:val="left"/>
      <w:rPr>
        <w:rFonts w:cs="Miriam"/>
        <w:b/>
        <w:bCs/>
        <w:u w:val="single"/>
        <w:rtl/>
      </w:rPr>
    </w:pPr>
    <w:r>
      <w:rPr>
        <w:rFonts w:cs="Miriam"/>
        <w:b/>
        <w:bCs/>
        <w:u w:val="single"/>
        <w:rtl/>
      </w:rPr>
      <w:t>ועדת העבודה, הרווחה והבריאות - 11.7.2004</w:t>
    </w:r>
  </w:p>
  <w:p w:rsidR="00000000" w:rsidRDefault="00521A62">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1A62">
    <w:pPr>
      <w:pStyle w:val="a5"/>
      <w:rPr>
        <w:rFonts w:cs="Miriam"/>
        <w:rtl/>
      </w:rPr>
    </w:pPr>
  </w:p>
  <w:p w:rsidR="00000000" w:rsidRDefault="00521A62">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21A62"/>
    <w:rsid w:val="00521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AC9D333-B5CE-42A2-8CA3-0ED0B97DA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CA7708-7612-4EF2-B5C4-E02F63978B0A}"/>
</file>

<file path=customXml/itemProps2.xml><?xml version="1.0" encoding="utf-8"?>
<ds:datastoreItem xmlns:ds="http://schemas.openxmlformats.org/officeDocument/2006/customXml" ds:itemID="{EA04898A-7356-43A7-AF49-A1F0D7130DAA}"/>
</file>

<file path=customXml/itemProps3.xml><?xml version="1.0" encoding="utf-8"?>
<ds:datastoreItem xmlns:ds="http://schemas.openxmlformats.org/officeDocument/2006/customXml" ds:itemID="{E8817CDB-AD0A-40D2-9AF6-35FA453B7591}"/>
</file>

<file path=docProps/app.xml><?xml version="1.0" encoding="utf-8"?>
<Properties xmlns="http://schemas.openxmlformats.org/officeDocument/2006/extended-properties" xmlns:vt="http://schemas.openxmlformats.org/officeDocument/2006/docPropsVTypes">
  <Template>Normal.dotm</Template>
  <TotalTime>0</TotalTime>
  <Pages>5</Pages>
  <Words>696</Words>
  <Characters>3485</Characters>
  <Application>Microsoft Office Word</Application>
  <DocSecurity>4</DocSecurity>
  <Lines>29</Lines>
  <Paragraphs>8</Paragraphs>
  <ScaleCrop>false</ScaleCrop>
  <Company>knesset</Company>
  <LinksUpToDate>false</LinksUpToDate>
  <CharactersWithSpaces>4173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ו' - הצעת חוק לפיצוי נפגעי גזזת (תיקון מס' 3)</dc:title>
  <dc:subject>מעמד האישה 21.7.2003</dc:subject>
  <dc:creator>תמר שפנייר</dc:creator>
  <cp:keywords/>
  <dc:description/>
  <cp:lastModifiedBy>שמואל כוכב</cp:lastModifiedBy>
  <cp:revision>2</cp:revision>
  <dcterms:created xsi:type="dcterms:W3CDTF">2018-06-18T15:42:00Z</dcterms:created>
  <dcterms:modified xsi:type="dcterms:W3CDTF">2018-06-18T15:42:00Z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219</vt:i4>
  </property>
  <property fmtid="{D5CDD505-2E9C-101B-9397-08002B2CF9AE}" pid="6" name="Nose">
    <vt:lpwstr>':מחלקת הפרוטוקולים:עבודה'_x000d__x000d_</vt:lpwstr>
  </property>
  <property fmtid="{D5CDD505-2E9C-101B-9397-08002B2CF9AE}" pid="7" name="TaarichYeshiva">
    <vt:filetime>2004-07-09T21:00:00Z</vt:filetime>
  </property>
  <property fmtid="{D5CDD505-2E9C-101B-9397-08002B2CF9AE}" pid="8" name="סימוכין">
    <vt:i4>2749504</vt:i4>
  </property>
  <property fmtid="{D5CDD505-2E9C-101B-9397-08002B2CF9AE}" pid="9" name="שעת ישיבה">
    <vt:lpwstr>15:30</vt:lpwstr>
  </property>
  <property fmtid="{D5CDD505-2E9C-101B-9397-08002B2CF9AE}" pid="10" name="תאריך המסמך">
    <vt:filetime>2004-08-01T21:00:00Z</vt:filetime>
  </property>
  <property fmtid="{D5CDD505-2E9C-101B-9397-08002B2CF9AE}" pid="11" name="Int_ModifyDate">
    <vt:lpwstr>03/08/2004</vt:lpwstr>
  </property>
  <property fmtid="{D5CDD505-2E9C-101B-9397-08002B2CF9AE}" pid="12" name="Int_Category">
    <vt:lpwstr>העבודה, הרווחה והבריאות</vt:lpwstr>
  </property>
  <property fmtid="{D5CDD505-2E9C-101B-9397-08002B2CF9AE}" pid="13" name="ContentTypeId">
    <vt:lpwstr>0x0101008FCE1D2CB68F9D4CB5270FF169E39A74</vt:lpwstr>
  </property>
  <property fmtid="{D5CDD505-2E9C-101B-9397-08002B2CF9AE}" pid="14" name="SanhedrinItemID">
    <vt:r8>67249</vt:r8>
  </property>
  <property fmtid="{D5CDD505-2E9C-101B-9397-08002B2CF9AE}" pid="15" name="SanhedrinDocumentType">
    <vt:r8>167</vt:r8>
  </property>
</Properties>
</file>