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B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0BD9">
      <w:pPr>
        <w:rPr>
          <w:rFonts w:cs="David"/>
          <w:b/>
          <w:bCs/>
          <w:sz w:val="24"/>
          <w:rtl/>
        </w:rPr>
      </w:pPr>
      <w:r>
        <w:rPr>
          <w:rFonts w:cs="David"/>
          <w:b/>
          <w:bCs/>
          <w:sz w:val="24"/>
          <w:rtl/>
        </w:rPr>
        <w:t>מושב שלישי</w:t>
      </w:r>
    </w:p>
    <w:p w:rsidR="00000000" w:rsidRDefault="00450BD9">
      <w:pPr>
        <w:rPr>
          <w:rFonts w:cs="David"/>
          <w:b/>
          <w:bCs/>
          <w:sz w:val="24"/>
          <w:rtl/>
        </w:rPr>
      </w:pPr>
    </w:p>
    <w:p w:rsidR="00000000" w:rsidRDefault="00450BD9">
      <w:pPr>
        <w:pStyle w:val="1"/>
        <w:rPr>
          <w:rFonts w:cs="David"/>
          <w:sz w:val="24"/>
          <w:rtl/>
        </w:rPr>
      </w:pPr>
      <w:r>
        <w:rPr>
          <w:rFonts w:cs="David"/>
          <w:sz w:val="24"/>
          <w:rtl/>
        </w:rPr>
        <w:t>פרוטוקול מס'</w:t>
      </w:r>
    </w:p>
    <w:p w:rsidR="00000000" w:rsidRDefault="00450BD9">
      <w:pPr>
        <w:jc w:val="center"/>
        <w:rPr>
          <w:rFonts w:cs="David"/>
          <w:b/>
          <w:bCs/>
          <w:sz w:val="24"/>
          <w:rtl/>
        </w:rPr>
      </w:pPr>
      <w:r>
        <w:rPr>
          <w:rFonts w:cs="David"/>
          <w:b/>
          <w:bCs/>
          <w:sz w:val="24"/>
          <w:rtl/>
        </w:rPr>
        <w:t>מישיבת ועדת הכספים</w:t>
      </w:r>
    </w:p>
    <w:p w:rsidR="00000000" w:rsidRDefault="00450BD9">
      <w:pPr>
        <w:pStyle w:val="2"/>
        <w:rPr>
          <w:rFonts w:cs="David"/>
          <w:sz w:val="24"/>
          <w:rtl/>
        </w:rPr>
      </w:pPr>
      <w:r>
        <w:rPr>
          <w:rFonts w:cs="David"/>
          <w:sz w:val="24"/>
          <w:rtl/>
        </w:rPr>
        <w:t>יום רביעי, ט' באייר התשס"ה (18.5.2005), שעה 9:30</w:t>
      </w:r>
    </w:p>
    <w:p w:rsidR="00000000" w:rsidRDefault="00450BD9">
      <w:pPr>
        <w:rPr>
          <w:rFonts w:cs="David"/>
          <w:b/>
          <w:bCs/>
          <w:sz w:val="24"/>
          <w:rtl/>
        </w:rPr>
      </w:pPr>
    </w:p>
    <w:p w:rsidR="00000000" w:rsidRDefault="00450BD9">
      <w:pPr>
        <w:tabs>
          <w:tab w:val="left" w:pos="1221"/>
        </w:tabs>
        <w:rPr>
          <w:rFonts w:cs="David"/>
          <w:b/>
          <w:bCs/>
          <w:sz w:val="24"/>
          <w:u w:val="single"/>
          <w:rtl/>
        </w:rPr>
      </w:pPr>
    </w:p>
    <w:p w:rsidR="00000000" w:rsidRDefault="00450BD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450BD9">
      <w:pPr>
        <w:tabs>
          <w:tab w:val="left" w:pos="1221"/>
        </w:tabs>
        <w:rPr>
          <w:rFonts w:cs="David"/>
          <w:sz w:val="24"/>
          <w:rtl/>
        </w:rPr>
      </w:pPr>
      <w:r>
        <w:rPr>
          <w:rFonts w:cs="David"/>
          <w:sz w:val="24"/>
          <w:rtl/>
        </w:rPr>
        <w:t>1. צו נ</w:t>
      </w:r>
      <w:r>
        <w:rPr>
          <w:rFonts w:cs="David"/>
          <w:sz w:val="24"/>
          <w:rtl/>
        </w:rPr>
        <w:t>יירות ערך (התוספת השלישית לחוק), התשס"ה-2005.</w:t>
      </w:r>
    </w:p>
    <w:p w:rsidR="00000000" w:rsidRDefault="00450BD9">
      <w:pPr>
        <w:tabs>
          <w:tab w:val="left" w:pos="1221"/>
        </w:tabs>
        <w:rPr>
          <w:rFonts w:cs="David"/>
          <w:sz w:val="24"/>
          <w:rtl/>
        </w:rPr>
      </w:pPr>
      <w:r>
        <w:rPr>
          <w:rFonts w:cs="David"/>
          <w:sz w:val="24"/>
          <w:rtl/>
        </w:rPr>
        <w:t>2. תקנות ניירות ערך (פרטי מסמך רישום, מבנהו וצורתו) (תיקון), התשס"ה-2005.</w:t>
      </w:r>
    </w:p>
    <w:p w:rsidR="00000000" w:rsidRDefault="00450BD9">
      <w:pPr>
        <w:tabs>
          <w:tab w:val="left" w:pos="1221"/>
        </w:tabs>
        <w:rPr>
          <w:rFonts w:cs="David"/>
          <w:sz w:val="24"/>
          <w:rtl/>
        </w:rPr>
      </w:pPr>
      <w:r>
        <w:rPr>
          <w:rFonts w:cs="David"/>
          <w:sz w:val="24"/>
          <w:rtl/>
        </w:rPr>
        <w:t>3. תקנות ניירות ערך (דוחות תקופתיים ומיידיים של תאגיד חוץ) (תיקון), התשס"ה-2005.</w:t>
      </w:r>
    </w:p>
    <w:p w:rsidR="00000000" w:rsidRDefault="00450BD9">
      <w:pPr>
        <w:tabs>
          <w:tab w:val="left" w:pos="1221"/>
        </w:tabs>
        <w:rPr>
          <w:rFonts w:cs="David"/>
          <w:b/>
          <w:bCs/>
          <w:sz w:val="24"/>
          <w:rtl/>
        </w:rPr>
      </w:pPr>
      <w:r>
        <w:rPr>
          <w:rFonts w:cs="David"/>
          <w:sz w:val="24"/>
          <w:rtl/>
        </w:rPr>
        <w:t>4. תקנות ניירות ערך (הבנק העולמי), התשס"ה-2005.</w:t>
      </w:r>
    </w:p>
    <w:p w:rsidR="00000000" w:rsidRDefault="00450BD9">
      <w:pPr>
        <w:rPr>
          <w:rFonts w:cs="David"/>
          <w:sz w:val="24"/>
          <w:rtl/>
        </w:rPr>
      </w:pPr>
    </w:p>
    <w:p w:rsidR="00000000" w:rsidRDefault="00450BD9">
      <w:pPr>
        <w:rPr>
          <w:rFonts w:cs="David"/>
          <w:b/>
          <w:bCs/>
          <w:sz w:val="24"/>
          <w:u w:val="single"/>
          <w:rtl/>
        </w:rPr>
      </w:pPr>
      <w:r>
        <w:rPr>
          <w:rFonts w:cs="David"/>
          <w:b/>
          <w:bCs/>
          <w:sz w:val="24"/>
          <w:u w:val="single"/>
          <w:rtl/>
        </w:rPr>
        <w:t>נכחו</w:t>
      </w:r>
      <w:r>
        <w:rPr>
          <w:rFonts w:cs="David"/>
          <w:sz w:val="24"/>
          <w:rtl/>
        </w:rPr>
        <w:t>:</w:t>
      </w:r>
    </w:p>
    <w:p w:rsidR="00000000" w:rsidRDefault="00450BD9">
      <w:pPr>
        <w:rPr>
          <w:rFonts w:cs="David"/>
          <w:sz w:val="24"/>
          <w:rtl/>
        </w:rPr>
      </w:pPr>
    </w:p>
    <w:p w:rsidR="00000000" w:rsidRDefault="00450B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450BD9">
      <w:pPr>
        <w:tabs>
          <w:tab w:val="left" w:pos="1788"/>
        </w:tabs>
        <w:rPr>
          <w:rFonts w:cs="David"/>
          <w:sz w:val="24"/>
          <w:rtl/>
        </w:rPr>
      </w:pPr>
      <w:r>
        <w:rPr>
          <w:rFonts w:cs="David"/>
          <w:sz w:val="24"/>
          <w:rtl/>
        </w:rPr>
        <w:tab/>
        <w:t>אברהם שוחט – מ"מ היו"ר</w:t>
      </w:r>
    </w:p>
    <w:p w:rsidR="00000000" w:rsidRDefault="00450BD9">
      <w:pPr>
        <w:tabs>
          <w:tab w:val="left" w:pos="1788"/>
        </w:tabs>
        <w:rPr>
          <w:rFonts w:cs="David"/>
          <w:sz w:val="24"/>
          <w:rtl/>
        </w:rPr>
      </w:pPr>
      <w:r>
        <w:rPr>
          <w:rFonts w:cs="David"/>
          <w:sz w:val="24"/>
          <w:rtl/>
        </w:rPr>
        <w:tab/>
        <w:t>איתן כבל</w:t>
      </w:r>
    </w:p>
    <w:p w:rsidR="00000000" w:rsidRDefault="00450BD9">
      <w:pPr>
        <w:tabs>
          <w:tab w:val="left" w:pos="1788"/>
        </w:tabs>
        <w:rPr>
          <w:rFonts w:cs="David"/>
          <w:sz w:val="24"/>
          <w:rtl/>
        </w:rPr>
      </w:pPr>
      <w:r>
        <w:rPr>
          <w:rFonts w:cs="David"/>
          <w:sz w:val="24"/>
          <w:rtl/>
        </w:rPr>
        <w:tab/>
        <w:t>אהוד רצאבי</w:t>
      </w:r>
    </w:p>
    <w:p w:rsidR="00000000" w:rsidRDefault="00450BD9">
      <w:pPr>
        <w:tabs>
          <w:tab w:val="left" w:pos="1788"/>
        </w:tabs>
        <w:rPr>
          <w:rFonts w:cs="David"/>
          <w:sz w:val="24"/>
          <w:rtl/>
        </w:rPr>
      </w:pPr>
    </w:p>
    <w:p w:rsidR="00000000" w:rsidRDefault="00450BD9">
      <w:pPr>
        <w:tabs>
          <w:tab w:val="left" w:pos="1788"/>
        </w:tabs>
        <w:rPr>
          <w:rFonts w:cs="David"/>
          <w:sz w:val="24"/>
          <w:rtl/>
        </w:rPr>
      </w:pPr>
      <w:r>
        <w:rPr>
          <w:rFonts w:cs="David"/>
          <w:sz w:val="24"/>
          <w:rtl/>
        </w:rPr>
        <w:tab/>
        <w:t>קולט אביטל</w:t>
      </w:r>
    </w:p>
    <w:p w:rsidR="00000000" w:rsidRDefault="00450BD9">
      <w:pPr>
        <w:tabs>
          <w:tab w:val="left" w:pos="1788"/>
        </w:tabs>
        <w:rPr>
          <w:rFonts w:cs="David"/>
          <w:sz w:val="24"/>
          <w:rtl/>
        </w:rPr>
      </w:pPr>
      <w:r>
        <w:rPr>
          <w:rFonts w:cs="David"/>
          <w:sz w:val="24"/>
          <w:rtl/>
        </w:rPr>
        <w:tab/>
        <w:t>גדעון סער</w:t>
      </w:r>
    </w:p>
    <w:p w:rsidR="00000000" w:rsidRDefault="00450BD9">
      <w:pPr>
        <w:tabs>
          <w:tab w:val="left" w:pos="1788"/>
        </w:tabs>
        <w:rPr>
          <w:rFonts w:cs="David"/>
          <w:sz w:val="24"/>
          <w:rtl/>
        </w:rPr>
      </w:pPr>
      <w:r>
        <w:rPr>
          <w:rFonts w:cs="David"/>
          <w:sz w:val="24"/>
          <w:rtl/>
        </w:rPr>
        <w:tab/>
        <w:t>יובל שטייניץ</w:t>
      </w:r>
    </w:p>
    <w:p w:rsidR="00000000" w:rsidRDefault="00450BD9">
      <w:pPr>
        <w:rPr>
          <w:rFonts w:cs="David"/>
          <w:sz w:val="24"/>
          <w:rtl/>
        </w:rPr>
      </w:pPr>
    </w:p>
    <w:p w:rsidR="00000000" w:rsidRDefault="00450BD9">
      <w:pPr>
        <w:tabs>
          <w:tab w:val="left" w:pos="1788"/>
          <w:tab w:val="left" w:pos="3631"/>
        </w:tabs>
        <w:rPr>
          <w:rFonts w:cs="David"/>
          <w:b/>
          <w:bCs/>
          <w:sz w:val="24"/>
          <w:u w:val="single"/>
          <w:rtl/>
        </w:rPr>
      </w:pPr>
    </w:p>
    <w:p w:rsidR="00000000" w:rsidRDefault="00450B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שאול ברונפלד - מנכ"ל הבורסה</w:t>
      </w:r>
    </w:p>
    <w:p w:rsidR="00000000" w:rsidRDefault="00450BD9">
      <w:pPr>
        <w:tabs>
          <w:tab w:val="left" w:pos="1788"/>
          <w:tab w:val="left" w:pos="3631"/>
        </w:tabs>
        <w:rPr>
          <w:rFonts w:cs="David"/>
          <w:sz w:val="24"/>
          <w:rtl/>
        </w:rPr>
      </w:pPr>
      <w:r>
        <w:rPr>
          <w:rFonts w:cs="David"/>
          <w:sz w:val="24"/>
          <w:rtl/>
        </w:rPr>
        <w:tab/>
        <w:t>משה טרי - יו"ר הרשות לניירות ערך</w:t>
      </w:r>
    </w:p>
    <w:p w:rsidR="00000000" w:rsidRDefault="00450BD9">
      <w:pPr>
        <w:tabs>
          <w:tab w:val="left" w:pos="1788"/>
          <w:tab w:val="left" w:pos="3631"/>
        </w:tabs>
        <w:rPr>
          <w:rFonts w:cs="David"/>
          <w:sz w:val="24"/>
          <w:rtl/>
        </w:rPr>
      </w:pPr>
      <w:r>
        <w:rPr>
          <w:rFonts w:cs="David"/>
          <w:sz w:val="24"/>
          <w:rtl/>
        </w:rPr>
        <w:tab/>
        <w:t>לייזה חיימוביץ - יועצת בכירה ליו"ר הרשות לניירות ערך</w:t>
      </w:r>
    </w:p>
    <w:p w:rsidR="00000000" w:rsidRDefault="00450BD9">
      <w:pPr>
        <w:tabs>
          <w:tab w:val="left" w:pos="1788"/>
          <w:tab w:val="left" w:pos="3631"/>
        </w:tabs>
        <w:rPr>
          <w:rFonts w:cs="David"/>
          <w:sz w:val="24"/>
          <w:rtl/>
        </w:rPr>
      </w:pPr>
      <w:r>
        <w:rPr>
          <w:rFonts w:cs="David"/>
          <w:sz w:val="24"/>
          <w:rtl/>
        </w:rPr>
        <w:tab/>
        <w:t>עו"ד דניאלה</w:t>
      </w:r>
      <w:r>
        <w:rPr>
          <w:rFonts w:cs="David"/>
          <w:sz w:val="24"/>
          <w:rtl/>
        </w:rPr>
        <w:t xml:space="preserve"> גורני - יועצת משפטית, הרשות לניירות ערך</w:t>
      </w:r>
    </w:p>
    <w:p w:rsidR="00000000" w:rsidRDefault="00450BD9">
      <w:pPr>
        <w:tabs>
          <w:tab w:val="left" w:pos="1788"/>
          <w:tab w:val="left" w:pos="3631"/>
        </w:tabs>
        <w:rPr>
          <w:rFonts w:cs="David"/>
          <w:sz w:val="24"/>
          <w:rtl/>
        </w:rPr>
      </w:pPr>
      <w:r>
        <w:rPr>
          <w:rFonts w:cs="David"/>
          <w:sz w:val="24"/>
          <w:rtl/>
        </w:rPr>
        <w:tab/>
        <w:t>עו"ד דניאל רימון - יועצת משפטית,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עו"ד שרה קנדלר - סגנית ליועץ המשפטי, הרשות לניירות ערך</w:t>
      </w:r>
    </w:p>
    <w:p w:rsidR="00000000" w:rsidRDefault="00450BD9">
      <w:pPr>
        <w:tabs>
          <w:tab w:val="left" w:pos="1788"/>
          <w:tab w:val="left" w:pos="3631"/>
        </w:tabs>
        <w:rPr>
          <w:rFonts w:cs="David"/>
          <w:sz w:val="24"/>
          <w:rtl/>
        </w:rPr>
      </w:pPr>
      <w:r>
        <w:rPr>
          <w:rFonts w:cs="David"/>
          <w:sz w:val="24"/>
          <w:rtl/>
        </w:rPr>
        <w:tab/>
        <w:t>איטה שוחט - הרשות לניירות ערך</w:t>
      </w:r>
    </w:p>
    <w:p w:rsidR="00000000" w:rsidRDefault="00450BD9">
      <w:pPr>
        <w:tabs>
          <w:tab w:val="left" w:pos="1788"/>
          <w:tab w:val="left" w:pos="3631"/>
        </w:tabs>
        <w:rPr>
          <w:rFonts w:cs="David"/>
          <w:sz w:val="24"/>
          <w:rtl/>
        </w:rPr>
      </w:pPr>
      <w:r>
        <w:rPr>
          <w:rFonts w:cs="David"/>
          <w:sz w:val="24"/>
          <w:rtl/>
        </w:rPr>
        <w:tab/>
        <w:t>שמוליק האוזר - כלכלן ראשי, הרשות לניירות ער</w:t>
      </w:r>
      <w:r>
        <w:rPr>
          <w:rFonts w:cs="David"/>
          <w:sz w:val="24"/>
          <w:rtl/>
        </w:rPr>
        <w:t>ך</w:t>
      </w:r>
    </w:p>
    <w:p w:rsidR="00000000" w:rsidRDefault="00450BD9">
      <w:pPr>
        <w:tabs>
          <w:tab w:val="left" w:pos="1788"/>
          <w:tab w:val="left" w:pos="3631"/>
        </w:tabs>
        <w:rPr>
          <w:rFonts w:cs="David"/>
          <w:sz w:val="24"/>
          <w:rtl/>
        </w:rPr>
      </w:pPr>
      <w:r>
        <w:rPr>
          <w:rFonts w:cs="David"/>
          <w:sz w:val="24"/>
          <w:rtl/>
        </w:rPr>
        <w:tab/>
        <w:t>רון עמיחי -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אורי קציר - דובר הרשות לניירות ערך</w:t>
      </w:r>
    </w:p>
    <w:p w:rsidR="00000000" w:rsidRDefault="00450BD9">
      <w:pPr>
        <w:tabs>
          <w:tab w:val="left" w:pos="1788"/>
          <w:tab w:val="left" w:pos="3631"/>
        </w:tabs>
        <w:rPr>
          <w:rFonts w:cs="David"/>
          <w:sz w:val="24"/>
          <w:rtl/>
        </w:rPr>
      </w:pPr>
      <w:r>
        <w:rPr>
          <w:rFonts w:cs="David"/>
          <w:sz w:val="24"/>
          <w:rtl/>
        </w:rPr>
        <w:tab/>
        <w:t>גד סואן - מנכ"ל איגוד החברות הציבוריות</w:t>
      </w:r>
    </w:p>
    <w:p w:rsidR="00000000" w:rsidRDefault="00450BD9">
      <w:pPr>
        <w:tabs>
          <w:tab w:val="left" w:pos="1788"/>
          <w:tab w:val="left" w:pos="3631"/>
        </w:tabs>
        <w:rPr>
          <w:rFonts w:cs="David"/>
          <w:sz w:val="24"/>
          <w:rtl/>
        </w:rPr>
      </w:pPr>
      <w:r>
        <w:rPr>
          <w:rFonts w:cs="David"/>
          <w:sz w:val="24"/>
          <w:rtl/>
        </w:rPr>
        <w:tab/>
        <w:t>עו"ד חגי טיומקין - לשכת עורכי הדין</w:t>
      </w:r>
    </w:p>
    <w:p w:rsidR="00000000" w:rsidRDefault="00450BD9">
      <w:pPr>
        <w:tabs>
          <w:tab w:val="left" w:pos="1788"/>
          <w:tab w:val="left" w:pos="3631"/>
        </w:tabs>
        <w:rPr>
          <w:rFonts w:cs="David"/>
          <w:sz w:val="24"/>
          <w:rtl/>
        </w:rPr>
      </w:pPr>
      <w:r>
        <w:rPr>
          <w:rFonts w:cs="David"/>
          <w:sz w:val="24"/>
          <w:rtl/>
        </w:rPr>
        <w:tab/>
        <w:t>כינרת רצון-פיקובסקי - לשכת עורכי הדין</w:t>
      </w:r>
    </w:p>
    <w:p w:rsidR="00000000" w:rsidRDefault="00450BD9">
      <w:pPr>
        <w:tabs>
          <w:tab w:val="left" w:pos="1788"/>
          <w:tab w:val="left" w:pos="3631"/>
        </w:tabs>
        <w:rPr>
          <w:rFonts w:cs="David"/>
          <w:sz w:val="24"/>
          <w:rtl/>
        </w:rPr>
      </w:pPr>
      <w:r>
        <w:rPr>
          <w:rFonts w:cs="David"/>
          <w:sz w:val="24"/>
          <w:rtl/>
        </w:rPr>
        <w:tab/>
        <w:t>אסתר דויטש - בנק דיסקונט, איגוד הבנקים</w:t>
      </w:r>
    </w:p>
    <w:p w:rsidR="00000000" w:rsidRDefault="00450BD9">
      <w:pPr>
        <w:tabs>
          <w:tab w:val="left" w:pos="1788"/>
          <w:tab w:val="left" w:pos="3631"/>
        </w:tabs>
        <w:rPr>
          <w:rFonts w:cs="David"/>
          <w:sz w:val="24"/>
          <w:rtl/>
        </w:rPr>
      </w:pPr>
      <w:r>
        <w:rPr>
          <w:rFonts w:cs="David"/>
          <w:sz w:val="24"/>
          <w:rtl/>
        </w:rPr>
        <w:tab/>
        <w:t>נעמי זנדהאוז - בנק לאומי, איגוד הבנקים</w:t>
      </w:r>
    </w:p>
    <w:p w:rsidR="00000000" w:rsidRDefault="00450BD9">
      <w:pPr>
        <w:tabs>
          <w:tab w:val="left" w:pos="1788"/>
          <w:tab w:val="left" w:pos="3631"/>
        </w:tabs>
        <w:rPr>
          <w:rFonts w:cs="David"/>
          <w:sz w:val="24"/>
          <w:rtl/>
        </w:rPr>
      </w:pPr>
      <w:r>
        <w:rPr>
          <w:rFonts w:cs="David"/>
          <w:sz w:val="24"/>
          <w:rtl/>
        </w:rPr>
        <w:tab/>
        <w:t>שרית ויסטוך - בנק המזרחי, איגוד הבנקים</w:t>
      </w:r>
    </w:p>
    <w:p w:rsidR="00000000" w:rsidRDefault="00450BD9">
      <w:pPr>
        <w:tabs>
          <w:tab w:val="left" w:pos="1788"/>
          <w:tab w:val="left" w:pos="3631"/>
        </w:tabs>
        <w:rPr>
          <w:rFonts w:cs="David"/>
          <w:sz w:val="24"/>
          <w:rtl/>
        </w:rPr>
      </w:pPr>
      <w:r>
        <w:rPr>
          <w:rFonts w:cs="David"/>
          <w:sz w:val="24"/>
          <w:rtl/>
        </w:rPr>
        <w:tab/>
        <w:t xml:space="preserve">אשר ספיר - יו"ר החטיבה הפיננסית, איגוד לשכות המסחר </w:t>
      </w:r>
    </w:p>
    <w:p w:rsidR="00000000" w:rsidRDefault="00450BD9">
      <w:pPr>
        <w:tabs>
          <w:tab w:val="left" w:pos="1788"/>
          <w:tab w:val="left" w:pos="3631"/>
        </w:tabs>
        <w:rPr>
          <w:rFonts w:cs="David"/>
          <w:sz w:val="24"/>
          <w:rtl/>
        </w:rPr>
      </w:pPr>
      <w:r>
        <w:rPr>
          <w:rFonts w:cs="David"/>
          <w:sz w:val="24"/>
          <w:rtl/>
        </w:rPr>
        <w:tab/>
        <w:t>איציק שלידובסקי - חברת מיטב, איגוד לשכות המסחר</w:t>
      </w:r>
    </w:p>
    <w:p w:rsidR="00000000" w:rsidRDefault="00450BD9">
      <w:pPr>
        <w:tabs>
          <w:tab w:val="left" w:pos="1788"/>
          <w:tab w:val="left" w:pos="3631"/>
        </w:tabs>
        <w:rPr>
          <w:rFonts w:cs="David"/>
          <w:sz w:val="24"/>
          <w:rtl/>
        </w:rPr>
      </w:pPr>
      <w:r>
        <w:rPr>
          <w:rFonts w:cs="David"/>
          <w:sz w:val="24"/>
          <w:rtl/>
        </w:rPr>
        <w:tab/>
        <w:t>עודד גל - איגוד לשכות המסחר</w:t>
      </w:r>
    </w:p>
    <w:p w:rsidR="00000000" w:rsidRDefault="00450BD9">
      <w:pPr>
        <w:tabs>
          <w:tab w:val="left" w:pos="1788"/>
          <w:tab w:val="left" w:pos="3631"/>
        </w:tabs>
        <w:rPr>
          <w:rFonts w:cs="David"/>
          <w:sz w:val="24"/>
          <w:rtl/>
        </w:rPr>
      </w:pPr>
      <w:r>
        <w:rPr>
          <w:rFonts w:cs="David"/>
          <w:sz w:val="24"/>
          <w:rtl/>
        </w:rPr>
        <w:tab/>
        <w:t>שחר קלוג - איגוד לשכות המסחר</w:t>
      </w:r>
    </w:p>
    <w:p w:rsidR="00000000" w:rsidRDefault="00450BD9">
      <w:pPr>
        <w:rPr>
          <w:rFonts w:cs="David"/>
          <w:sz w:val="24"/>
          <w:rtl/>
        </w:rPr>
      </w:pPr>
    </w:p>
    <w:p w:rsidR="00000000" w:rsidRDefault="00450BD9">
      <w:pPr>
        <w:rPr>
          <w:rFonts w:cs="David"/>
          <w:sz w:val="24"/>
          <w:rtl/>
        </w:rPr>
      </w:pPr>
    </w:p>
    <w:p w:rsidR="00000000" w:rsidRDefault="00450BD9">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סמדר אלחנני</w:t>
      </w:r>
    </w:p>
    <w:p w:rsidR="00000000" w:rsidRDefault="00450BD9">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50BD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50BD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450BD9">
      <w:pPr>
        <w:rPr>
          <w:rFonts w:cs="David"/>
          <w:b/>
          <w:bCs/>
          <w:sz w:val="24"/>
          <w:rtl/>
        </w:rPr>
      </w:pPr>
    </w:p>
    <w:p w:rsidR="00000000" w:rsidRDefault="00450BD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ניירות ערך (התוספת השלישית לחוק), התשס"ה-2005</w:t>
      </w:r>
    </w:p>
    <w:p w:rsidR="00000000" w:rsidRDefault="00450BD9">
      <w:pPr>
        <w:tabs>
          <w:tab w:val="left" w:pos="1221"/>
        </w:tabs>
        <w:jc w:val="center"/>
        <w:rPr>
          <w:rFonts w:cs="David"/>
          <w:b/>
          <w:bCs/>
          <w:sz w:val="24"/>
          <w:u w:val="single"/>
          <w:rtl/>
        </w:rPr>
      </w:pPr>
      <w:r>
        <w:rPr>
          <w:rFonts w:cs="David"/>
          <w:b/>
          <w:bCs/>
          <w:sz w:val="24"/>
          <w:u w:val="single"/>
          <w:rtl/>
        </w:rPr>
        <w:t>2. תקנות ניירות ערך (פרטי מסמך רישום, מבנהו וצורתו) (תיקון), התשס"ה-2005</w:t>
      </w:r>
    </w:p>
    <w:p w:rsidR="00000000" w:rsidRDefault="00450BD9">
      <w:pPr>
        <w:tabs>
          <w:tab w:val="left" w:pos="1221"/>
        </w:tabs>
        <w:jc w:val="center"/>
        <w:rPr>
          <w:rFonts w:cs="David"/>
          <w:b/>
          <w:bCs/>
          <w:sz w:val="24"/>
          <w:u w:val="single"/>
          <w:rtl/>
        </w:rPr>
      </w:pPr>
      <w:r>
        <w:rPr>
          <w:rFonts w:cs="David"/>
          <w:b/>
          <w:bCs/>
          <w:sz w:val="24"/>
          <w:u w:val="single"/>
          <w:rtl/>
        </w:rPr>
        <w:t xml:space="preserve">3. תקנות ניירות ערך (דוחות תקופתיים ומיידיים של תאגיד </w:t>
      </w:r>
      <w:r>
        <w:rPr>
          <w:rFonts w:cs="David"/>
          <w:b/>
          <w:bCs/>
          <w:sz w:val="24"/>
          <w:u w:val="single"/>
          <w:rtl/>
        </w:rPr>
        <w:t>חוץ) (תיקון), התשס"ה-2005</w:t>
      </w:r>
    </w:p>
    <w:p w:rsidR="00000000" w:rsidRDefault="00450BD9">
      <w:pPr>
        <w:tabs>
          <w:tab w:val="left" w:pos="1221"/>
        </w:tabs>
        <w:jc w:val="center"/>
        <w:rPr>
          <w:rFonts w:cs="David"/>
          <w:b/>
          <w:bCs/>
          <w:sz w:val="24"/>
          <w:u w:val="single"/>
          <w:rtl/>
        </w:rPr>
      </w:pPr>
      <w:r>
        <w:rPr>
          <w:rFonts w:cs="David"/>
          <w:b/>
          <w:bCs/>
          <w:sz w:val="24"/>
          <w:u w:val="single"/>
          <w:rtl/>
        </w:rPr>
        <w:t>4. תקנות ניירות ערך (הבנק העולמי), התשס"ה-2005</w:t>
      </w:r>
    </w:p>
    <w:p w:rsidR="00000000" w:rsidRDefault="00450BD9">
      <w:pPr>
        <w:tabs>
          <w:tab w:val="left" w:pos="1221"/>
        </w:tabs>
        <w:jc w:val="center"/>
        <w:rPr>
          <w:rFonts w:cs="David"/>
          <w:b/>
          <w:bCs/>
          <w:sz w:val="24"/>
          <w:u w:val="single"/>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אני פותח את הישיבה - על סדר היום: צו ניירות ערך (התוספת השלישית לחוק), התשס"ה-2005; תקנות ניירות ערך (פרטי מסמך רישום, מבנהו וצורתו) (תיקון), התשס"ה-2005; תקנות נ</w:t>
      </w:r>
      <w:r>
        <w:rPr>
          <w:rFonts w:cs="David"/>
          <w:sz w:val="24"/>
          <w:rtl/>
        </w:rPr>
        <w:t>יירות ערך (דוחות תקופתיים ומיידיים של תאגיד חוץ) (תיקון), התשס"ה-2005; תקנות ניירות ערך (הבנק העולמי), התשס"ה-2005.</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אדוני היושב-ראש, אני רוצה שתודיע ליושב-ראש הרשות לניירות ערך שיש סיכוי שכל הצווים יפלו, כי אנחנו לא עובדים יותר בממשלה. אם ה</w:t>
      </w:r>
      <w:r>
        <w:rPr>
          <w:rFonts w:cs="David"/>
          <w:sz w:val="24"/>
          <w:rtl/>
        </w:rPr>
        <w:t>ממשלה לא באה לוועדה, הכל ייפול. אנחנו נצביע נגד בלי קשר לתוכן התקנות.</w:t>
      </w:r>
    </w:p>
    <w:p w:rsidR="00000000" w:rsidRDefault="00450BD9">
      <w:pPr>
        <w:jc w:val="both"/>
        <w:rPr>
          <w:rFonts w:cs="David"/>
          <w:sz w:val="24"/>
          <w:rtl/>
        </w:rPr>
      </w:pPr>
    </w:p>
    <w:p w:rsidR="00000000" w:rsidRDefault="00450BD9">
      <w:pPr>
        <w:rPr>
          <w:rFonts w:cs="David"/>
          <w:sz w:val="24"/>
          <w:rtl/>
        </w:rPr>
      </w:pPr>
      <w:r>
        <w:rPr>
          <w:rFonts w:cs="David"/>
          <w:sz w:val="24"/>
          <w:u w:val="single"/>
          <w:rtl/>
        </w:rPr>
        <w:t>אהוד רצאבי:</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העניין הוא שהתקנות האלה יותר מדי חשובות.</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זה מה שקרה גם אתמול עם ההעברות למשרד הבריאות.</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אולי עד ההצבעה יבואו חברי קואליציה. מר משה טר</w:t>
      </w:r>
      <w:r>
        <w:rPr>
          <w:rFonts w:cs="David"/>
          <w:sz w:val="24"/>
          <w:rtl/>
        </w:rPr>
        <w:t xml:space="preserve">י, יושב-ראש הרשות לניירות ערך, בבקשה.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אנחנו ממשיכים כאן משהו שהתחיל חבר הכנסת שוחט בהיותו שר אוצר. אני מדבר על הרישום הכפול וה-</w:t>
      </w:r>
      <w:r>
        <w:rPr>
          <w:rFonts w:cs="David"/>
        </w:rPr>
        <w:t>small cap</w:t>
      </w:r>
      <w:r>
        <w:rPr>
          <w:rFonts w:cs="David"/>
          <w:sz w:val="24"/>
          <w:rtl/>
        </w:rPr>
        <w:t>. אנחנו מבקשים להמשיך את מה שהתחלנו עם הבורסה בארצות הברית - הרישום הכפול, אותו הדבר בדיוק אנחנו רוצים לעשו</w:t>
      </w:r>
      <w:r>
        <w:rPr>
          <w:rFonts w:cs="David"/>
          <w:sz w:val="24"/>
          <w:rtl/>
        </w:rPr>
        <w:t>ת עם לונדון, אבל לא עם ה-</w:t>
      </w:r>
      <w:r>
        <w:rPr>
          <w:rFonts w:cs="David"/>
        </w:rPr>
        <w:t>primary market</w:t>
      </w:r>
      <w:r>
        <w:rPr>
          <w:rFonts w:cs="David"/>
          <w:sz w:val="24"/>
          <w:rtl/>
        </w:rPr>
        <w:t>, הבורסה הראשית עם כל המשמעויות של זה. בנוסף לכך אנחנו רוצים להרחיב בארצות הברית את הרישום הכפול, להוסיף במסגרת זאת את ה-</w:t>
      </w:r>
      <w:r>
        <w:rPr>
          <w:rFonts w:cs="David"/>
        </w:rPr>
        <w:t>small cap</w:t>
      </w:r>
      <w:r>
        <w:rPr>
          <w:rFonts w:cs="David"/>
          <w:sz w:val="24"/>
          <w:rtl/>
        </w:rPr>
        <w:t>, כי כל כללי האכיפה והרגולציה שם הם פחות או יותר אותו הדבר. זה מה שמונח כעת לפניכם.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w:t>
      </w:r>
      <w:r>
        <w:rPr>
          <w:rFonts w:cs="David"/>
          <w:sz w:val="24"/>
          <w:u w:val="single"/>
          <w:rtl/>
        </w:rPr>
        <w:t>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 היום ברישום כפול?</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בערך 30.</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איזה נפח זה משווי השוק?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8 אחוז. 29 חברות, 8% מהמחזור בבורסה - החברות שעשו כבר רישום כפול. מבחינת השווי זה בערך אותו הדבר. אני מדבר רק על מניו</w:t>
      </w:r>
      <w:r>
        <w:rPr>
          <w:rFonts w:cs="David"/>
          <w:sz w:val="24"/>
          <w:rtl/>
        </w:rPr>
        <w:t xml:space="preserve">ת.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יש עוד כמה חברות ישראליות מאוד גדולות, שאנחנו עושים את כל המאמצים להביא אותן לכאן, ואני מקווה מאוד שנצליח. הן מהוות עשרות מיליארדים.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האם הרישום הכפול פתח את השוק כמו שציפינו? יש יותר התעוררות?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בהחלט כ</w:t>
      </w:r>
      <w:r>
        <w:rPr>
          <w:rFonts w:cs="David"/>
          <w:sz w:val="24"/>
          <w:rtl/>
        </w:rPr>
        <w:t>ן. זה מילא כמעט כל הציפיות. עובדה – קרוב ל-30 חברות עשו רישום כפול. מדובר על חברות שהיו רשומות בחו"ל, עשו עלייה ונרשמו בארץ. כפי שאמר משה טרי, יש לנו עבודה על 4-5 חברות גדולות שעדיין לא עשו את הרישום הכפול. הרשות, אנחנו ושר האוצר מטפלים בעניין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w:t>
      </w:r>
      <w:r>
        <w:rPr>
          <w:rFonts w:cs="David"/>
          <w:sz w:val="24"/>
          <w:u w:val="single"/>
          <w:rtl/>
        </w:rPr>
        <w:t>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להדגיש את החשיבות של הרישום הכפול. הרשות מתחבטת בעבודה קשה מאוד בגלל גודל השוק. זה לא סוד שהשוק שלנו הוא שוק יחסית קטן. כשהשוק גדול, הוא הרבה יותר חזק ונתון הרבה פחות למניפולציות ולכל מיני דברים שליליים. לכן יש עניין רב מאוד להגדיל את כמות הח</w:t>
      </w:r>
      <w:r>
        <w:rPr>
          <w:rFonts w:cs="David"/>
          <w:sz w:val="24"/>
          <w:rtl/>
        </w:rPr>
        <w:t>ברות, להגדיל את נפח המסחר. זאת הדרך הכי מהירה להביא הנה חברות ישראליות שהלכו לשם. אני לא יודע למה הן לא באו לכאן, אבל עכשיו אנחנו עושים את כל המאמצים להביא אותן לכאן. אותו הדבר בלונדון. אירופה תופסת יותר ויותר מקום מאוד משמעותי במסחר בשוקי ההון בעולם. זה א</w:t>
      </w:r>
      <w:r>
        <w:rPr>
          <w:rFonts w:cs="David"/>
          <w:sz w:val="24"/>
          <w:rtl/>
        </w:rPr>
        <w:t>חד מהחששות של האמריקאים. הגישה שלנו היא לעשות מאמצים להתקרב, להתחבר לאירופה, כי שם לדעתנו יש פוטנציאל גדול.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ישראליות נסחרות בלונדון?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סדר גודל של 20, כאשר חצי מהן הן ברשימה היותר טובה שעליה משה טרי מדבר. חצי </w:t>
      </w:r>
      <w:r>
        <w:rPr>
          <w:rFonts w:cs="David"/>
          <w:sz w:val="24"/>
          <w:rtl/>
        </w:rPr>
        <w:t>ברשימה שהפיקוח שם לא מספיק טוב.</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תסבירו את כל התיקונים.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תיקון קטן בנוסח שאנחנו מבקשים להכניס לתקנות ניירות ערך (דוחות תקופתיים ומיידיים של תאגיד חוץ) (תיקון). בתיקון תקנה 3 בסעיף 2, לפני פסקה (4) תהיה פסקה שהיא תכונ</w:t>
      </w:r>
      <w:r>
        <w:rPr>
          <w:rFonts w:cs="David"/>
          <w:sz w:val="24"/>
          <w:rtl/>
        </w:rPr>
        <w:t xml:space="preserve">ה (4) ויהיה כתוב בה: בתקנת משנה (ג), אחרי "התקופתי" יבוא "הדוח החצי שנתי או דוח הביניים".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אם אין שאלות או הערות, נעבור הלאה.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הנושא הבא – הבנק העולמי. אני חושב שזה ציון דרך בשוק ההון בישראל, שבנק</w:t>
      </w:r>
      <w:r>
        <w:rPr>
          <w:rFonts w:cs="David"/>
          <w:sz w:val="24"/>
          <w:rtl/>
        </w:rPr>
        <w:t xml:space="preserve"> כזה בא ומנפיק במדינת ישראל. אנחנו עמלנו על כך מאוד קשה, היו לנו התנגדויות מכל מיני גורמים, עד היום אני לא מבין למה. הבנק העולמי היה צריך להיות כאן מזמן, שוק ההון היה זוכה לעוד מוצרים בדירוג הגבוה ביותר בעולם, אבל אנשים חשבו שצריך לדרוש מהבנק העולמי עוד כל</w:t>
      </w:r>
      <w:r>
        <w:rPr>
          <w:rFonts w:cs="David"/>
          <w:sz w:val="24"/>
          <w:rtl/>
        </w:rPr>
        <w:t xml:space="preserve"> מיני דברים, יותר מאשר אנחנו דורשים ממדינת ישראל. אבל עברנו את זה, החוק עבר, ומה שמונח בפניכם אלה התקנות.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באלו תנאים הם מנפיקים את אגרות החוב שלהם?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הם באים להנפיק כאן אגרות חוב שקליות. זה מראה איזה אמון הם נותנים בישראל. </w:t>
      </w:r>
      <w:r>
        <w:rPr>
          <w:rFonts w:cs="David"/>
          <w:sz w:val="24"/>
          <w:rtl/>
        </w:rPr>
        <w:t xml:space="preserve">הדירוג של אגרות החוב שלהם הוא </w:t>
      </w:r>
      <w:r>
        <w:rPr>
          <w:rFonts w:cs="David"/>
        </w:rPr>
        <w:t>AAA</w:t>
      </w:r>
      <w:r>
        <w:rPr>
          <w:rFonts w:cs="David"/>
          <w:sz w:val="24"/>
          <w:rtl/>
        </w:rPr>
        <w:t>. זה הדירוג הגבוה בעולם. אנשים חשבו שלא צריך לתת להם להנפיק כאן אם הם ירדו מהרמה הזאת. אפשר לחשוב שלמדינת ישראל יש דירוג כל כך גבוה.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זה אחד הדברים הכי טובים שיכולים לקרות לנו בשוק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זה ציון דר</w:t>
      </w:r>
      <w:r>
        <w:rPr>
          <w:rFonts w:cs="David"/>
          <w:sz w:val="24"/>
          <w:rtl/>
        </w:rPr>
        <w:t>ך.</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החוק עבר, מה שמונח לפניכם אלו רק התקנות לגבי פרטי התשקיף. אנחנו הולכים באותם עקרונות של הרישום הכפול. אותם דיווחים שהוא נותן בארצות הברית, הוא נותן גם כאן.</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w:t>
      </w:r>
      <w:r>
        <w:rPr>
          <w:rFonts w:cs="David"/>
        </w:rPr>
        <w:t xml:space="preserve"> Chase Manhattan</w:t>
      </w:r>
      <w:r>
        <w:rPr>
          <w:rFonts w:cs="David"/>
          <w:sz w:val="24"/>
          <w:rtl/>
        </w:rPr>
        <w:t xml:space="preserve">או </w:t>
      </w:r>
      <w:r>
        <w:rPr>
          <w:rFonts w:cs="David"/>
        </w:rPr>
        <w:t>City Bank</w:t>
      </w:r>
      <w:r>
        <w:rPr>
          <w:rFonts w:cs="David"/>
          <w:sz w:val="24"/>
          <w:rtl/>
        </w:rPr>
        <w:t xml:space="preserve"> יש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אתה משווה את </w:t>
      </w:r>
      <w:r>
        <w:rPr>
          <w:rFonts w:cs="David"/>
        </w:rPr>
        <w:t>Chase Manhattan</w:t>
      </w:r>
      <w:r>
        <w:rPr>
          <w:rFonts w:cs="David"/>
          <w:sz w:val="24"/>
          <w:rtl/>
        </w:rPr>
        <w:t xml:space="preserve"> לבנק העולמי? אתה יודע מי הבעלים של הבנק העולמי? על מה אנחנו מדברים פה?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לדעתי זה אחד מציוני הדרך הטובים ביותר שיכולים להיות בשוק ההון הישראלי. אם הבנק העולמי בא לפה ומנפיק אגרות חוב, זה נותן עידוד לא נורמלי לכל שוקי ההון. זה </w:t>
      </w:r>
      <w:r>
        <w:rPr>
          <w:rFonts w:cs="David"/>
          <w:sz w:val="24"/>
          <w:rtl/>
        </w:rPr>
        <w:t>דבר שאסור לאבד אותו.</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br w:type="page"/>
      </w:r>
      <w:r>
        <w:rPr>
          <w:rFonts w:cs="David"/>
          <w:sz w:val="24"/>
          <w:u w:val="single"/>
          <w:rtl/>
        </w:rPr>
        <w:lastRenderedPageBreak/>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לומר לפרוטוקול שמכיוון שבשני סטים שהגיעו לוועדה – אחד בעניין הרישום הכפול והשני בעניין הבנק העולמי – תיקנו את אותן תקנות, איחדנו אותן לקובץ אחד של תקנות. הדבר השני – לעניין התקנות של הבנק העולמי, יש לנו שתי הע</w:t>
      </w:r>
      <w:r>
        <w:rPr>
          <w:rFonts w:cs="David"/>
          <w:sz w:val="24"/>
          <w:rtl/>
        </w:rPr>
        <w:t xml:space="preserve">רות נוסח לפרוטוקול - -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אתם מפחדים מהבנק העולמי ואתם לא מוכנים לדון בכובד ראש על הנושא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דניאל רימון: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דנו איתכם בכובד ראש.</w:t>
      </w:r>
    </w:p>
    <w:p w:rsidR="00000000" w:rsidRDefault="00450BD9">
      <w:pPr>
        <w:ind w:firstLine="720"/>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ind w:firstLine="720"/>
        <w:jc w:val="both"/>
        <w:rPr>
          <w:rFonts w:cs="David"/>
          <w:sz w:val="24"/>
          <w:rtl/>
        </w:rPr>
      </w:pPr>
      <w:r>
        <w:rPr>
          <w:rFonts w:cs="David"/>
          <w:sz w:val="24"/>
          <w:rtl/>
        </w:rPr>
        <w:t xml:space="preserve">אז מה אם זה הבנק העולמי? </w:t>
      </w:r>
    </w:p>
    <w:p w:rsidR="00000000" w:rsidRDefault="00450BD9">
      <w:pPr>
        <w:ind w:firstLine="720"/>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אסביר לך למה אנחנו מתרגשים מהבנק העולמי. </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אברהם בייגה שוח</w:t>
      </w:r>
      <w:r>
        <w:rPr>
          <w:rFonts w:cs="David"/>
          <w:sz w:val="24"/>
          <w:u w:val="single"/>
          <w:rtl/>
        </w:rPr>
        <w:t>ט:</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רגע. תן קודם לדניאל רימון לסיים. אחר כך, אם חבר הכנסת דהן ירצה להעיר משהו, הוא יעיר.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בהגדרה, אחרי המילה "חובות" ולפני המילה "דיווח", יופיע המילים "רישום או", כך שיֵצא "לעניין חובות רישום או דיווח". בפסקה (2), בפרטי מסמך הצעה לציבור, ב</w:t>
      </w:r>
      <w:r>
        <w:rPr>
          <w:rFonts w:cs="David"/>
          <w:sz w:val="24"/>
          <w:rtl/>
        </w:rPr>
        <w:t>סופה יבוא: "ובמקום מסמך רישום, יקראו מסמך הצעה לציבור של מנפיק ניירות ערך מיוחדים".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 xml:space="preserve">אני חוזר על ההערה שלי אבל בצורה קצת אחרת. אני יוצא מנקודת הנחה שעם </w:t>
      </w:r>
      <w:r>
        <w:rPr>
          <w:rFonts w:cs="David"/>
        </w:rPr>
        <w:t>City Bank</w:t>
      </w:r>
      <w:r>
        <w:rPr>
          <w:rFonts w:cs="David"/>
          <w:sz w:val="24"/>
          <w:rtl/>
        </w:rPr>
        <w:t xml:space="preserve"> תחמירו יותר אם הם ירצו להנפיק פה אגרות חוב, תבקשו מהם חומרות יתרות שאני לא יודע מה </w:t>
      </w:r>
      <w:r>
        <w:rPr>
          <w:rFonts w:cs="David"/>
          <w:sz w:val="24"/>
          <w:rtl/>
        </w:rPr>
        <w:t xml:space="preserve">הן. אם </w:t>
      </w:r>
      <w:r>
        <w:rPr>
          <w:rFonts w:cs="David"/>
        </w:rPr>
        <w:t>Chase Manhattan</w:t>
      </w:r>
      <w:r>
        <w:rPr>
          <w:rFonts w:cs="David"/>
          <w:sz w:val="24"/>
          <w:rtl/>
        </w:rPr>
        <w:t xml:space="preserve"> ירצה להנפיק פה אגרות חוב בשקלים, יהיו לו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אסביר מדוע. </w:t>
      </w:r>
      <w:r>
        <w:rPr>
          <w:rFonts w:cs="David"/>
        </w:rPr>
        <w:t>Chase Manhattan</w:t>
      </w:r>
      <w:r>
        <w:rPr>
          <w:rFonts w:cs="David"/>
          <w:sz w:val="24"/>
          <w:rtl/>
        </w:rPr>
        <w:t xml:space="preserve"> הוא בנק בבעלות פרטית. הבנק העולמי הוא בבעלות מדינות - ארצות הברית, קנדה, גרמניה וכו', 184 מדינות. זה ההבדל. אז אתה משווה את מה שיש</w:t>
      </w:r>
      <w:r>
        <w:rPr>
          <w:rFonts w:cs="David"/>
          <w:sz w:val="24"/>
          <w:rtl/>
        </w:rPr>
        <w:t xml:space="preserve"> ב-</w:t>
      </w:r>
      <w:r>
        <w:rPr>
          <w:rFonts w:cs="David"/>
        </w:rPr>
        <w:t>Chase Manhattan</w:t>
      </w:r>
      <w:r>
        <w:rPr>
          <w:rFonts w:cs="David"/>
          <w:sz w:val="24"/>
          <w:rtl/>
        </w:rPr>
        <w:t xml:space="preserve"> עם הבנק העולמי?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אנחנו לא מדברים על הביטחון הכלכלי שהבנק נותן, אנחנו מדברים על תהליך הרישום וההנפקה. האם זה צריך להיות רשום אותו הדבר? האם רק בגלל שזה הבנק העולמי מספיק שהוא מצהיר או שצריך להיות רישום פורמלי? מה ההבדל בין ה</w:t>
      </w:r>
      <w:r>
        <w:rPr>
          <w:rFonts w:cs="David"/>
          <w:sz w:val="24"/>
          <w:rtl/>
        </w:rPr>
        <w:t xml:space="preserve">רישום הפורמלי של </w:t>
      </w:r>
      <w:r>
        <w:rPr>
          <w:rFonts w:cs="David"/>
        </w:rPr>
        <w:t>Chase Manhattan</w:t>
      </w:r>
      <w:r>
        <w:rPr>
          <w:rFonts w:cs="David"/>
          <w:sz w:val="24"/>
          <w:rtl/>
        </w:rPr>
        <w:t xml:space="preserve"> לרישום הפורמלי של הבנק העולמי?</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r>
      <w:r>
        <w:rPr>
          <w:rFonts w:cs="David"/>
        </w:rPr>
        <w:t>Chase Manhattan</w:t>
      </w:r>
      <w:r>
        <w:rPr>
          <w:rFonts w:cs="David"/>
          <w:sz w:val="24"/>
          <w:rtl/>
        </w:rPr>
        <w:t xml:space="preserve">, אם הוא בארצות הברית, חלים עליו כללי הרישום הכפול והוא צריך לעשות אותו הדבר כמו שהוא עושה שם. </w:t>
      </w:r>
    </w:p>
    <w:p w:rsidR="00000000" w:rsidRDefault="00450BD9">
      <w:pPr>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אני דיברתי על הנפקה של אגרות חוב בשקלים בישראל.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 xml:space="preserve">משה </w:t>
      </w:r>
      <w:r>
        <w:rPr>
          <w:rFonts w:cs="David"/>
          <w:sz w:val="24"/>
          <w:u w:val="single"/>
          <w:rtl/>
        </w:rPr>
        <w:t>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אותו הדבר כמו כל חברה.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אני לא הבנתי. האם ההקלות של הבנק העולמי הן ברמת העיקרון, ברמת הרישום, ברמת ההצהרות, או ברמת הביטחון שהבנק צריך להמציא למדינה. אם זה ברמת הביטחון - אני מבין, אפשר להקל עליו, זה בנק עולמי. אבל אם יש הקלות ברמת הרי</w:t>
      </w:r>
      <w:r>
        <w:rPr>
          <w:rFonts w:cs="David"/>
          <w:sz w:val="24"/>
          <w:rtl/>
        </w:rPr>
        <w:t xml:space="preserve">שום או בצורת ההנפקה - אני רוצה להבין למה. הבנק העולמי רוצה להנפיק פה, איזה מסלול הוא צריך לעבור?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יעקב ליצמן)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לנו חוק הרישום הכפול. כאשר בא גוף להנפיק כאן – אותן דרישות שאנחנו דורשים מחברות ברישום הכפול, אנחנו דורשים כאן. אם הוא הנפי</w:t>
      </w:r>
      <w:r>
        <w:rPr>
          <w:rFonts w:cs="David"/>
          <w:sz w:val="24"/>
          <w:rtl/>
        </w:rPr>
        <w:t xml:space="preserve">ק בארצות הברית, הוא יכול להירשם כאן. אם הוא רוצה לגייס כאן, אותן דרישות שיש בארצות הברית חלות עליו. במקרה זה, אותו הדבר. גם הבנק – אותן דרישות שהשוק האמריקאי דורש, גם כאן יש.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אז איפה ההקלות שדיברנו עליהן?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שם זה ברמת מדינה. אותן ד</w:t>
      </w:r>
      <w:r>
        <w:rPr>
          <w:rFonts w:cs="David"/>
          <w:sz w:val="24"/>
          <w:rtl/>
        </w:rPr>
        <w:t>רישות שה-</w:t>
      </w:r>
      <w:r>
        <w:rPr>
          <w:rFonts w:cs="David"/>
        </w:rPr>
        <w:t>ACC</w:t>
      </w:r>
      <w:r>
        <w:rPr>
          <w:rFonts w:cs="David"/>
          <w:sz w:val="24"/>
          <w:rtl/>
        </w:rPr>
        <w:t xml:space="preserve"> דורש שם, חלות גם פה.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גד סואן: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כל הנושאים שמועלים עכשיו על-ידי הרשות ראויים לברכה. כל הגורמים החשובים תומכים בהרחבת הרישום הכפול. אני מקווה שההכנסה של ה-</w:t>
      </w:r>
      <w:r>
        <w:rPr>
          <w:rFonts w:cs="David"/>
        </w:rPr>
        <w:t>small cap</w:t>
      </w:r>
      <w:r>
        <w:rPr>
          <w:rFonts w:cs="David"/>
          <w:sz w:val="24"/>
          <w:rtl/>
        </w:rPr>
        <w:t xml:space="preserve"> בלונדון תהיה צעד בדרך לכל - -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היו"ר יעקב ליצמן:</w:t>
      </w:r>
    </w:p>
    <w:p w:rsidR="00000000" w:rsidRDefault="00450BD9">
      <w:pPr>
        <w:jc w:val="both"/>
        <w:rPr>
          <w:rFonts w:cs="David"/>
          <w:sz w:val="24"/>
          <w:rtl/>
        </w:rPr>
      </w:pPr>
    </w:p>
    <w:p w:rsidR="00000000" w:rsidRDefault="00450BD9">
      <w:pPr>
        <w:pStyle w:val="21"/>
        <w:rPr>
          <w:rFonts w:cs="David"/>
          <w:sz w:val="24"/>
          <w:rtl/>
        </w:rPr>
      </w:pPr>
      <w:r>
        <w:rPr>
          <w:rFonts w:cs="David"/>
          <w:sz w:val="24"/>
          <w:rtl/>
        </w:rPr>
        <w:t>תודה רבה. רבותיי, אני מצבי</w:t>
      </w:r>
      <w:r>
        <w:rPr>
          <w:rFonts w:cs="David"/>
          <w:sz w:val="24"/>
          <w:rtl/>
        </w:rPr>
        <w:t xml:space="preserve">ע על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 - </w:t>
      </w:r>
    </w:p>
    <w:p w:rsidR="00000000" w:rsidRDefault="00450BD9">
      <w:pPr>
        <w:pStyle w:val="21"/>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אני מבקש התייעצות סיעתית.</w:t>
      </w:r>
    </w:p>
    <w:p w:rsidR="00000000" w:rsidRDefault="00450BD9">
      <w:pPr>
        <w:pStyle w:val="21"/>
        <w:ind w:firstLine="0"/>
        <w:rPr>
          <w:rFonts w:cs="David"/>
          <w:sz w:val="24"/>
          <w:rtl/>
        </w:rPr>
      </w:pPr>
    </w:p>
    <w:p w:rsidR="00000000" w:rsidRDefault="00450BD9">
      <w:pPr>
        <w:rPr>
          <w:rFonts w:cs="David"/>
          <w:sz w:val="24"/>
          <w:rtl/>
        </w:rPr>
      </w:pPr>
      <w:r>
        <w:rPr>
          <w:rFonts w:cs="David"/>
          <w:sz w:val="24"/>
          <w:u w:val="single"/>
          <w:rtl/>
        </w:rPr>
        <w:br w:type="page"/>
        <w:t>היו"ר</w:t>
      </w:r>
      <w:r>
        <w:rPr>
          <w:rFonts w:cs="David"/>
          <w:sz w:val="24"/>
          <w:u w:val="single"/>
          <w:rtl/>
        </w:rPr>
        <w:t xml:space="preserve"> יעקב ליצמן: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בינתיים יש לך התייעצות סיעתית. תקנות ניירות ערך (הבנק העולמי), התשס"ה-2005 - כפי שהציג יושב-ראש הרשות לניירות ערך עם התיקונים. </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הסתיימה התייעצות סיעתית. מי בעד התקנות ומי נגד?</w:t>
      </w:r>
    </w:p>
    <w:p w:rsidR="00000000" w:rsidRDefault="00450BD9">
      <w:pPr>
        <w:jc w:val="both"/>
        <w:rPr>
          <w:rFonts w:cs="David"/>
          <w:sz w:val="24"/>
          <w:rtl/>
        </w:rPr>
      </w:pPr>
    </w:p>
    <w:p w:rsidR="00000000" w:rsidRDefault="00450BD9">
      <w:pPr>
        <w:pStyle w:val="8"/>
        <w:rPr>
          <w:rFonts w:cs="David"/>
          <w:sz w:val="24"/>
          <w:u w:val="none"/>
          <w:rtl/>
        </w:rPr>
      </w:pPr>
      <w:r>
        <w:rPr>
          <w:rFonts w:cs="David"/>
          <w:sz w:val="24"/>
          <w:u w:val="none"/>
          <w:rtl/>
        </w:rPr>
        <w:t>הצבעה</w:t>
      </w:r>
    </w:p>
    <w:p w:rsidR="00000000" w:rsidRDefault="00450BD9">
      <w:pPr>
        <w:jc w:val="center"/>
        <w:rPr>
          <w:rFonts w:cs="David"/>
          <w:sz w:val="24"/>
          <w:rtl/>
        </w:rPr>
      </w:pPr>
      <w:r>
        <w:rPr>
          <w:rFonts w:cs="David"/>
          <w:sz w:val="24"/>
          <w:rtl/>
        </w:rPr>
        <w:t>בעד הצו והתקנות - רוב</w:t>
      </w:r>
    </w:p>
    <w:p w:rsidR="00000000" w:rsidRDefault="00450BD9">
      <w:pPr>
        <w:jc w:val="center"/>
        <w:rPr>
          <w:rFonts w:cs="David"/>
          <w:sz w:val="24"/>
          <w:rtl/>
        </w:rPr>
      </w:pPr>
      <w:r>
        <w:rPr>
          <w:rFonts w:cs="David"/>
          <w:sz w:val="24"/>
          <w:rtl/>
        </w:rPr>
        <w:t>נגד - מיעוט</w:t>
      </w:r>
    </w:p>
    <w:p w:rsidR="00000000" w:rsidRDefault="00450BD9">
      <w:pPr>
        <w:jc w:val="center"/>
        <w:rPr>
          <w:rFonts w:cs="David"/>
          <w:sz w:val="24"/>
          <w:rtl/>
        </w:rPr>
      </w:pPr>
      <w:r>
        <w:rPr>
          <w:rFonts w:cs="David"/>
          <w:sz w:val="24"/>
          <w:rtl/>
        </w:rPr>
        <w:t xml:space="preserve">הצו והתקנות אושרו.  </w:t>
      </w:r>
    </w:p>
    <w:p w:rsidR="00000000" w:rsidRDefault="00450BD9">
      <w:pPr>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pStyle w:val="3"/>
        <w:tabs>
          <w:tab w:val="clear" w:pos="1221"/>
        </w:tabs>
        <w:ind w:firstLine="720"/>
        <w:rPr>
          <w:rFonts w:cs="David"/>
          <w:sz w:val="24"/>
          <w:rtl/>
        </w:rPr>
      </w:pPr>
      <w:r>
        <w:rPr>
          <w:rFonts w:cs="David"/>
          <w:sz w:val="24"/>
          <w:rtl/>
        </w:rPr>
        <w:t>אושרו -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תקנות ניירות ערך (הבנק העולמ</w:t>
      </w:r>
      <w:r>
        <w:rPr>
          <w:rFonts w:cs="David"/>
          <w:sz w:val="24"/>
          <w:rtl/>
        </w:rPr>
        <w:t>י), התשס"ה-2005.</w:t>
      </w:r>
    </w:p>
    <w:p w:rsidR="00000000" w:rsidRDefault="00450BD9">
      <w:pPr>
        <w:pStyle w:val="3"/>
        <w:tabs>
          <w:tab w:val="clear" w:pos="1221"/>
        </w:tabs>
        <w:ind w:firstLine="720"/>
        <w:rPr>
          <w:rFonts w:cs="David"/>
          <w:sz w:val="24"/>
          <w:rtl/>
        </w:rPr>
      </w:pPr>
    </w:p>
    <w:p w:rsidR="00000000" w:rsidRDefault="00450BD9">
      <w:pPr>
        <w:pStyle w:val="3"/>
        <w:tabs>
          <w:tab w:val="clear" w:pos="1221"/>
        </w:tabs>
        <w:ind w:firstLine="720"/>
        <w:rPr>
          <w:rFonts w:cs="David"/>
          <w:b/>
          <w:bCs/>
          <w:sz w:val="24"/>
          <w:rtl/>
        </w:rPr>
      </w:pPr>
      <w:r>
        <w:rPr>
          <w:rFonts w:cs="David"/>
          <w:sz w:val="24"/>
          <w:rtl/>
        </w:rPr>
        <w:t>תודה רבה.</w:t>
      </w:r>
    </w:p>
    <w:p w:rsidR="00000000" w:rsidRDefault="00450BD9">
      <w:pPr>
        <w:rPr>
          <w:rFonts w:cs="David"/>
          <w:b/>
          <w:bCs/>
          <w:sz w:val="24"/>
          <w:rtl/>
        </w:rPr>
      </w:pPr>
    </w:p>
    <w:p w:rsidR="00000000" w:rsidRDefault="00450BD9">
      <w:pPr>
        <w:ind w:firstLine="720"/>
        <w:jc w:val="both"/>
        <w:rPr>
          <w:rFonts w:cs="David"/>
          <w:sz w:val="24"/>
          <w:rtl/>
        </w:rPr>
      </w:pPr>
      <w:r>
        <w:rPr>
          <w:rFonts w:cs="David"/>
          <w:sz w:val="24"/>
          <w:rtl/>
        </w:rPr>
        <w:tab/>
        <w:t xml:space="preserve"> </w:t>
      </w:r>
    </w:p>
    <w:p w:rsidR="00000000" w:rsidRDefault="00450BD9">
      <w:pPr>
        <w:jc w:val="both"/>
        <w:rPr>
          <w:rFonts w:cs="David"/>
          <w:b/>
          <w:bCs/>
          <w:sz w:val="24"/>
          <w:u w:val="single"/>
          <w:rtl/>
        </w:rPr>
      </w:pPr>
      <w:r>
        <w:rPr>
          <w:rFonts w:cs="David"/>
          <w:b/>
          <w:bCs/>
          <w:sz w:val="24"/>
          <w:u w:val="single"/>
          <w:rtl/>
        </w:rPr>
        <w:t>הישיבה ננעלה בשעה 10:00.</w:t>
      </w:r>
    </w:p>
    <w:p w:rsidR="00000000" w:rsidRDefault="00450BD9">
      <w:pPr>
        <w:jc w:val="both"/>
        <w:rPr>
          <w:rFonts w:cs="David"/>
          <w:sz w:val="24"/>
          <w:rtl/>
        </w:rPr>
      </w:pPr>
    </w:p>
    <w:p w:rsidR="00000000" w:rsidRDefault="00450BD9">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BD9">
      <w:r>
        <w:separator/>
      </w:r>
    </w:p>
  </w:endnote>
  <w:endnote w:type="continuationSeparator" w:id="0">
    <w:p w:rsidR="00000000" w:rsidRDefault="0045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BD9">
      <w:r>
        <w:separator/>
      </w:r>
    </w:p>
  </w:footnote>
  <w:footnote w:type="continuationSeparator" w:id="0">
    <w:p w:rsidR="00000000" w:rsidRDefault="0045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B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0BD9">
    <w:pPr>
      <w:pStyle w:val="a5"/>
      <w:ind w:right="360"/>
      <w:rPr>
        <w:rFonts w:cs="David"/>
        <w:sz w:val="24"/>
        <w:rtl/>
      </w:rPr>
    </w:pPr>
    <w:r>
      <w:rPr>
        <w:rFonts w:cs="David"/>
        <w:sz w:val="24"/>
        <w:rtl/>
      </w:rPr>
      <w:t>ועדת הכספים</w:t>
    </w:r>
  </w:p>
  <w:p w:rsidR="00000000" w:rsidRDefault="00450BD9">
    <w:pPr>
      <w:pStyle w:val="a5"/>
      <w:rPr>
        <w:rFonts w:cs="David"/>
        <w:sz w:val="24"/>
        <w:rtl/>
      </w:rPr>
    </w:pPr>
    <w:r>
      <w:rPr>
        <w:rFonts w:cs="David"/>
        <w:sz w:val="24"/>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BD9"/>
    <w:rsid w:val="0045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D6F5D-A961-4C12-B696-C6AAB34B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 w:type="paragraph" w:styleId="3">
    <w:name w:val="Body Text 3"/>
    <w:basedOn w:val="a"/>
    <w:link w:val="30"/>
    <w:uiPriority w:val="99"/>
    <w:pPr>
      <w:tabs>
        <w:tab w:val="left" w:pos="1221"/>
      </w:tabs>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82325-F82B-4F16-8E45-AE4AB2ACD89D}"/>
</file>

<file path=customXml/itemProps2.xml><?xml version="1.0" encoding="utf-8"?>
<ds:datastoreItem xmlns:ds="http://schemas.openxmlformats.org/officeDocument/2006/customXml" ds:itemID="{5718C7F4-F15A-4F28-B449-3AB70A40AC8D}"/>
</file>

<file path=customXml/itemProps3.xml><?xml version="1.0" encoding="utf-8"?>
<ds:datastoreItem xmlns:ds="http://schemas.openxmlformats.org/officeDocument/2006/customXml" ds:itemID="{3B9C582D-C352-4102-BE82-A5AB16FBDF58}"/>
</file>

<file path=docProps/app.xml><?xml version="1.0" encoding="utf-8"?>
<Properties xmlns="http://schemas.openxmlformats.org/officeDocument/2006/extended-properties" xmlns:vt="http://schemas.openxmlformats.org/officeDocument/2006/docPropsVTypes">
  <Template>Normal.dotm</Template>
  <TotalTime>0</TotalTime>
  <Pages>6</Pages>
  <Words>1655</Words>
  <Characters>8280</Characters>
  <Application>Microsoft Office Word</Application>
  <DocSecurity>0</DocSecurity>
  <Lines>69</Lines>
  <Paragraphs>19</Paragraphs>
  <ScaleCrop>false</ScaleCrop>
  <Company>knesset</Company>
  <LinksUpToDate>false</LinksUpToDate>
  <CharactersWithSpaces>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ניירות ערך (התוספת השלישית לחוק); תקנות ניירות ערך</dc:title>
  <dc:subject/>
  <dc:creator>knesset</dc:creator>
  <cp:keywords/>
  <dc:description/>
  <cp:lastModifiedBy>אינדה נובומינסקי</cp:lastModifiedBy>
  <cp:revision>2</cp:revision>
  <cp:lastPrinted>2005-05-29T09:22:00Z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1037252803</vt:i4>
  </property>
  <property fmtid="{D5CDD505-2E9C-101B-9397-08002B2CF9AE}" pid="3" name="_EmailSubject">
    <vt:lpwstr>שתי ועדות כספים 18.5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100162505</vt:lpwstr>
  </property>
  <property fmtid="{D5CDD505-2E9C-101B-9397-08002B2CF9AE}" pid="8" name="SDDocDate">
    <vt:lpwstr>2005-05-30T08:00:00Z</vt:lpwstr>
  </property>
  <property fmtid="{D5CDD505-2E9C-101B-9397-08002B2CF9AE}" pid="9" name="SDHebDate">
    <vt:lpwstr>כ"א באייר,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MechaberMismach">
    <vt:lpwstr>רויטל יפרח</vt:lpwstr>
  </property>
  <property fmtid="{D5CDD505-2E9C-101B-9397-08002B2CF9AE}" pid="13" name="SDAuthor">
    <vt:lpwstr>תמר שפנייר</vt:lpwstr>
  </property>
  <property fmtid="{D5CDD505-2E9C-101B-9397-08002B2CF9AE}" pid="14" name="TaarichYeshiva">
    <vt:lpwstr>2005-05-18T08:00:00Z</vt:lpwstr>
  </property>
  <property fmtid="{D5CDD505-2E9C-101B-9397-08002B2CF9AE}" pid="15" name="שעת ישיבה">
    <vt:lpwstr>9:30</vt:lpwstr>
  </property>
  <property fmtid="{D5CDD505-2E9C-101B-9397-08002B2CF9AE}" pid="16" name="GetLastModified">
    <vt:lpwstr>30/05/2005 11:19:20</vt:lpwstr>
  </property>
  <property fmtid="{D5CDD505-2E9C-101B-9397-08002B2CF9AE}" pid="17" name="_ReviewingToolsShownOnce">
    <vt:lpwstr/>
  </property>
  <property fmtid="{D5CDD505-2E9C-101B-9397-08002B2CF9AE}" pid="18" name="ContentTypeId">
    <vt:lpwstr>0x0101008FCE1D2CB68F9D4CB5270FF169E39A74</vt:lpwstr>
  </property>
  <property fmtid="{D5CDD505-2E9C-101B-9397-08002B2CF9AE}" pid="19" name="SanhedrinItemID">
    <vt:r8>99769</vt:r8>
  </property>
  <property fmtid="{D5CDD505-2E9C-101B-9397-08002B2CF9AE}" pid="20" name="SanhedrinDocumentType">
    <vt:r8>167</vt:r8>
  </property>
</Properties>
</file>