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58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A58E7">
      <w:pPr>
        <w:rPr>
          <w:rFonts w:cs="David"/>
          <w:b/>
          <w:bCs/>
          <w:sz w:val="24"/>
          <w:rtl/>
        </w:rPr>
      </w:pPr>
      <w:r>
        <w:rPr>
          <w:rFonts w:cs="David"/>
          <w:b/>
          <w:bCs/>
          <w:sz w:val="24"/>
          <w:rtl/>
        </w:rPr>
        <w:t>מושב שלישי</w:t>
      </w:r>
    </w:p>
    <w:p w:rsidR="00000000" w:rsidRDefault="00DA58E7">
      <w:pPr>
        <w:rPr>
          <w:rFonts w:cs="David"/>
          <w:b/>
          <w:bCs/>
          <w:sz w:val="24"/>
          <w:rtl/>
        </w:rPr>
      </w:pPr>
    </w:p>
    <w:p w:rsidR="00000000" w:rsidRDefault="00DA58E7">
      <w:pPr>
        <w:rPr>
          <w:rFonts w:cs="David"/>
          <w:b/>
          <w:bCs/>
          <w:sz w:val="24"/>
          <w:rtl/>
        </w:rPr>
      </w:pPr>
    </w:p>
    <w:p w:rsidR="00000000" w:rsidRDefault="00DA58E7">
      <w:pPr>
        <w:rPr>
          <w:rFonts w:cs="David"/>
          <w:b/>
          <w:bCs/>
          <w:sz w:val="24"/>
          <w:rtl/>
        </w:rPr>
      </w:pPr>
    </w:p>
    <w:p w:rsidR="00000000" w:rsidRDefault="00DA58E7">
      <w:pPr>
        <w:rPr>
          <w:rFonts w:cs="David"/>
          <w:b/>
          <w:bCs/>
          <w:sz w:val="24"/>
          <w:rtl/>
        </w:rPr>
      </w:pPr>
    </w:p>
    <w:p w:rsidR="00000000" w:rsidRDefault="00DA58E7">
      <w:pPr>
        <w:pStyle w:val="1"/>
        <w:rPr>
          <w:rFonts w:cs="David"/>
          <w:sz w:val="24"/>
          <w:rtl/>
        </w:rPr>
      </w:pPr>
      <w:r>
        <w:rPr>
          <w:rFonts w:cs="David"/>
          <w:sz w:val="24"/>
          <w:rtl/>
        </w:rPr>
        <w:t>פרוטוקול מס' 406</w:t>
      </w:r>
    </w:p>
    <w:p w:rsidR="00000000" w:rsidRDefault="00DA58E7">
      <w:pPr>
        <w:jc w:val="center"/>
        <w:rPr>
          <w:rFonts w:cs="David"/>
          <w:b/>
          <w:bCs/>
          <w:sz w:val="24"/>
          <w:rtl/>
        </w:rPr>
      </w:pPr>
      <w:r>
        <w:rPr>
          <w:rFonts w:cs="David"/>
          <w:b/>
          <w:bCs/>
          <w:sz w:val="24"/>
          <w:rtl/>
        </w:rPr>
        <w:t>מישיבת ועדת העבודה, הרווחה והבריאות</w:t>
      </w:r>
    </w:p>
    <w:p w:rsidR="00000000" w:rsidRDefault="00DA58E7">
      <w:pPr>
        <w:pStyle w:val="7"/>
        <w:rPr>
          <w:rFonts w:cs="David"/>
          <w:sz w:val="24"/>
          <w:rtl/>
        </w:rPr>
      </w:pPr>
      <w:r>
        <w:rPr>
          <w:rFonts w:cs="David"/>
          <w:sz w:val="24"/>
          <w:rtl/>
        </w:rPr>
        <w:t>יום שני, ז' באייר התשס"ה (16 במאי 2005), שעה 11:15</w:t>
      </w:r>
    </w:p>
    <w:p w:rsidR="00000000" w:rsidRDefault="00DA58E7">
      <w:pPr>
        <w:rPr>
          <w:rFonts w:cs="David"/>
          <w:b/>
          <w:bCs/>
          <w:sz w:val="24"/>
          <w:rtl/>
        </w:rPr>
      </w:pPr>
    </w:p>
    <w:p w:rsidR="00000000" w:rsidRDefault="00DA58E7">
      <w:pPr>
        <w:rPr>
          <w:rFonts w:cs="David"/>
          <w:b/>
          <w:bCs/>
          <w:sz w:val="24"/>
          <w:rtl/>
        </w:rPr>
      </w:pPr>
    </w:p>
    <w:p w:rsidR="00000000" w:rsidRDefault="00DA58E7">
      <w:pPr>
        <w:pStyle w:val="8"/>
        <w:rPr>
          <w:rFonts w:cs="David"/>
          <w:sz w:val="24"/>
          <w:rtl/>
        </w:rPr>
      </w:pPr>
    </w:p>
    <w:p w:rsidR="00000000" w:rsidRDefault="00DA58E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b/>
          <w:bCs/>
          <w:sz w:val="24"/>
          <w:rtl/>
        </w:rPr>
        <w:tab/>
        <w:t>הצעת חוק הבטחת הכנסה (תיקון</w:t>
      </w:r>
      <w:r>
        <w:rPr>
          <w:rFonts w:cs="David"/>
          <w:b/>
          <w:bCs/>
          <w:sz w:val="24"/>
          <w:rtl/>
        </w:rPr>
        <w:t xml:space="preserve"> מס' 24) (הכרה באפוטרופוס כהורה </w:t>
      </w:r>
    </w:p>
    <w:p w:rsidR="00000000" w:rsidRDefault="00DA58E7">
      <w:pPr>
        <w:tabs>
          <w:tab w:val="left" w:pos="1221"/>
        </w:tabs>
        <w:rPr>
          <w:rFonts w:cs="David"/>
          <w:b/>
          <w:bCs/>
          <w:sz w:val="24"/>
          <w:rtl/>
        </w:rPr>
      </w:pPr>
      <w:r>
        <w:rPr>
          <w:rFonts w:cs="David"/>
          <w:b/>
          <w:bCs/>
          <w:sz w:val="24"/>
          <w:rtl/>
        </w:rPr>
        <w:tab/>
      </w:r>
      <w:r>
        <w:rPr>
          <w:rFonts w:cs="David"/>
          <w:b/>
          <w:bCs/>
          <w:sz w:val="24"/>
          <w:rtl/>
        </w:rPr>
        <w:tab/>
        <w:t>יחיד), התשס"ה-2004 (פ/323)</w:t>
      </w:r>
    </w:p>
    <w:p w:rsidR="00000000" w:rsidRDefault="00DA58E7">
      <w:pPr>
        <w:rPr>
          <w:rFonts w:cs="David"/>
          <w:b/>
          <w:bCs/>
          <w:sz w:val="24"/>
          <w:rtl/>
        </w:rPr>
      </w:pPr>
    </w:p>
    <w:p w:rsidR="00000000" w:rsidRDefault="00DA58E7">
      <w:pPr>
        <w:rPr>
          <w:rFonts w:cs="David"/>
          <w:sz w:val="24"/>
          <w:rtl/>
        </w:rPr>
      </w:pPr>
    </w:p>
    <w:p w:rsidR="00000000" w:rsidRDefault="00DA58E7">
      <w:pPr>
        <w:rPr>
          <w:rFonts w:cs="David"/>
          <w:b/>
          <w:bCs/>
          <w:sz w:val="24"/>
          <w:u w:val="single"/>
          <w:rtl/>
        </w:rPr>
      </w:pPr>
    </w:p>
    <w:p w:rsidR="00000000" w:rsidRDefault="00DA58E7">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DA58E7">
      <w:pPr>
        <w:tabs>
          <w:tab w:val="left" w:pos="1788"/>
        </w:tabs>
        <w:rPr>
          <w:rFonts w:cs="David"/>
          <w:b/>
          <w:bCs/>
          <w:sz w:val="24"/>
          <w:u w:val="single"/>
          <w:rtl/>
        </w:rPr>
      </w:pPr>
    </w:p>
    <w:p w:rsidR="00000000" w:rsidRDefault="00DA58E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DA58E7">
      <w:pPr>
        <w:rPr>
          <w:rFonts w:cs="David"/>
          <w:sz w:val="24"/>
          <w:rtl/>
        </w:rPr>
      </w:pPr>
    </w:p>
    <w:p w:rsidR="00000000" w:rsidRDefault="00DA58E7">
      <w:pPr>
        <w:rPr>
          <w:rFonts w:cs="David"/>
          <w:sz w:val="24"/>
          <w:rtl/>
        </w:rPr>
      </w:pPr>
    </w:p>
    <w:p w:rsidR="00000000" w:rsidRDefault="00DA58E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רשף חן</w:t>
      </w:r>
    </w:p>
    <w:p w:rsidR="00000000" w:rsidRDefault="00DA58E7">
      <w:pPr>
        <w:tabs>
          <w:tab w:val="left" w:pos="1788"/>
          <w:tab w:val="left" w:pos="3631"/>
        </w:tabs>
        <w:rPr>
          <w:rFonts w:cs="David"/>
          <w:sz w:val="24"/>
          <w:rtl/>
        </w:rPr>
      </w:pPr>
      <w:r>
        <w:rPr>
          <w:rFonts w:cs="David"/>
          <w:sz w:val="24"/>
          <w:rtl/>
        </w:rPr>
        <w:tab/>
        <w:t>יעקב עמר</w:t>
      </w:r>
      <w:r>
        <w:rPr>
          <w:rFonts w:cs="David"/>
          <w:sz w:val="24"/>
          <w:rtl/>
        </w:rPr>
        <w:tab/>
        <w:t>יועץ שר הרווחה לענייני הביטוח הלאומי</w:t>
      </w:r>
    </w:p>
    <w:p w:rsidR="00000000" w:rsidRDefault="00DA58E7">
      <w:pPr>
        <w:tabs>
          <w:tab w:val="left" w:pos="1788"/>
          <w:tab w:val="left" w:pos="3631"/>
        </w:tabs>
        <w:rPr>
          <w:rFonts w:cs="David"/>
          <w:sz w:val="24"/>
          <w:rtl/>
        </w:rPr>
      </w:pPr>
      <w:r>
        <w:rPr>
          <w:rFonts w:cs="David"/>
          <w:sz w:val="24"/>
          <w:rtl/>
        </w:rPr>
        <w:tab/>
        <w:t>רונית צור</w:t>
      </w:r>
      <w:r>
        <w:rPr>
          <w:rFonts w:cs="David"/>
          <w:sz w:val="24"/>
          <w:rtl/>
        </w:rPr>
        <w:tab/>
        <w:t>פקידת סעד ראשית, משרד הרווחה</w:t>
      </w:r>
    </w:p>
    <w:p w:rsidR="00000000" w:rsidRDefault="00DA58E7">
      <w:pPr>
        <w:tabs>
          <w:tab w:val="left" w:pos="1788"/>
          <w:tab w:val="left" w:pos="3631"/>
        </w:tabs>
        <w:rPr>
          <w:rFonts w:cs="David"/>
          <w:sz w:val="24"/>
          <w:rtl/>
        </w:rPr>
      </w:pPr>
      <w:r>
        <w:rPr>
          <w:rFonts w:cs="David"/>
          <w:sz w:val="24"/>
          <w:rtl/>
        </w:rPr>
        <w:tab/>
        <w:t>עו"ד חנה נויברגר</w:t>
      </w:r>
      <w:r>
        <w:rPr>
          <w:rFonts w:cs="David"/>
          <w:sz w:val="24"/>
          <w:rtl/>
        </w:rPr>
        <w:tab/>
        <w:t>הלשכה המשפטית, משרד ה</w:t>
      </w:r>
      <w:r>
        <w:rPr>
          <w:rFonts w:cs="David"/>
          <w:sz w:val="24"/>
          <w:rtl/>
        </w:rPr>
        <w:t>רווחה</w:t>
      </w:r>
    </w:p>
    <w:p w:rsidR="00000000" w:rsidRDefault="00DA58E7">
      <w:pPr>
        <w:tabs>
          <w:tab w:val="left" w:pos="1788"/>
          <w:tab w:val="left" w:pos="3631"/>
        </w:tabs>
        <w:rPr>
          <w:rFonts w:cs="David"/>
          <w:sz w:val="24"/>
          <w:rtl/>
        </w:rPr>
      </w:pPr>
      <w:r>
        <w:rPr>
          <w:rFonts w:cs="David"/>
          <w:sz w:val="24"/>
          <w:rtl/>
        </w:rPr>
        <w:tab/>
        <w:t>חנה ברזל</w:t>
      </w:r>
      <w:r>
        <w:rPr>
          <w:rFonts w:cs="David"/>
          <w:sz w:val="24"/>
          <w:rtl/>
        </w:rPr>
        <w:tab/>
        <w:t>עוזרת למנכ"ל הקרן לטיפול בחסויים</w:t>
      </w:r>
    </w:p>
    <w:p w:rsidR="00000000" w:rsidRDefault="00DA58E7">
      <w:pPr>
        <w:tabs>
          <w:tab w:val="left" w:pos="1788"/>
          <w:tab w:val="left" w:pos="3631"/>
        </w:tabs>
        <w:rPr>
          <w:rFonts w:cs="David"/>
          <w:sz w:val="24"/>
          <w:rtl/>
        </w:rPr>
      </w:pPr>
      <w:r>
        <w:rPr>
          <w:rFonts w:cs="David"/>
          <w:sz w:val="24"/>
          <w:rtl/>
        </w:rPr>
        <w:tab/>
        <w:t>נחמה כץ</w:t>
      </w:r>
      <w:r>
        <w:rPr>
          <w:rFonts w:cs="David"/>
          <w:sz w:val="24"/>
          <w:rtl/>
        </w:rPr>
        <w:tab/>
        <w:t>מנהלת סניף תל-אביב, הקרן לטיפול בחסויים</w:t>
      </w:r>
    </w:p>
    <w:p w:rsidR="00000000" w:rsidRDefault="00DA58E7">
      <w:pPr>
        <w:tabs>
          <w:tab w:val="left" w:pos="1788"/>
          <w:tab w:val="left" w:pos="3631"/>
        </w:tabs>
        <w:rPr>
          <w:rFonts w:cs="David"/>
          <w:sz w:val="24"/>
          <w:rtl/>
        </w:rPr>
      </w:pPr>
      <w:r>
        <w:rPr>
          <w:rFonts w:cs="David"/>
          <w:sz w:val="24"/>
          <w:rtl/>
        </w:rPr>
        <w:tab/>
        <w:t>דבורה בדר</w:t>
      </w:r>
      <w:r>
        <w:rPr>
          <w:rFonts w:cs="David"/>
          <w:sz w:val="24"/>
          <w:rtl/>
        </w:rPr>
        <w:tab/>
        <w:t>אגף הגמלאות, המוסד לביטוח לאומי</w:t>
      </w:r>
    </w:p>
    <w:p w:rsidR="00000000" w:rsidRDefault="00DA58E7">
      <w:pPr>
        <w:tabs>
          <w:tab w:val="left" w:pos="1788"/>
          <w:tab w:val="left" w:pos="3631"/>
        </w:tabs>
        <w:rPr>
          <w:rFonts w:cs="David"/>
          <w:sz w:val="24"/>
          <w:rtl/>
        </w:rPr>
      </w:pPr>
      <w:r>
        <w:rPr>
          <w:rFonts w:cs="David"/>
          <w:sz w:val="24"/>
          <w:rtl/>
        </w:rPr>
        <w:tab/>
        <w:t>מרים שמלצר</w:t>
      </w:r>
      <w:r>
        <w:rPr>
          <w:rFonts w:cs="David"/>
          <w:sz w:val="24"/>
          <w:rtl/>
        </w:rPr>
        <w:tab/>
        <w:t>אגף מחקר ותכנון, המוסד לביטוח לאומי</w:t>
      </w:r>
    </w:p>
    <w:p w:rsidR="00000000" w:rsidRDefault="00DA58E7">
      <w:pPr>
        <w:tabs>
          <w:tab w:val="left" w:pos="1788"/>
          <w:tab w:val="left" w:pos="3631"/>
        </w:tabs>
        <w:rPr>
          <w:rFonts w:cs="David"/>
          <w:sz w:val="24"/>
          <w:rtl/>
        </w:rPr>
      </w:pPr>
      <w:r>
        <w:rPr>
          <w:rFonts w:cs="David"/>
          <w:sz w:val="24"/>
          <w:rtl/>
        </w:rPr>
        <w:tab/>
        <w:t>עו"ד כרמית נאור</w:t>
      </w:r>
      <w:r>
        <w:rPr>
          <w:rFonts w:cs="David"/>
          <w:sz w:val="24"/>
          <w:rtl/>
        </w:rPr>
        <w:tab/>
        <w:t>הלשכה המשפטית, המוסד לביטוח לאומי</w:t>
      </w:r>
    </w:p>
    <w:p w:rsidR="00000000" w:rsidRDefault="00DA58E7">
      <w:pPr>
        <w:tabs>
          <w:tab w:val="left" w:pos="1788"/>
          <w:tab w:val="left" w:pos="3631"/>
        </w:tabs>
        <w:rPr>
          <w:rFonts w:cs="David"/>
          <w:sz w:val="24"/>
          <w:rtl/>
        </w:rPr>
      </w:pPr>
      <w:r>
        <w:rPr>
          <w:rFonts w:cs="David"/>
          <w:sz w:val="24"/>
          <w:rtl/>
        </w:rPr>
        <w:tab/>
        <w:t>הרן לבאות</w:t>
      </w:r>
      <w:r>
        <w:rPr>
          <w:rFonts w:cs="David"/>
          <w:sz w:val="24"/>
          <w:rtl/>
        </w:rPr>
        <w:tab/>
        <w:t>רפרנט</w:t>
      </w:r>
      <w:r>
        <w:rPr>
          <w:rFonts w:cs="David"/>
          <w:sz w:val="24"/>
          <w:rtl/>
        </w:rPr>
        <w:t xml:space="preserve"> עלייה וקליטה, משרד האוצר</w:t>
      </w:r>
    </w:p>
    <w:p w:rsidR="00000000" w:rsidRDefault="00DA58E7">
      <w:pPr>
        <w:tabs>
          <w:tab w:val="left" w:pos="1788"/>
          <w:tab w:val="left" w:pos="3631"/>
        </w:tabs>
        <w:rPr>
          <w:rFonts w:cs="David"/>
          <w:sz w:val="24"/>
          <w:rtl/>
        </w:rPr>
      </w:pPr>
      <w:r>
        <w:rPr>
          <w:rFonts w:cs="David"/>
          <w:sz w:val="24"/>
          <w:rtl/>
        </w:rPr>
        <w:tab/>
        <w:t>עו"ד שי סומך</w:t>
      </w:r>
      <w:r>
        <w:rPr>
          <w:rFonts w:cs="David"/>
          <w:sz w:val="24"/>
          <w:rtl/>
        </w:rPr>
        <w:tab/>
        <w:t>משרד המשפטים</w:t>
      </w:r>
    </w:p>
    <w:p w:rsidR="00000000" w:rsidRDefault="00DA58E7">
      <w:pPr>
        <w:tabs>
          <w:tab w:val="left" w:pos="1788"/>
          <w:tab w:val="left" w:pos="3631"/>
        </w:tabs>
        <w:rPr>
          <w:rFonts w:cs="David"/>
          <w:sz w:val="24"/>
          <w:rtl/>
        </w:rPr>
      </w:pPr>
      <w:r>
        <w:rPr>
          <w:rFonts w:cs="David"/>
          <w:sz w:val="24"/>
          <w:rtl/>
        </w:rPr>
        <w:tab/>
      </w:r>
    </w:p>
    <w:p w:rsidR="00000000" w:rsidRDefault="00DA58E7">
      <w:pPr>
        <w:rPr>
          <w:rFonts w:cs="David"/>
          <w:sz w:val="24"/>
          <w:rtl/>
        </w:rPr>
      </w:pPr>
      <w:r>
        <w:rPr>
          <w:rFonts w:cs="David"/>
          <w:sz w:val="24"/>
          <w:rtl/>
        </w:rPr>
        <w:tab/>
      </w:r>
      <w:r>
        <w:rPr>
          <w:rFonts w:cs="David"/>
          <w:sz w:val="24"/>
          <w:rtl/>
        </w:rPr>
        <w:tab/>
      </w:r>
      <w:r>
        <w:rPr>
          <w:rFonts w:cs="David"/>
          <w:sz w:val="24"/>
          <w:rtl/>
        </w:rPr>
        <w:tab/>
      </w:r>
    </w:p>
    <w:p w:rsidR="00000000" w:rsidRDefault="00DA58E7">
      <w:pPr>
        <w:rPr>
          <w:rFonts w:cs="David"/>
          <w:sz w:val="24"/>
          <w:rtl/>
        </w:rPr>
      </w:pPr>
    </w:p>
    <w:p w:rsidR="00000000" w:rsidRDefault="00DA58E7">
      <w:pPr>
        <w:rPr>
          <w:rFonts w:cs="David"/>
          <w:sz w:val="24"/>
          <w:rtl/>
        </w:rPr>
      </w:pPr>
    </w:p>
    <w:p w:rsidR="00000000" w:rsidRDefault="00DA58E7">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ג'ודי  וסרמן</w:t>
      </w:r>
    </w:p>
    <w:p w:rsidR="00000000" w:rsidRDefault="00DA58E7">
      <w:pPr>
        <w:tabs>
          <w:tab w:val="left" w:pos="1930"/>
        </w:tabs>
        <w:rPr>
          <w:rFonts w:cs="David"/>
          <w:sz w:val="24"/>
          <w:rtl/>
        </w:rPr>
      </w:pPr>
      <w:r>
        <w:rPr>
          <w:rFonts w:cs="David"/>
          <w:sz w:val="24"/>
          <w:rtl/>
        </w:rPr>
        <w:tab/>
        <w:t>ירון סיני, מתמחה</w:t>
      </w:r>
    </w:p>
    <w:p w:rsidR="00000000" w:rsidRDefault="00DA58E7">
      <w:pPr>
        <w:rPr>
          <w:rFonts w:cs="David"/>
          <w:sz w:val="24"/>
          <w:rtl/>
        </w:rPr>
      </w:pPr>
    </w:p>
    <w:p w:rsidR="00000000" w:rsidRDefault="00DA58E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DA58E7">
      <w:pPr>
        <w:rPr>
          <w:rFonts w:cs="David"/>
          <w:sz w:val="24"/>
          <w:rtl/>
        </w:rPr>
      </w:pPr>
    </w:p>
    <w:p w:rsidR="00000000" w:rsidRDefault="00DA58E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DA58E7">
      <w:pPr>
        <w:rPr>
          <w:rFonts w:cs="David"/>
          <w:b/>
          <w:bCs/>
          <w:sz w:val="24"/>
          <w:rtl/>
        </w:rPr>
      </w:pPr>
    </w:p>
    <w:p w:rsidR="00000000" w:rsidRDefault="00DA58E7">
      <w:pPr>
        <w:tabs>
          <w:tab w:val="left" w:pos="1221"/>
        </w:tabs>
        <w:jc w:val="center"/>
        <w:rPr>
          <w:rFonts w:cs="David"/>
          <w:b/>
          <w:bCs/>
          <w:sz w:val="24"/>
          <w:rtl/>
        </w:rPr>
      </w:pPr>
      <w:r>
        <w:rPr>
          <w:rFonts w:cs="David"/>
          <w:sz w:val="24"/>
          <w:rtl/>
        </w:rPr>
        <w:br w:type="page"/>
      </w:r>
      <w:r>
        <w:rPr>
          <w:rFonts w:cs="David"/>
          <w:b/>
          <w:bCs/>
          <w:sz w:val="24"/>
          <w:rtl/>
        </w:rPr>
        <w:lastRenderedPageBreak/>
        <w:t>הצעת חוק הבטחת הכנסה (תיקון מס' 24) (הכרה באפוטרופוס כהורה יחיד),</w:t>
      </w:r>
    </w:p>
    <w:p w:rsidR="00000000" w:rsidRDefault="00DA58E7">
      <w:pPr>
        <w:tabs>
          <w:tab w:val="left" w:pos="1221"/>
        </w:tabs>
        <w:jc w:val="center"/>
        <w:rPr>
          <w:rFonts w:cs="David"/>
          <w:b/>
          <w:bCs/>
          <w:sz w:val="24"/>
          <w:u w:val="single"/>
          <w:rtl/>
        </w:rPr>
      </w:pPr>
      <w:r>
        <w:rPr>
          <w:rFonts w:cs="David"/>
          <w:b/>
          <w:bCs/>
          <w:sz w:val="24"/>
          <w:u w:val="single"/>
          <w:rtl/>
        </w:rPr>
        <w:t>התשס"ה-2004 (פ/323)</w:t>
      </w:r>
    </w:p>
    <w:p w:rsidR="00000000" w:rsidRDefault="00DA58E7">
      <w:pPr>
        <w:tabs>
          <w:tab w:val="left" w:pos="1221"/>
        </w:tabs>
        <w:rPr>
          <w:rFonts w:cs="David"/>
          <w:b/>
          <w:bCs/>
          <w:sz w:val="24"/>
          <w:rtl/>
        </w:rPr>
      </w:pPr>
    </w:p>
    <w:p w:rsidR="00000000" w:rsidRDefault="00DA58E7">
      <w:pPr>
        <w:tabs>
          <w:tab w:val="left" w:pos="1221"/>
        </w:tabs>
        <w:rPr>
          <w:rFonts w:cs="David"/>
          <w:sz w:val="24"/>
          <w:u w:val="single"/>
          <w:rtl/>
        </w:rPr>
      </w:pPr>
    </w:p>
    <w:p w:rsidR="00000000" w:rsidRDefault="00DA58E7">
      <w:pPr>
        <w:tabs>
          <w:tab w:val="left" w:pos="1221"/>
        </w:tabs>
        <w:rPr>
          <w:rFonts w:cs="David"/>
          <w:sz w:val="24"/>
          <w:u w:val="single"/>
          <w:rtl/>
        </w:rPr>
      </w:pPr>
      <w:r>
        <w:rPr>
          <w:rFonts w:cs="David"/>
          <w:sz w:val="24"/>
          <w:u w:val="single"/>
          <w:rtl/>
        </w:rPr>
        <w:t>היו"ר שאול יה</w:t>
      </w:r>
      <w:r>
        <w:rPr>
          <w:rFonts w:cs="David"/>
          <w:sz w:val="24"/>
          <w:u w:val="single"/>
          <w:rtl/>
        </w:rPr>
        <w:t>לום:</w:t>
      </w:r>
    </w:p>
    <w:p w:rsidR="00000000" w:rsidRDefault="00DA58E7">
      <w:pPr>
        <w:rPr>
          <w:rFonts w:cs="David"/>
          <w:sz w:val="24"/>
          <w:rtl/>
        </w:rPr>
      </w:pPr>
    </w:p>
    <w:p w:rsidR="00000000" w:rsidRDefault="00DA58E7">
      <w:pPr>
        <w:rPr>
          <w:rFonts w:cs="David"/>
          <w:sz w:val="24"/>
          <w:rtl/>
        </w:rPr>
      </w:pPr>
      <w:r>
        <w:rPr>
          <w:rFonts w:cs="David"/>
          <w:sz w:val="24"/>
          <w:rtl/>
        </w:rPr>
        <w:tab/>
        <w:t>שלום לכולם, אני מתכבד לפתוח את ישיבת ועדת העבודה, הרווחה והבריאות. הנושא שלנו הוא הצעת חוק פרטית של חבר הכנסת רשף חן וחברת הכנסת מרינה סולודקין, ועוד חברי כנסת: הצעת חוק הבטחת הכנסה (תיקון מס' 24) (הכרה באפוטרופוס כהורה יחיד). זוהי הצעה אחרי קריאה ר</w:t>
      </w:r>
      <w:r>
        <w:rPr>
          <w:rFonts w:cs="David"/>
          <w:sz w:val="24"/>
          <w:rtl/>
        </w:rPr>
        <w:t xml:space="preserve">אשונה. </w:t>
      </w:r>
    </w:p>
    <w:p w:rsidR="00000000" w:rsidRDefault="00DA58E7">
      <w:pPr>
        <w:rPr>
          <w:rFonts w:cs="David"/>
          <w:sz w:val="24"/>
          <w:rtl/>
        </w:rPr>
      </w:pPr>
    </w:p>
    <w:p w:rsidR="00000000" w:rsidRDefault="00DA58E7">
      <w:pPr>
        <w:rPr>
          <w:rFonts w:cs="David"/>
          <w:sz w:val="24"/>
          <w:rtl/>
        </w:rPr>
      </w:pPr>
      <w:r>
        <w:rPr>
          <w:rFonts w:cs="David"/>
          <w:sz w:val="24"/>
          <w:rtl/>
        </w:rPr>
        <w:tab/>
        <w:t xml:space="preserve">בבקשה, עו"ד וסרמן תציג אותה בתמציתיות. </w:t>
      </w:r>
    </w:p>
    <w:p w:rsidR="00000000" w:rsidRDefault="00DA58E7">
      <w:pPr>
        <w:rPr>
          <w:rFonts w:cs="David"/>
          <w:sz w:val="24"/>
          <w:rtl/>
        </w:rPr>
      </w:pPr>
    </w:p>
    <w:p w:rsidR="00000000" w:rsidRDefault="00DA58E7">
      <w:pPr>
        <w:rPr>
          <w:rFonts w:cs="David"/>
          <w:sz w:val="24"/>
          <w:u w:val="single"/>
          <w:rtl/>
        </w:rPr>
      </w:pPr>
      <w:r>
        <w:rPr>
          <w:rFonts w:cs="David"/>
          <w:sz w:val="24"/>
          <w:u w:val="single"/>
          <w:rtl/>
        </w:rPr>
        <w:t>ג'ודי וסרמן:</w:t>
      </w:r>
    </w:p>
    <w:p w:rsidR="00000000" w:rsidRDefault="00DA58E7">
      <w:pPr>
        <w:rPr>
          <w:rFonts w:cs="David"/>
          <w:sz w:val="24"/>
          <w:u w:val="single"/>
          <w:rtl/>
        </w:rPr>
      </w:pPr>
    </w:p>
    <w:p w:rsidR="00000000" w:rsidRDefault="00DA58E7">
      <w:pPr>
        <w:rPr>
          <w:rFonts w:cs="David"/>
          <w:sz w:val="24"/>
          <w:rtl/>
        </w:rPr>
      </w:pPr>
      <w:r>
        <w:rPr>
          <w:rFonts w:cs="David"/>
          <w:sz w:val="24"/>
          <w:rtl/>
        </w:rPr>
        <w:tab/>
        <w:t>זהו תיקון לחוק הבטחת הכנסה, שמטרתו הייתה לאפשר לאפוטרופוס שהוא הורה יחיד לקבל גמלה בשיעור המוגדל שמקבל הורה יחיד שמחזיק ילד ביולוגי. לפי המצב החוקי וההגדרות שבחוק הבטחת הכנסה, אפוטרופוס שהוא</w:t>
      </w:r>
      <w:r>
        <w:rPr>
          <w:rFonts w:cs="David"/>
          <w:sz w:val="24"/>
          <w:rtl/>
        </w:rPr>
        <w:t xml:space="preserve"> הורה יחיד – כלומר שאינו נשוי, גרוש, אלמן וכו' – מקבל גמלה שלא בשיעור של החד-הוריות, אלא בשיעור אחר, כי לא היה כלול בהגדרה.</w:t>
      </w:r>
    </w:p>
    <w:p w:rsidR="00000000" w:rsidRDefault="00DA58E7">
      <w:pPr>
        <w:rPr>
          <w:rFonts w:cs="David"/>
          <w:sz w:val="24"/>
          <w:rtl/>
        </w:rPr>
      </w:pPr>
    </w:p>
    <w:p w:rsidR="00000000" w:rsidRDefault="00DA58E7">
      <w:pPr>
        <w:tabs>
          <w:tab w:val="left" w:pos="1221"/>
        </w:tabs>
        <w:rPr>
          <w:rFonts w:cs="David"/>
          <w:sz w:val="24"/>
          <w:u w:val="single"/>
          <w:rtl/>
        </w:rPr>
      </w:pPr>
      <w:r>
        <w:rPr>
          <w:rFonts w:cs="David"/>
          <w:sz w:val="24"/>
          <w:u w:val="single"/>
          <w:rtl/>
        </w:rPr>
        <w:t>היו"ר שאול יהלום:</w:t>
      </w:r>
    </w:p>
    <w:p w:rsidR="00000000" w:rsidRDefault="00DA58E7">
      <w:pPr>
        <w:rPr>
          <w:rFonts w:cs="David"/>
          <w:sz w:val="24"/>
          <w:rtl/>
        </w:rPr>
      </w:pPr>
    </w:p>
    <w:p w:rsidR="00000000" w:rsidRDefault="00DA58E7">
      <w:pPr>
        <w:rPr>
          <w:rFonts w:cs="David"/>
          <w:sz w:val="24"/>
          <w:rtl/>
        </w:rPr>
      </w:pPr>
      <w:r>
        <w:rPr>
          <w:rFonts w:cs="David"/>
          <w:sz w:val="24"/>
          <w:rtl/>
        </w:rPr>
        <w:tab/>
        <w:t>הוא קיבל בשיעור גבוה יותר.</w:t>
      </w:r>
    </w:p>
    <w:p w:rsidR="00000000" w:rsidRDefault="00DA58E7">
      <w:pPr>
        <w:rPr>
          <w:rFonts w:cs="David"/>
          <w:sz w:val="24"/>
          <w:rtl/>
        </w:rPr>
      </w:pPr>
    </w:p>
    <w:p w:rsidR="00000000" w:rsidRDefault="00DA58E7">
      <w:pPr>
        <w:rPr>
          <w:rFonts w:cs="David"/>
          <w:sz w:val="24"/>
          <w:u w:val="single"/>
          <w:rtl/>
        </w:rPr>
      </w:pPr>
      <w:r>
        <w:rPr>
          <w:rFonts w:cs="David"/>
          <w:sz w:val="24"/>
          <w:u w:val="single"/>
          <w:rtl/>
        </w:rPr>
        <w:t>ג'ודי וסרמן:</w:t>
      </w:r>
    </w:p>
    <w:p w:rsidR="00000000" w:rsidRDefault="00DA58E7">
      <w:pPr>
        <w:rPr>
          <w:rFonts w:cs="David"/>
          <w:sz w:val="24"/>
          <w:rtl/>
        </w:rPr>
      </w:pPr>
    </w:p>
    <w:p w:rsidR="00000000" w:rsidRDefault="00DA58E7">
      <w:pPr>
        <w:rPr>
          <w:rFonts w:cs="David"/>
          <w:sz w:val="24"/>
          <w:rtl/>
        </w:rPr>
      </w:pPr>
      <w:r>
        <w:rPr>
          <w:rFonts w:cs="David"/>
          <w:sz w:val="24"/>
          <w:rtl/>
        </w:rPr>
        <w:tab/>
        <w:t>באחד המקרים זה יותר גבוה. אני מניחה שהוא קיבל בשיעור של יחיד פלוס יל</w:t>
      </w:r>
      <w:r>
        <w:rPr>
          <w:rFonts w:cs="David"/>
          <w:sz w:val="24"/>
          <w:rtl/>
        </w:rPr>
        <w:t xml:space="preserve">ד. </w:t>
      </w:r>
    </w:p>
    <w:p w:rsidR="00000000" w:rsidRDefault="00DA58E7">
      <w:pPr>
        <w:rPr>
          <w:rFonts w:cs="David"/>
          <w:sz w:val="24"/>
          <w:rtl/>
        </w:rPr>
      </w:pPr>
    </w:p>
    <w:p w:rsidR="00000000" w:rsidRDefault="00DA58E7">
      <w:pPr>
        <w:rPr>
          <w:rFonts w:cs="David"/>
          <w:sz w:val="24"/>
          <w:u w:val="single"/>
          <w:rtl/>
        </w:rPr>
      </w:pPr>
      <w:r>
        <w:rPr>
          <w:rFonts w:cs="David"/>
          <w:sz w:val="24"/>
          <w:u w:val="single"/>
          <w:rtl/>
        </w:rPr>
        <w:t>כרמית נאור:</w:t>
      </w:r>
    </w:p>
    <w:p w:rsidR="00000000" w:rsidRDefault="00DA58E7">
      <w:pPr>
        <w:rPr>
          <w:rFonts w:cs="David"/>
          <w:sz w:val="24"/>
          <w:rtl/>
        </w:rPr>
      </w:pPr>
    </w:p>
    <w:p w:rsidR="00000000" w:rsidRDefault="00DA58E7">
      <w:pPr>
        <w:rPr>
          <w:rFonts w:cs="David"/>
          <w:sz w:val="24"/>
          <w:rtl/>
        </w:rPr>
      </w:pPr>
      <w:r>
        <w:rPr>
          <w:rFonts w:cs="David"/>
          <w:sz w:val="24"/>
          <w:rtl/>
        </w:rPr>
        <w:tab/>
        <w:t xml:space="preserve">לא, לא הכירו בילד. </w:t>
      </w:r>
    </w:p>
    <w:p w:rsidR="00000000" w:rsidRDefault="00DA58E7">
      <w:pPr>
        <w:rPr>
          <w:rFonts w:cs="David"/>
          <w:sz w:val="24"/>
          <w:rtl/>
        </w:rPr>
      </w:pPr>
    </w:p>
    <w:p w:rsidR="00000000" w:rsidRDefault="00DA58E7">
      <w:pPr>
        <w:rPr>
          <w:rFonts w:cs="David"/>
          <w:sz w:val="24"/>
          <w:u w:val="single"/>
          <w:rtl/>
        </w:rPr>
      </w:pPr>
      <w:r>
        <w:rPr>
          <w:rFonts w:cs="David"/>
          <w:sz w:val="24"/>
          <w:u w:val="single"/>
          <w:rtl/>
        </w:rPr>
        <w:t>רשף חן:</w:t>
      </w:r>
    </w:p>
    <w:p w:rsidR="00000000" w:rsidRDefault="00DA58E7">
      <w:pPr>
        <w:rPr>
          <w:rFonts w:cs="David"/>
          <w:sz w:val="24"/>
          <w:u w:val="single"/>
          <w:rtl/>
        </w:rPr>
      </w:pPr>
    </w:p>
    <w:p w:rsidR="00000000" w:rsidRDefault="00DA58E7">
      <w:pPr>
        <w:rPr>
          <w:rFonts w:cs="David"/>
          <w:sz w:val="24"/>
          <w:rtl/>
        </w:rPr>
      </w:pPr>
      <w:r>
        <w:rPr>
          <w:rFonts w:cs="David"/>
          <w:sz w:val="24"/>
          <w:rtl/>
        </w:rPr>
        <w:tab/>
        <w:t xml:space="preserve">בכלל לא התייחסו לילד. </w:t>
      </w:r>
    </w:p>
    <w:p w:rsidR="00000000" w:rsidRDefault="00DA58E7">
      <w:pPr>
        <w:rPr>
          <w:rFonts w:cs="David"/>
          <w:sz w:val="24"/>
          <w:rtl/>
        </w:rPr>
      </w:pPr>
    </w:p>
    <w:p w:rsidR="00000000" w:rsidRDefault="00DA58E7">
      <w:pPr>
        <w:rPr>
          <w:rFonts w:cs="David"/>
          <w:sz w:val="24"/>
          <w:u w:val="single"/>
          <w:rtl/>
        </w:rPr>
      </w:pPr>
      <w:r>
        <w:rPr>
          <w:rFonts w:cs="David"/>
          <w:sz w:val="24"/>
          <w:u w:val="single"/>
          <w:rtl/>
        </w:rPr>
        <w:t>ג'ודי וסרמן:</w:t>
      </w:r>
    </w:p>
    <w:p w:rsidR="00000000" w:rsidRDefault="00DA58E7">
      <w:pPr>
        <w:rPr>
          <w:rFonts w:cs="David"/>
          <w:sz w:val="24"/>
          <w:rtl/>
        </w:rPr>
      </w:pPr>
    </w:p>
    <w:p w:rsidR="00000000" w:rsidRDefault="00DA58E7">
      <w:pPr>
        <w:rPr>
          <w:rFonts w:cs="David"/>
          <w:sz w:val="24"/>
          <w:rtl/>
        </w:rPr>
      </w:pPr>
      <w:r>
        <w:rPr>
          <w:rFonts w:cs="David"/>
          <w:sz w:val="24"/>
          <w:rtl/>
        </w:rPr>
        <w:tab/>
        <w:t>היה צריך לתקן את העיוות. הנוסח שאושר בקריאה ראשונה תיקן את הגדרת הורה יחיד, ובעצם כלל את אותו אפוטרופוס שהוא עצמו הורה יחיד והיה אפוטרופוס של ילד, על מנת לאפשר לו לקבל</w:t>
      </w:r>
      <w:r>
        <w:rPr>
          <w:rFonts w:cs="David"/>
          <w:sz w:val="24"/>
          <w:rtl/>
        </w:rPr>
        <w:t xml:space="preserve"> גמלה מוגדלת בשיעור של ההורה היחיד. </w:t>
      </w:r>
    </w:p>
    <w:p w:rsidR="00000000" w:rsidRDefault="00DA58E7">
      <w:pPr>
        <w:rPr>
          <w:rFonts w:cs="David"/>
          <w:sz w:val="24"/>
          <w:rtl/>
        </w:rPr>
      </w:pPr>
    </w:p>
    <w:p w:rsidR="00000000" w:rsidRDefault="00DA58E7">
      <w:pPr>
        <w:ind w:firstLine="567"/>
        <w:rPr>
          <w:rFonts w:cs="David"/>
          <w:sz w:val="24"/>
          <w:rtl/>
        </w:rPr>
      </w:pPr>
      <w:r>
        <w:rPr>
          <w:rFonts w:cs="David"/>
          <w:sz w:val="24"/>
          <w:rtl/>
        </w:rPr>
        <w:t>מונחת על השולחן הצעה של הממשלה, של המוסד לביטוח לאומי, משרד האוצר ומשרד המשפטים – כך אני מבינה – עם נוסח משופר. בעצם כאן מתקנים לא את ההגדרה של הורה יחיד אלא את ההגדרה של ילד. בכך מרחיבים, והולכים צעד קדימה מעבר למה שא</w:t>
      </w:r>
      <w:r>
        <w:rPr>
          <w:rFonts w:cs="David"/>
          <w:sz w:val="24"/>
          <w:rtl/>
        </w:rPr>
        <w:t xml:space="preserve">ושר בקריאה ראשונה. ההצעה הזאת מאפשרת לא רק להורה יחיד שמחזיק כאפוטרופוס לקבל בשיעור של הורה יחיד פלוס ילד, אלא גם זוג אפוטרופוסים יוכלו לקבל בשיעור כזה. </w:t>
      </w:r>
    </w:p>
    <w:p w:rsidR="00000000" w:rsidRDefault="00DA58E7">
      <w:pPr>
        <w:rPr>
          <w:rFonts w:cs="David"/>
          <w:sz w:val="24"/>
          <w:rtl/>
        </w:rPr>
      </w:pPr>
    </w:p>
    <w:p w:rsidR="00000000" w:rsidRDefault="00DA58E7">
      <w:pPr>
        <w:tabs>
          <w:tab w:val="left" w:pos="1221"/>
        </w:tabs>
        <w:rPr>
          <w:rFonts w:cs="David"/>
          <w:sz w:val="24"/>
          <w:u w:val="single"/>
          <w:rtl/>
        </w:rPr>
      </w:pPr>
      <w:r>
        <w:rPr>
          <w:rFonts w:cs="David"/>
          <w:sz w:val="24"/>
          <w:u w:val="single"/>
          <w:rtl/>
        </w:rPr>
        <w:t>היו"ר שאול יהלום:</w:t>
      </w:r>
    </w:p>
    <w:p w:rsidR="00000000" w:rsidRDefault="00DA58E7">
      <w:pPr>
        <w:rPr>
          <w:rFonts w:cs="David"/>
          <w:sz w:val="24"/>
          <w:rtl/>
        </w:rPr>
      </w:pPr>
    </w:p>
    <w:p w:rsidR="00000000" w:rsidRDefault="00DA58E7">
      <w:pPr>
        <w:rPr>
          <w:rFonts w:cs="David"/>
          <w:sz w:val="24"/>
          <w:rtl/>
        </w:rPr>
      </w:pPr>
      <w:r>
        <w:rPr>
          <w:rFonts w:cs="David"/>
          <w:sz w:val="24"/>
          <w:rtl/>
        </w:rPr>
        <w:tab/>
        <w:t xml:space="preserve">כלומר, הגמלה היא ה"וואוצ'ר" של הילד, איפה שהוא נמצא. </w:t>
      </w:r>
    </w:p>
    <w:p w:rsidR="00000000" w:rsidRDefault="00DA58E7">
      <w:pPr>
        <w:rPr>
          <w:rFonts w:cs="David"/>
          <w:sz w:val="24"/>
          <w:rtl/>
        </w:rPr>
      </w:pPr>
      <w:r>
        <w:rPr>
          <w:rFonts w:cs="David"/>
          <w:sz w:val="24"/>
          <w:rtl/>
        </w:rPr>
        <w:br w:type="page"/>
      </w:r>
    </w:p>
    <w:p w:rsidR="00000000" w:rsidRDefault="00DA58E7">
      <w:pPr>
        <w:rPr>
          <w:rFonts w:cs="David"/>
          <w:sz w:val="24"/>
          <w:u w:val="single"/>
          <w:rtl/>
        </w:rPr>
      </w:pPr>
      <w:r>
        <w:rPr>
          <w:rFonts w:cs="David"/>
          <w:sz w:val="24"/>
          <w:u w:val="single"/>
          <w:rtl/>
        </w:rPr>
        <w:t>ג'ודי וסרמן:</w:t>
      </w:r>
    </w:p>
    <w:p w:rsidR="00000000" w:rsidRDefault="00DA58E7">
      <w:pPr>
        <w:rPr>
          <w:rFonts w:cs="David"/>
          <w:sz w:val="24"/>
          <w:rtl/>
        </w:rPr>
      </w:pPr>
    </w:p>
    <w:p w:rsidR="00000000" w:rsidRDefault="00DA58E7">
      <w:pPr>
        <w:rPr>
          <w:rFonts w:cs="David"/>
          <w:sz w:val="24"/>
          <w:rtl/>
        </w:rPr>
      </w:pPr>
      <w:r>
        <w:rPr>
          <w:rFonts w:cs="David"/>
          <w:sz w:val="24"/>
          <w:rtl/>
        </w:rPr>
        <w:tab/>
        <w:t>בדיוק. בכל</w:t>
      </w:r>
      <w:r>
        <w:rPr>
          <w:rFonts w:cs="David"/>
          <w:sz w:val="24"/>
          <w:rtl/>
        </w:rPr>
        <w:t xml:space="preserve"> הרכב משפחה שבו ההורים אפוטרופוסים של הילד הם יקבלו כאילו הם ההורים הביולוגיים – בין שמדובר במשפחה חד-הורית, בזוג, או כל הרכב אחר. </w:t>
      </w:r>
    </w:p>
    <w:p w:rsidR="00000000" w:rsidRDefault="00DA58E7">
      <w:pPr>
        <w:rPr>
          <w:rFonts w:cs="David"/>
          <w:sz w:val="24"/>
          <w:rtl/>
        </w:rPr>
      </w:pPr>
    </w:p>
    <w:p w:rsidR="00000000" w:rsidRDefault="00DA58E7">
      <w:pPr>
        <w:tabs>
          <w:tab w:val="left" w:pos="1221"/>
        </w:tabs>
        <w:rPr>
          <w:rFonts w:cs="David"/>
          <w:sz w:val="24"/>
          <w:u w:val="single"/>
          <w:rtl/>
        </w:rPr>
      </w:pPr>
      <w:r>
        <w:rPr>
          <w:rFonts w:cs="David"/>
          <w:sz w:val="24"/>
          <w:u w:val="single"/>
          <w:rtl/>
        </w:rPr>
        <w:t>היו"ר שאול יהלום:</w:t>
      </w:r>
    </w:p>
    <w:p w:rsidR="00000000" w:rsidRDefault="00DA58E7">
      <w:pPr>
        <w:rPr>
          <w:rFonts w:cs="David"/>
          <w:sz w:val="24"/>
          <w:rtl/>
        </w:rPr>
      </w:pPr>
    </w:p>
    <w:p w:rsidR="00000000" w:rsidRDefault="00DA58E7">
      <w:pPr>
        <w:rPr>
          <w:rFonts w:cs="David"/>
          <w:sz w:val="24"/>
          <w:rtl/>
        </w:rPr>
      </w:pPr>
      <w:r>
        <w:rPr>
          <w:rFonts w:cs="David"/>
          <w:sz w:val="24"/>
          <w:rtl/>
        </w:rPr>
        <w:tab/>
        <w:t>את רואה בזה בעיה?</w:t>
      </w:r>
    </w:p>
    <w:p w:rsidR="00000000" w:rsidRDefault="00DA58E7">
      <w:pPr>
        <w:rPr>
          <w:rFonts w:cs="David"/>
          <w:sz w:val="24"/>
          <w:rtl/>
        </w:rPr>
      </w:pPr>
    </w:p>
    <w:p w:rsidR="00000000" w:rsidRDefault="00DA58E7">
      <w:pPr>
        <w:rPr>
          <w:rFonts w:cs="David"/>
          <w:sz w:val="24"/>
          <w:u w:val="single"/>
          <w:rtl/>
        </w:rPr>
      </w:pPr>
      <w:r>
        <w:rPr>
          <w:rFonts w:cs="David"/>
          <w:sz w:val="24"/>
          <w:u w:val="single"/>
          <w:rtl/>
        </w:rPr>
        <w:t>ג'ודי וסרמן:</w:t>
      </w:r>
    </w:p>
    <w:p w:rsidR="00000000" w:rsidRDefault="00DA58E7">
      <w:pPr>
        <w:rPr>
          <w:rFonts w:cs="David"/>
          <w:sz w:val="24"/>
          <w:rtl/>
        </w:rPr>
      </w:pPr>
    </w:p>
    <w:p w:rsidR="00000000" w:rsidRDefault="00DA58E7">
      <w:pPr>
        <w:rPr>
          <w:rFonts w:cs="David"/>
          <w:sz w:val="24"/>
          <w:rtl/>
        </w:rPr>
      </w:pPr>
      <w:r>
        <w:rPr>
          <w:rFonts w:cs="David"/>
          <w:sz w:val="24"/>
          <w:rtl/>
        </w:rPr>
        <w:tab/>
        <w:t>לא. זה מצוין.</w:t>
      </w:r>
    </w:p>
    <w:p w:rsidR="00000000" w:rsidRDefault="00DA58E7">
      <w:pPr>
        <w:rPr>
          <w:rFonts w:cs="David"/>
          <w:sz w:val="24"/>
          <w:rtl/>
        </w:rPr>
      </w:pPr>
    </w:p>
    <w:p w:rsidR="00000000" w:rsidRDefault="00DA58E7">
      <w:pPr>
        <w:tabs>
          <w:tab w:val="left" w:pos="1221"/>
        </w:tabs>
        <w:rPr>
          <w:rFonts w:cs="David"/>
          <w:sz w:val="24"/>
          <w:u w:val="single"/>
          <w:rtl/>
        </w:rPr>
      </w:pPr>
      <w:r>
        <w:rPr>
          <w:rFonts w:cs="David"/>
          <w:sz w:val="24"/>
          <w:u w:val="single"/>
          <w:rtl/>
        </w:rPr>
        <w:t>היו"ר שאול יהלום:</w:t>
      </w:r>
    </w:p>
    <w:p w:rsidR="00000000" w:rsidRDefault="00DA58E7">
      <w:pPr>
        <w:rPr>
          <w:rFonts w:cs="David"/>
          <w:sz w:val="24"/>
          <w:rtl/>
        </w:rPr>
      </w:pPr>
    </w:p>
    <w:p w:rsidR="00000000" w:rsidRDefault="00DA58E7">
      <w:pPr>
        <w:rPr>
          <w:rFonts w:cs="David"/>
          <w:sz w:val="24"/>
          <w:rtl/>
        </w:rPr>
      </w:pPr>
      <w:r>
        <w:rPr>
          <w:rFonts w:cs="David"/>
          <w:sz w:val="24"/>
          <w:rtl/>
        </w:rPr>
        <w:tab/>
        <w:t>יש למישהו הערות? מישהו לא מסכים? מ</w:t>
      </w:r>
      <w:r>
        <w:rPr>
          <w:rFonts w:cs="David"/>
          <w:sz w:val="24"/>
          <w:rtl/>
        </w:rPr>
        <w:t>ישהו רוצה לתקן?</w:t>
      </w:r>
    </w:p>
    <w:p w:rsidR="00000000" w:rsidRDefault="00DA58E7">
      <w:pPr>
        <w:rPr>
          <w:rFonts w:cs="David"/>
          <w:sz w:val="24"/>
          <w:rtl/>
        </w:rPr>
      </w:pPr>
    </w:p>
    <w:p w:rsidR="00000000" w:rsidRDefault="00DA58E7">
      <w:pPr>
        <w:rPr>
          <w:rFonts w:cs="David"/>
          <w:sz w:val="24"/>
          <w:u w:val="single"/>
          <w:rtl/>
        </w:rPr>
      </w:pPr>
      <w:r>
        <w:rPr>
          <w:rFonts w:cs="David"/>
          <w:sz w:val="24"/>
          <w:u w:val="single"/>
          <w:rtl/>
        </w:rPr>
        <w:t>ג'ודי וסרמן:</w:t>
      </w:r>
    </w:p>
    <w:p w:rsidR="00000000" w:rsidRDefault="00DA58E7">
      <w:pPr>
        <w:rPr>
          <w:rFonts w:cs="David"/>
          <w:sz w:val="24"/>
          <w:rtl/>
        </w:rPr>
      </w:pPr>
    </w:p>
    <w:p w:rsidR="00000000" w:rsidRDefault="00DA58E7">
      <w:pPr>
        <w:rPr>
          <w:rFonts w:cs="David"/>
          <w:sz w:val="24"/>
          <w:rtl/>
        </w:rPr>
      </w:pPr>
      <w:r>
        <w:rPr>
          <w:rFonts w:cs="David"/>
          <w:sz w:val="24"/>
          <w:rtl/>
        </w:rPr>
        <w:tab/>
        <w:t>יש עוד עניין, בסעיף ב(3). גם כאשר הילד עובר את גיל 18, האפוטרופוסים עדיין ייחשבו הורים של הילד, כל עוד הוא ילד בהגדרת סעיף 238: הילד משרת בצבא, בשירות לאומי וכו'. גם אחרי גיל 18. זאת המשמעות. גם אם פורמלית הוא כבר לא אפוטרופ</w:t>
      </w:r>
      <w:r>
        <w:rPr>
          <w:rFonts w:cs="David"/>
          <w:sz w:val="24"/>
          <w:rtl/>
        </w:rPr>
        <w:t xml:space="preserve">וס, כי מגיל 18 לא צריך אפוטרופוס, עדיין הילד ייכלל בהגדרת ילד ויהיה זכאי לגמלה. </w:t>
      </w:r>
    </w:p>
    <w:p w:rsidR="00000000" w:rsidRDefault="00DA58E7">
      <w:pPr>
        <w:rPr>
          <w:rFonts w:cs="David"/>
          <w:sz w:val="24"/>
          <w:rtl/>
        </w:rPr>
      </w:pPr>
    </w:p>
    <w:p w:rsidR="00000000" w:rsidRDefault="00DA58E7">
      <w:pPr>
        <w:rPr>
          <w:rFonts w:cs="David"/>
          <w:sz w:val="24"/>
          <w:u w:val="single"/>
          <w:rtl/>
        </w:rPr>
      </w:pPr>
      <w:r>
        <w:rPr>
          <w:rFonts w:cs="David"/>
          <w:sz w:val="24"/>
          <w:u w:val="single"/>
          <w:rtl/>
        </w:rPr>
        <w:t>רשף חן:</w:t>
      </w:r>
    </w:p>
    <w:p w:rsidR="00000000" w:rsidRDefault="00DA58E7">
      <w:pPr>
        <w:rPr>
          <w:rFonts w:cs="David"/>
          <w:sz w:val="24"/>
          <w:rtl/>
        </w:rPr>
      </w:pPr>
    </w:p>
    <w:p w:rsidR="00000000" w:rsidRDefault="00DA58E7">
      <w:pPr>
        <w:rPr>
          <w:rFonts w:cs="David"/>
          <w:sz w:val="24"/>
          <w:rtl/>
        </w:rPr>
      </w:pPr>
      <w:r>
        <w:rPr>
          <w:rFonts w:cs="David"/>
          <w:sz w:val="24"/>
          <w:rtl/>
        </w:rPr>
        <w:tab/>
        <w:t xml:space="preserve">התוצאה היא אותה תוצאה? </w:t>
      </w:r>
    </w:p>
    <w:p w:rsidR="00000000" w:rsidRDefault="00DA58E7">
      <w:pPr>
        <w:rPr>
          <w:rFonts w:cs="David"/>
          <w:sz w:val="24"/>
          <w:rtl/>
        </w:rPr>
      </w:pPr>
    </w:p>
    <w:p w:rsidR="00000000" w:rsidRDefault="00DA58E7">
      <w:pPr>
        <w:rPr>
          <w:rFonts w:cs="David"/>
          <w:sz w:val="24"/>
          <w:u w:val="single"/>
          <w:rtl/>
        </w:rPr>
      </w:pPr>
      <w:r>
        <w:rPr>
          <w:rFonts w:cs="David"/>
          <w:sz w:val="24"/>
          <w:u w:val="single"/>
          <w:rtl/>
        </w:rPr>
        <w:t>ג'ודי וסרמן:</w:t>
      </w:r>
    </w:p>
    <w:p w:rsidR="00000000" w:rsidRDefault="00DA58E7">
      <w:pPr>
        <w:rPr>
          <w:rFonts w:cs="David"/>
          <w:sz w:val="24"/>
          <w:rtl/>
        </w:rPr>
      </w:pPr>
    </w:p>
    <w:p w:rsidR="00000000" w:rsidRDefault="00DA58E7">
      <w:pPr>
        <w:rPr>
          <w:rFonts w:cs="David"/>
          <w:sz w:val="24"/>
          <w:rtl/>
        </w:rPr>
      </w:pPr>
      <w:r>
        <w:rPr>
          <w:rFonts w:cs="David"/>
          <w:sz w:val="24"/>
          <w:rtl/>
        </w:rPr>
        <w:tab/>
        <w:t>זה הרבה יותר רחב.</w:t>
      </w:r>
    </w:p>
    <w:p w:rsidR="00000000" w:rsidRDefault="00DA58E7">
      <w:pPr>
        <w:rPr>
          <w:rFonts w:cs="David"/>
          <w:sz w:val="24"/>
          <w:rtl/>
        </w:rPr>
      </w:pPr>
    </w:p>
    <w:p w:rsidR="00000000" w:rsidRDefault="00DA58E7">
      <w:pPr>
        <w:rPr>
          <w:rFonts w:cs="David"/>
          <w:sz w:val="24"/>
          <w:u w:val="single"/>
          <w:rtl/>
        </w:rPr>
      </w:pPr>
      <w:r>
        <w:rPr>
          <w:rFonts w:cs="David"/>
          <w:sz w:val="24"/>
          <w:u w:val="single"/>
          <w:rtl/>
        </w:rPr>
        <w:t>רשף חן:</w:t>
      </w:r>
    </w:p>
    <w:p w:rsidR="00000000" w:rsidRDefault="00DA58E7">
      <w:pPr>
        <w:rPr>
          <w:rFonts w:cs="David"/>
          <w:sz w:val="24"/>
          <w:rtl/>
        </w:rPr>
      </w:pPr>
    </w:p>
    <w:p w:rsidR="00000000" w:rsidRDefault="00DA58E7">
      <w:pPr>
        <w:rPr>
          <w:rFonts w:cs="David"/>
          <w:sz w:val="24"/>
          <w:rtl/>
        </w:rPr>
      </w:pPr>
      <w:r>
        <w:rPr>
          <w:rFonts w:cs="David"/>
          <w:sz w:val="24"/>
          <w:rtl/>
        </w:rPr>
        <w:tab/>
        <w:t xml:space="preserve">בסדר גמור. </w:t>
      </w:r>
    </w:p>
    <w:p w:rsidR="00000000" w:rsidRDefault="00DA58E7">
      <w:pPr>
        <w:rPr>
          <w:rFonts w:cs="David"/>
          <w:sz w:val="24"/>
          <w:rtl/>
        </w:rPr>
      </w:pPr>
    </w:p>
    <w:p w:rsidR="00000000" w:rsidRDefault="00DA58E7">
      <w:pPr>
        <w:tabs>
          <w:tab w:val="left" w:pos="1221"/>
        </w:tabs>
        <w:rPr>
          <w:rFonts w:cs="David"/>
          <w:sz w:val="24"/>
          <w:u w:val="single"/>
          <w:rtl/>
        </w:rPr>
      </w:pPr>
      <w:r>
        <w:rPr>
          <w:rFonts w:cs="David"/>
          <w:sz w:val="24"/>
          <w:u w:val="single"/>
          <w:rtl/>
        </w:rPr>
        <w:t>היו"ר שאול יהלום:</w:t>
      </w:r>
    </w:p>
    <w:p w:rsidR="00000000" w:rsidRDefault="00DA58E7">
      <w:pPr>
        <w:rPr>
          <w:rFonts w:cs="David"/>
          <w:sz w:val="24"/>
          <w:rtl/>
        </w:rPr>
      </w:pPr>
    </w:p>
    <w:p w:rsidR="00000000" w:rsidRDefault="00DA58E7">
      <w:pPr>
        <w:rPr>
          <w:rFonts w:cs="David"/>
          <w:sz w:val="24"/>
          <w:rtl/>
        </w:rPr>
      </w:pPr>
      <w:r>
        <w:rPr>
          <w:rFonts w:cs="David"/>
          <w:sz w:val="24"/>
          <w:rtl/>
        </w:rPr>
        <w:tab/>
        <w:t>עוד מישהו רצה להעיר הערה. לא. אנחנו מאשרים את החוק לקריאה שניי</w:t>
      </w:r>
      <w:r>
        <w:rPr>
          <w:rFonts w:cs="David"/>
          <w:sz w:val="24"/>
          <w:rtl/>
        </w:rPr>
        <w:t xml:space="preserve">ה ושלישית. תודה רבה. </w:t>
      </w:r>
    </w:p>
    <w:p w:rsidR="00000000" w:rsidRDefault="00DA58E7">
      <w:pPr>
        <w:rPr>
          <w:rFonts w:cs="David"/>
          <w:sz w:val="24"/>
          <w:rtl/>
        </w:rPr>
      </w:pPr>
    </w:p>
    <w:p w:rsidR="00000000" w:rsidRDefault="00DA58E7">
      <w:pPr>
        <w:rPr>
          <w:rFonts w:cs="David"/>
          <w:sz w:val="24"/>
          <w:u w:val="single"/>
          <w:rtl/>
        </w:rPr>
      </w:pPr>
      <w:r>
        <w:rPr>
          <w:rFonts w:cs="David"/>
          <w:sz w:val="24"/>
          <w:rtl/>
        </w:rPr>
        <w:tab/>
      </w:r>
      <w:r>
        <w:rPr>
          <w:rFonts w:cs="David"/>
          <w:sz w:val="24"/>
          <w:u w:val="single"/>
          <w:rtl/>
        </w:rPr>
        <w:t xml:space="preserve">הישיבה ננעלה בשעה 11:20. </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58E7">
      <w:pPr>
        <w:rPr>
          <w:rFonts w:cs="David"/>
          <w:sz w:val="24"/>
          <w:rtl/>
        </w:rPr>
      </w:pPr>
      <w:r>
        <w:rPr>
          <w:rFonts w:cs="David"/>
        </w:rPr>
        <w:separator/>
      </w:r>
    </w:p>
  </w:endnote>
  <w:endnote w:type="continuationSeparator" w:id="0">
    <w:p w:rsidR="00000000" w:rsidRDefault="00DA58E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8E7">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8E7">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58E7">
      <w:pPr>
        <w:rPr>
          <w:rFonts w:cs="David"/>
          <w:sz w:val="24"/>
          <w:rtl/>
        </w:rPr>
      </w:pPr>
      <w:r>
        <w:rPr>
          <w:rFonts w:cs="David"/>
        </w:rPr>
        <w:separator/>
      </w:r>
    </w:p>
  </w:footnote>
  <w:footnote w:type="continuationSeparator" w:id="0">
    <w:p w:rsidR="00000000" w:rsidRDefault="00DA58E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8E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DA58E7">
    <w:pPr>
      <w:pStyle w:val="a3"/>
      <w:ind w:right="360"/>
      <w:jc w:val="both"/>
      <w:rPr>
        <w:rFonts w:cs="David"/>
        <w:sz w:val="24"/>
        <w:rtl/>
      </w:rPr>
    </w:pPr>
    <w:r>
      <w:rPr>
        <w:rFonts w:cs="David"/>
        <w:sz w:val="24"/>
        <w:rtl/>
      </w:rPr>
      <w:t>ועדת העבודה, הרווחה והבריאות</w:t>
    </w:r>
  </w:p>
  <w:p w:rsidR="00000000" w:rsidRDefault="00DA58E7">
    <w:pPr>
      <w:pStyle w:val="a3"/>
      <w:ind w:right="360"/>
      <w:jc w:val="both"/>
      <w:rPr>
        <w:rStyle w:val="a7"/>
        <w:rFonts w:cs="David"/>
        <w:sz w:val="24"/>
        <w:rtl/>
      </w:rPr>
    </w:pPr>
    <w:r>
      <w:rPr>
        <w:rFonts w:cs="David"/>
        <w:sz w:val="24"/>
        <w:rtl/>
      </w:rPr>
      <w:t>16/05/2005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8E7">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8E7"/>
    <w:rsid w:val="00DA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CF7848-F767-4400-B34B-7DBCA0526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54266D-F427-4214-94FD-E9F4A725EFBF}"/>
</file>

<file path=customXml/itemProps2.xml><?xml version="1.0" encoding="utf-8"?>
<ds:datastoreItem xmlns:ds="http://schemas.openxmlformats.org/officeDocument/2006/customXml" ds:itemID="{7B4F7B5B-AFC1-4AED-8516-66F8DF102763}"/>
</file>

<file path=customXml/itemProps3.xml><?xml version="1.0" encoding="utf-8"?>
<ds:datastoreItem xmlns:ds="http://schemas.openxmlformats.org/officeDocument/2006/customXml" ds:itemID="{FAD8A5AA-A6DF-4687-AA1E-B93B43662C0B}"/>
</file>

<file path=docProps/app.xml><?xml version="1.0" encoding="utf-8"?>
<Properties xmlns="http://schemas.openxmlformats.org/officeDocument/2006/extended-properties" xmlns:vt="http://schemas.openxmlformats.org/officeDocument/2006/docPropsVTypes">
  <Template>Normal.dotm</Template>
  <TotalTime>0</TotalTime>
  <Pages>3</Pages>
  <Words>553</Words>
  <Characters>2767</Characters>
  <Application>Microsoft Office Word</Application>
  <DocSecurity>4</DocSecurity>
  <Lines>23</Lines>
  <Paragraphs>6</Paragraphs>
  <ScaleCrop>false</ScaleCrop>
  <Company>כנסת</Company>
  <LinksUpToDate>false</LinksUpToDate>
  <CharactersWithSpaces>3314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הבטחת הכנסה (תיקון מס' 24) (הכרה באפוטרופוס כהורה יחיד)</dc:title>
  <dc:subject/>
  <dc:creator>dikla abarbanel</dc:creator>
  <cp:keywords/>
  <dc:description/>
  <cp:lastModifiedBy>שמואל כוכב</cp:lastModifiedBy>
  <cp:revision>2</cp:revision>
  <cp:lastPrinted>2005-05-17T08:41:00Z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100056005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406.000000000000</vt:lpwstr>
  </property>
  <property fmtid="{D5CDD505-2E9C-101B-9397-08002B2CF9AE}" pid="8" name="MechaberMismach">
    <vt:lpwstr>דקלה אברבנאל</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11:15</vt:lpwstr>
  </property>
  <property fmtid="{D5CDD505-2E9C-101B-9397-08002B2CF9AE}" pid="12" name="MisKnesset">
    <vt:lpwstr>16.0000000000000</vt:lpwstr>
  </property>
  <property fmtid="{D5CDD505-2E9C-101B-9397-08002B2CF9AE}" pid="13" name="ContentTypeId">
    <vt:lpwstr>0x0101008FCE1D2CB68F9D4CB5270FF169E39A74</vt:lpwstr>
  </property>
  <property fmtid="{D5CDD505-2E9C-101B-9397-08002B2CF9AE}" pid="14" name="SanhedrinItemID">
    <vt:r8>99681</vt:r8>
  </property>
  <property fmtid="{D5CDD505-2E9C-101B-9397-08002B2CF9AE}" pid="15" name="SanhedrinDocumentType">
    <vt:r8>167</vt:r8>
  </property>
</Properties>
</file>