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D0E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60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0E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0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6042">
        <w:rPr>
          <w:rFonts w:hint="cs"/>
          <w:b/>
          <w:bCs/>
          <w:rtl/>
        </w:rPr>
        <w:t>1113</w:t>
      </w:r>
    </w:p>
    <w:p w:rsidR="00E64116" w:rsidRPr="008713A4" w:rsidRDefault="001D0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D0E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באב התשע"ח</w:t>
      </w:r>
      <w:r w:rsidR="009E0A82">
        <w:rPr>
          <w:b/>
          <w:bCs/>
          <w:u w:val="single"/>
          <w:rtl/>
        </w:rPr>
        <w:t xml:space="preserve"> (24 ביולי 2018), שעה 1</w:t>
      </w:r>
      <w:r w:rsidR="009E0A82">
        <w:rPr>
          <w:rFonts w:hint="cs"/>
          <w:b/>
          <w:bCs/>
          <w:u w:val="single"/>
          <w:rtl/>
        </w:rPr>
        <w:t>2:12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0EEC" w:rsidP="007C693F">
      <w:pPr>
        <w:spacing w:before="60"/>
        <w:ind w:firstLine="0"/>
        <w:rPr>
          <w:rtl/>
        </w:rPr>
      </w:pPr>
      <w:r w:rsidRPr="001D0EEC">
        <w:rPr>
          <w:rtl/>
        </w:rPr>
        <w:t>תקנות הפיקוח על שירותים פיננסיים (שירותים פיננסיים מוסדרים)</w:t>
      </w:r>
      <w:r w:rsidR="009E0A82">
        <w:rPr>
          <w:rFonts w:hint="cs"/>
          <w:rtl/>
        </w:rPr>
        <w:t xml:space="preserve"> </w:t>
      </w:r>
      <w:r w:rsidRPr="001D0EEC">
        <w:rPr>
          <w:rtl/>
        </w:rPr>
        <w:t>(פטור מחובת רישוי)</w:t>
      </w:r>
      <w:r w:rsidR="009E0A82">
        <w:rPr>
          <w:rFonts w:hint="cs"/>
          <w:rtl/>
        </w:rPr>
        <w:t xml:space="preserve"> </w:t>
      </w:r>
      <w:r w:rsidRPr="001D0EEC">
        <w:rPr>
          <w:rtl/>
        </w:rPr>
        <w:t>(הוראת שעה),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D0EEC" w:rsidRPr="008713A4" w:rsidRDefault="001D0E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0EEC" w:rsidRDefault="001D0EEC" w:rsidP="00EC1FB3">
      <w:pPr>
        <w:ind w:firstLine="0"/>
        <w:rPr>
          <w:rtl/>
        </w:rPr>
      </w:pPr>
      <w:r w:rsidRPr="001D0EEC">
        <w:rPr>
          <w:rtl/>
        </w:rPr>
        <w:t>משה גפני – היו"ר</w:t>
      </w:r>
    </w:p>
    <w:p w:rsidR="001D0EEC" w:rsidRDefault="001D0EEC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1D0EEC" w:rsidRDefault="001D0EEC" w:rsidP="00EC1FB3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1D0EEC" w:rsidRPr="001D0EEC" w:rsidRDefault="009E0A82" w:rsidP="00EC1FB3">
      <w:pPr>
        <w:ind w:firstLine="0"/>
        <w:rPr>
          <w:rtl/>
        </w:rPr>
      </w:pPr>
      <w:r>
        <w:rPr>
          <w:rtl/>
        </w:rPr>
        <w:t xml:space="preserve">מיקי לוי </w:t>
      </w:r>
    </w:p>
    <w:p w:rsidR="001D0EEC" w:rsidRPr="001D0EEC" w:rsidRDefault="001D0EEC" w:rsidP="00EC1FB3">
      <w:pPr>
        <w:ind w:firstLine="0"/>
        <w:rPr>
          <w:rtl/>
        </w:rPr>
      </w:pPr>
      <w:r>
        <w:rPr>
          <w:rtl/>
        </w:rPr>
        <w:t>מנחם אליעזר מוזס</w:t>
      </w:r>
    </w:p>
    <w:p w:rsidR="001D0EEC" w:rsidRPr="001D0EEC" w:rsidRDefault="001D0EEC" w:rsidP="00EC1FB3">
      <w:pPr>
        <w:ind w:firstLine="0"/>
        <w:rPr>
          <w:rtl/>
        </w:rPr>
      </w:pPr>
      <w:proofErr w:type="spellStart"/>
      <w:r w:rsidRPr="001D0EEC">
        <w:rPr>
          <w:rFonts w:hint="cs"/>
          <w:rtl/>
        </w:rPr>
        <w:t>מוסי</w:t>
      </w:r>
      <w:proofErr w:type="spellEnd"/>
      <w:r w:rsidRPr="001D0EEC">
        <w:rPr>
          <w:rFonts w:hint="cs"/>
          <w:rtl/>
        </w:rPr>
        <w:t xml:space="preserve"> רז</w:t>
      </w:r>
    </w:p>
    <w:p w:rsidR="001D0EEC" w:rsidRPr="008713A4" w:rsidRDefault="001D0EE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D0EEC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D0EEC" w:rsidRPr="0082136D" w:rsidRDefault="001D0EEC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6042" w:rsidRPr="000C47F5" w:rsidRDefault="0074604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86"/>
      </w:tblGrid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גפני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משרד האוצר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נסיה </w:t>
            </w:r>
            <w:proofErr w:type="spellStart"/>
            <w:r>
              <w:rPr>
                <w:rtl/>
              </w:rPr>
              <w:t>יודיץ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נותני שירותים פיננסיים, רשות שוק ההון, משרד האוצר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כהן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פיקוח על גופים מוסדיים, רשות שוק ההון, משרד האוצר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רשות שוק ההון, משרד האוצר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תוסיה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ואגו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בתי המלון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זיו שוחט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עמותת הבנקים והמוסדות הפיננסיים הזרים בישראל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דורפמן רביב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הבנקים והמוסדות הפיננסיים הזרים בישראל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וילנסקי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קבוצת </w:t>
            </w:r>
            <w:proofErr w:type="spellStart"/>
            <w:r>
              <w:rPr>
                <w:rtl/>
              </w:rPr>
              <w:t>פנינסולה</w:t>
            </w:r>
            <w:proofErr w:type="spellEnd"/>
            <w:r>
              <w:rPr>
                <w:rtl/>
              </w:rPr>
              <w:t xml:space="preserve"> בע"מ, איגוד לשכות המסחר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לירז </w:t>
            </w:r>
            <w:proofErr w:type="spellStart"/>
            <w:r>
              <w:rPr>
                <w:rtl/>
              </w:rPr>
              <w:t>חקמון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מימון ישיר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נוימן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הוועדה לביטוח פנסיוני, לשכת סוכני הביטוח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 לביטוח פנסיוני, לשכת סוכני הביטוח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שכטר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סיגמה</w:t>
            </w:r>
            <w:proofErr w:type="spellEnd"/>
            <w:r>
              <w:rPr>
                <w:rtl/>
              </w:rPr>
              <w:t xml:space="preserve"> סיטי, קרן למימון התחדשות עירונית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הביטוח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משה סלמון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הביטוח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סורוצקין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אפלר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פרי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יהושע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אוליביה </w:t>
            </w:r>
            <w:proofErr w:type="spellStart"/>
            <w:r>
              <w:rPr>
                <w:rtl/>
              </w:rPr>
              <w:t>ליוייב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ארז </w:t>
            </w:r>
            <w:proofErr w:type="spellStart"/>
            <w:r>
              <w:rPr>
                <w:rtl/>
              </w:rPr>
              <w:t>קניסטר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בוכבינדר</w:t>
            </w:r>
            <w:proofErr w:type="spellEnd"/>
            <w:r>
              <w:rPr>
                <w:rtl/>
              </w:rPr>
              <w:t xml:space="preserve"> פורת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(משרד עו"ד מ. </w:t>
            </w:r>
            <w:proofErr w:type="spellStart"/>
            <w:r>
              <w:rPr>
                <w:rtl/>
              </w:rPr>
              <w:t>פירון</w:t>
            </w:r>
            <w:proofErr w:type="spellEnd"/>
            <w:r>
              <w:rPr>
                <w:rtl/>
              </w:rPr>
              <w:t xml:space="preserve"> ושות'), מייצג/ת את איגוד לשכות המסחר, איגוד חברות ממוסדות למתן אשראי</w:t>
            </w:r>
          </w:p>
        </w:tc>
      </w:tr>
      <w:tr w:rsidR="001D0EEC" w:rsidTr="00C40C94">
        <w:tc>
          <w:tcPr>
            <w:tcW w:w="1960" w:type="dxa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EEC" w:rsidRDefault="001D0E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חברות הביטוח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0EEC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0EE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0EE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D0EEC" w:rsidRDefault="001D0EEC" w:rsidP="008320F6">
      <w:pPr>
        <w:ind w:firstLine="0"/>
        <w:rPr>
          <w:rtl/>
        </w:rPr>
      </w:pPr>
    </w:p>
    <w:p w:rsidR="001D0EEC" w:rsidRDefault="001D0EEC" w:rsidP="008320F6">
      <w:pPr>
        <w:ind w:firstLine="0"/>
        <w:rPr>
          <w:rtl/>
        </w:rPr>
      </w:pPr>
    </w:p>
    <w:p w:rsidR="001D0EEC" w:rsidRDefault="001D0EEC" w:rsidP="008320F6">
      <w:pPr>
        <w:ind w:firstLine="0"/>
        <w:rPr>
          <w:rtl/>
        </w:rPr>
      </w:pPr>
    </w:p>
    <w:p w:rsidR="001D0EEC" w:rsidRDefault="001D0EEC" w:rsidP="001D0EEC">
      <w:pPr>
        <w:pStyle w:val="KeepWithNext"/>
        <w:rPr>
          <w:rtl/>
        </w:rPr>
      </w:pPr>
    </w:p>
    <w:p w:rsidR="001D0EEC" w:rsidRPr="008713A4" w:rsidRDefault="001D0EEC" w:rsidP="001D0EEC">
      <w:pPr>
        <w:rPr>
          <w:rtl/>
        </w:rPr>
      </w:pPr>
    </w:p>
    <w:p w:rsidR="001D0EEC" w:rsidRDefault="00E64116" w:rsidP="001D0EE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D0EEC" w:rsidP="001D0EEC">
      <w:pPr>
        <w:pStyle w:val="a6"/>
        <w:keepNext/>
      </w:pPr>
      <w:r>
        <w:rPr>
          <w:rtl/>
        </w:rPr>
        <w:lastRenderedPageBreak/>
        <w:t>תקנות הפיקוח על שירותים פיננסיים (שירותים פיננסיים מוסדרים)(פטור מחובת רישוי)(הוראת שעה), התשע"ח-2018</w:t>
      </w:r>
    </w:p>
    <w:p w:rsidR="001D0EEC" w:rsidRDefault="001D0EEC" w:rsidP="001D0EEC">
      <w:pPr>
        <w:rPr>
          <w:rtl/>
        </w:rPr>
      </w:pPr>
    </w:p>
    <w:p w:rsidR="001D0EEC" w:rsidRDefault="001D0EEC" w:rsidP="001D0EEC">
      <w:pPr>
        <w:rPr>
          <w:rtl/>
        </w:rPr>
      </w:pPr>
    </w:p>
    <w:p w:rsidR="001D0EEC" w:rsidRDefault="00C40C94" w:rsidP="00C40C9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40C94" w:rsidRPr="00C40C94" w:rsidRDefault="00C40C94" w:rsidP="00C40C94">
      <w:pPr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</w:t>
      </w:r>
      <w:bookmarkStart w:id="0" w:name="_ETM_Q1_28152"/>
      <w:bookmarkEnd w:id="0"/>
      <w:r>
        <w:rPr>
          <w:rFonts w:hint="cs"/>
          <w:rtl/>
        </w:rPr>
        <w:t xml:space="preserve">היום </w:t>
      </w:r>
      <w:bookmarkStart w:id="1" w:name="_ETM_Q1_27809"/>
      <w:bookmarkEnd w:id="1"/>
      <w:r>
        <w:rPr>
          <w:rtl/>
        </w:rPr>
        <w:t>תקנות הפיקוח על שירותים פיננסיים (שירותים פיננסיים מוסדרים)</w:t>
      </w:r>
      <w:r>
        <w:rPr>
          <w:rFonts w:hint="cs"/>
          <w:rtl/>
        </w:rPr>
        <w:t xml:space="preserve"> </w:t>
      </w:r>
      <w:r>
        <w:rPr>
          <w:rtl/>
        </w:rPr>
        <w:t>(פטור מחובת רישוי)</w:t>
      </w:r>
      <w:r>
        <w:rPr>
          <w:rFonts w:hint="cs"/>
          <w:rtl/>
        </w:rPr>
        <w:t xml:space="preserve"> </w:t>
      </w:r>
      <w:r>
        <w:rPr>
          <w:rtl/>
        </w:rPr>
        <w:t>(הוראת שעה), התשע"ח-2018</w:t>
      </w:r>
      <w:r>
        <w:rPr>
          <w:rFonts w:hint="cs"/>
          <w:rtl/>
        </w:rPr>
        <w:t>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א</w:t>
      </w:r>
      <w:bookmarkStart w:id="2" w:name="_ETM_Q1_47675"/>
      <w:bookmarkEnd w:id="2"/>
      <w:r>
        <w:rPr>
          <w:rFonts w:hint="cs"/>
          <w:rtl/>
        </w:rPr>
        <w:t xml:space="preserve">יפה אנחנו עומדים עם העניין </w:t>
      </w:r>
      <w:bookmarkStart w:id="3" w:name="_ETM_Q1_48695"/>
      <w:bookmarkEnd w:id="3"/>
      <w:r>
        <w:rPr>
          <w:rFonts w:hint="cs"/>
          <w:rtl/>
        </w:rPr>
        <w:t>הזה?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4"/>
        <w:keepNext/>
        <w:rPr>
          <w:rtl/>
        </w:rPr>
      </w:pPr>
      <w:bookmarkStart w:id="4" w:name="_ETM_Q1_49566"/>
      <w:bookmarkEnd w:id="4"/>
      <w:r>
        <w:rPr>
          <w:rtl/>
        </w:rPr>
        <w:t>שגית אפיק: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שלחנו את רשות שוק ההון ביחד עם בנק ישראל ומשרד </w:t>
      </w:r>
      <w:bookmarkStart w:id="5" w:name="_ETM_Q1_57054"/>
      <w:bookmarkEnd w:id="5"/>
      <w:r>
        <w:rPr>
          <w:rFonts w:hint="cs"/>
          <w:rtl/>
        </w:rPr>
        <w:t xml:space="preserve">המשפטים לנסות להגיע לנושאים מוסכמים. העלינו שלושה נושאים </w:t>
      </w:r>
      <w:bookmarkStart w:id="6" w:name="_ETM_Q1_116961"/>
      <w:bookmarkEnd w:id="6"/>
      <w:r>
        <w:rPr>
          <w:rFonts w:hint="cs"/>
          <w:rtl/>
        </w:rPr>
        <w:t xml:space="preserve">- את </w:t>
      </w:r>
      <w:bookmarkStart w:id="7" w:name="_ETM_Q1_68920"/>
      <w:bookmarkEnd w:id="7"/>
      <w:r>
        <w:rPr>
          <w:rFonts w:hint="cs"/>
          <w:rtl/>
        </w:rPr>
        <w:t xml:space="preserve">הנושא של הכפילות ברגולציה מול בנק ישראל, את </w:t>
      </w:r>
      <w:bookmarkStart w:id="8" w:name="_ETM_Q1_72398"/>
      <w:bookmarkEnd w:id="8"/>
      <w:r>
        <w:rPr>
          <w:rFonts w:hint="cs"/>
          <w:rtl/>
        </w:rPr>
        <w:t>הנושא של הגדרה למיזם והנושא של נאמן. הם חז</w:t>
      </w:r>
      <w:bookmarkStart w:id="9" w:name="_ETM_Q1_79663"/>
      <w:bookmarkEnd w:id="9"/>
      <w:r>
        <w:rPr>
          <w:rFonts w:hint="cs"/>
          <w:rtl/>
        </w:rPr>
        <w:t>רו עם הסכמות ונוסח מעודכן. אתם רוצים להציג אותו?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10" w:name="_ETM_Q1_81949"/>
      <w:bookmarkStart w:id="11" w:name="_ETM_Q1_83231"/>
      <w:bookmarkStart w:id="12" w:name="_ETM_Q1_89890"/>
      <w:bookmarkEnd w:id="10"/>
      <w:bookmarkEnd w:id="11"/>
      <w:bookmarkEnd w:id="12"/>
      <w:r>
        <w:rPr>
          <w:rtl/>
        </w:rPr>
        <w:t>יואב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כן. 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6"/>
        <w:keepNext/>
        <w:rPr>
          <w:rtl/>
        </w:rPr>
      </w:pPr>
      <w:bookmarkStart w:id="13" w:name="_ETM_Q1_90062"/>
      <w:bookmarkStart w:id="14" w:name="_ETM_Q1_90003"/>
      <w:bookmarkEnd w:id="13"/>
      <w:bookmarkEnd w:id="14"/>
      <w:r>
        <w:rPr>
          <w:rtl/>
        </w:rPr>
        <w:t>היו"ר משה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הקראנו </w:t>
      </w:r>
      <w:bookmarkStart w:id="15" w:name="_ETM_Q1_89647"/>
      <w:bookmarkEnd w:id="15"/>
      <w:r>
        <w:rPr>
          <w:rFonts w:hint="cs"/>
          <w:rtl/>
        </w:rPr>
        <w:t>הכול?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4"/>
        <w:keepNext/>
        <w:rPr>
          <w:rtl/>
        </w:rPr>
      </w:pPr>
      <w:bookmarkStart w:id="16" w:name="_ETM_Q1_91479"/>
      <w:bookmarkEnd w:id="16"/>
      <w:r>
        <w:rPr>
          <w:rtl/>
        </w:rPr>
        <w:t>שגית אפיק: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את הרוב. צריך להקריא את הדברים החדשים</w:t>
      </w:r>
      <w:bookmarkStart w:id="17" w:name="_ETM_Q1_93622"/>
      <w:bookmarkEnd w:id="17"/>
      <w:r>
        <w:rPr>
          <w:rFonts w:hint="cs"/>
          <w:rtl/>
        </w:rPr>
        <w:t>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18" w:name="_ETM_Q1_93896"/>
      <w:bookmarkStart w:id="19" w:name="_ETM_Q1_94738"/>
      <w:bookmarkEnd w:id="18"/>
      <w:bookmarkEnd w:id="19"/>
      <w:r>
        <w:rPr>
          <w:rtl/>
        </w:rPr>
        <w:t>יואב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בשלושת הנושאים הגענו להסכמה.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bookmarkStart w:id="20" w:name="_ETM_Q1_127227"/>
      <w:bookmarkEnd w:id="20"/>
      <w:r>
        <w:rPr>
          <w:rFonts w:hint="cs"/>
          <w:rtl/>
        </w:rPr>
        <w:t>כפי שאמרה היועצת המשפטית של הוועדה,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שלחה </w:t>
      </w:r>
      <w:bookmarkStart w:id="21" w:name="_ETM_Q1_133093"/>
      <w:bookmarkEnd w:id="21"/>
      <w:r>
        <w:rPr>
          <w:rFonts w:hint="cs"/>
          <w:rtl/>
        </w:rPr>
        <w:t xml:space="preserve">אותנו לברר ולעדכן את הוועדה בשלושה נושאים. </w:t>
      </w:r>
      <w:bookmarkStart w:id="22" w:name="_ETM_Q1_139772"/>
      <w:bookmarkEnd w:id="22"/>
      <w:r>
        <w:rPr>
          <w:rFonts w:hint="cs"/>
          <w:rtl/>
        </w:rPr>
        <w:t xml:space="preserve">את שלושתם ביררנו ובשלושתם הגענו להסכמות ואותן הבאנו לידי </w:t>
      </w:r>
      <w:bookmarkStart w:id="23" w:name="_ETM_Q1_145626"/>
      <w:bookmarkEnd w:id="23"/>
      <w:r>
        <w:rPr>
          <w:rFonts w:hint="cs"/>
          <w:rtl/>
        </w:rPr>
        <w:t>ביטוי בנוסח התקנות שהבאנו בפני הוועדה.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bookmarkStart w:id="24" w:name="_ETM_Q1_150103"/>
      <w:bookmarkEnd w:id="24"/>
      <w:r>
        <w:rPr>
          <w:rFonts w:hint="cs"/>
          <w:rtl/>
        </w:rPr>
        <w:t xml:space="preserve">אני אפרט מאוד </w:t>
      </w:r>
      <w:bookmarkStart w:id="25" w:name="_ETM_Q1_152765"/>
      <w:bookmarkEnd w:id="25"/>
      <w:r>
        <w:rPr>
          <w:rFonts w:hint="cs"/>
          <w:rtl/>
        </w:rPr>
        <w:t>קרצה.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6"/>
        <w:keepNext/>
        <w:rPr>
          <w:rtl/>
        </w:rPr>
      </w:pPr>
      <w:bookmarkStart w:id="26" w:name="_ETM_Q1_153529"/>
      <w:bookmarkStart w:id="27" w:name="_ETM_Q1_154385"/>
      <w:bookmarkEnd w:id="26"/>
      <w:bookmarkEnd w:id="27"/>
      <w:r>
        <w:rPr>
          <w:rtl/>
        </w:rPr>
        <w:t>היו"ר משה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יש הסכמה? בנק ישראל.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28" w:name="_ETM_Q1_155935"/>
      <w:bookmarkStart w:id="29" w:name="_ETM_Q1_157882"/>
      <w:bookmarkEnd w:id="28"/>
      <w:bookmarkEnd w:id="29"/>
      <w:r>
        <w:rPr>
          <w:rtl/>
        </w:rPr>
        <w:t>אורנה ואגו: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כן.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30" w:name="_ETM_Q1_159532"/>
      <w:bookmarkStart w:id="31" w:name="_ETM_Q1_160342"/>
      <w:bookmarkEnd w:id="30"/>
      <w:bookmarkEnd w:id="31"/>
      <w:r>
        <w:rPr>
          <w:rtl/>
        </w:rPr>
        <w:t>יואב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גם משרד המשפטים היה מעורב בכל הדיונים </w:t>
      </w:r>
      <w:bookmarkStart w:id="32" w:name="_ETM_Q1_169587"/>
      <w:bookmarkEnd w:id="32"/>
      <w:r>
        <w:rPr>
          <w:rFonts w:hint="cs"/>
          <w:rtl/>
        </w:rPr>
        <w:t>האלה וכמובן ההסכמות מקובלות על כולם.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bookmarkStart w:id="33" w:name="_ETM_Q1_172117"/>
      <w:bookmarkEnd w:id="33"/>
      <w:r>
        <w:rPr>
          <w:rFonts w:hint="cs"/>
          <w:rtl/>
        </w:rPr>
        <w:t xml:space="preserve">נושא ראשון, הגדרה של מיזם. </w:t>
      </w:r>
      <w:bookmarkStart w:id="34" w:name="_ETM_Q1_177839"/>
      <w:bookmarkEnd w:id="34"/>
      <w:r>
        <w:rPr>
          <w:rFonts w:hint="cs"/>
          <w:rtl/>
        </w:rPr>
        <w:t xml:space="preserve">הוועדה ביקשה מאתנו להגדיר היטב את המונח הזה וכך עשינו. </w:t>
      </w:r>
      <w:bookmarkStart w:id="35" w:name="_ETM_Q1_186089"/>
      <w:bookmarkEnd w:id="35"/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lastRenderedPageBreak/>
        <w:t>ה</w:t>
      </w:r>
      <w:bookmarkStart w:id="36" w:name="_ETM_Q1_187294"/>
      <w:bookmarkEnd w:id="36"/>
      <w:r>
        <w:rPr>
          <w:rFonts w:hint="cs"/>
          <w:rtl/>
        </w:rPr>
        <w:t xml:space="preserve">נקודה השנייה הייתה התייחסות לגבי נאמן וגם לנושא הזה התייחסנו. </w:t>
      </w:r>
      <w:bookmarkStart w:id="37" w:name="_ETM_Q1_196050"/>
      <w:bookmarkEnd w:id="37"/>
      <w:r>
        <w:rPr>
          <w:rFonts w:hint="cs"/>
          <w:rtl/>
        </w:rPr>
        <w:t>הייתה הסכמה עם הגורמים הרלוונטיים שהעלו את זה בוועדה.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ה</w:t>
      </w:r>
      <w:bookmarkStart w:id="38" w:name="_ETM_Q1_202225"/>
      <w:bookmarkEnd w:id="38"/>
      <w:r>
        <w:rPr>
          <w:rFonts w:hint="cs"/>
          <w:rtl/>
        </w:rPr>
        <w:t xml:space="preserve">נקודה השלישית </w:t>
      </w:r>
      <w:bookmarkStart w:id="39" w:name="_ETM_Q1_203119"/>
      <w:bookmarkEnd w:id="39"/>
      <w:r>
        <w:rPr>
          <w:rFonts w:hint="cs"/>
          <w:rtl/>
        </w:rPr>
        <w:t xml:space="preserve">שהייתה נקודה, אם יורשה לי לפרש, כבדה ביותר, </w:t>
      </w:r>
      <w:bookmarkStart w:id="40" w:name="_ETM_Q1_209175"/>
      <w:bookmarkEnd w:id="40"/>
      <w:r>
        <w:rPr>
          <w:rFonts w:hint="cs"/>
          <w:rtl/>
        </w:rPr>
        <w:t xml:space="preserve">היא זו שנדונה בשני הדיונים הכבדים, אותו פער </w:t>
      </w:r>
      <w:bookmarkStart w:id="41" w:name="_ETM_Q1_213940"/>
      <w:bookmarkEnd w:id="41"/>
      <w:r>
        <w:rPr>
          <w:rFonts w:hint="cs"/>
          <w:rtl/>
        </w:rPr>
        <w:t xml:space="preserve">בין תפיסת האשראי שבין רשות שוק ההון לבין בנק ישראל, </w:t>
      </w:r>
      <w:bookmarkStart w:id="42" w:name="_ETM_Q1_224095"/>
      <w:bookmarkEnd w:id="42"/>
      <w:r>
        <w:rPr>
          <w:rFonts w:hint="cs"/>
          <w:rtl/>
        </w:rPr>
        <w:t xml:space="preserve">גם כאן אנחנו הגענו לנוסח שמייצר ודאות מוחלטת באשר לכל </w:t>
      </w:r>
      <w:bookmarkStart w:id="43" w:name="_ETM_Q1_233000"/>
      <w:bookmarkEnd w:id="43"/>
      <w:r>
        <w:rPr>
          <w:rFonts w:hint="cs"/>
          <w:rtl/>
        </w:rPr>
        <w:t xml:space="preserve">גוף, היכן הוא מפוקח ובזמן נתון, כדי שלא יהיה </w:t>
      </w:r>
      <w:bookmarkStart w:id="44" w:name="_ETM_Q1_237306"/>
      <w:bookmarkEnd w:id="44"/>
      <w:r>
        <w:rPr>
          <w:rFonts w:hint="cs"/>
          <w:rtl/>
        </w:rPr>
        <w:t>את המצב - - -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6"/>
        <w:keepNext/>
        <w:rPr>
          <w:rtl/>
        </w:rPr>
      </w:pPr>
      <w:bookmarkStart w:id="45" w:name="_ETM_Q1_240394"/>
      <w:bookmarkEnd w:id="45"/>
      <w:r>
        <w:rPr>
          <w:rtl/>
        </w:rPr>
        <w:t>היו"ר משה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אתם הייתם מאוד בלהט בישיבה הקודמת </w:t>
      </w:r>
      <w:bookmarkStart w:id="46" w:name="_ETM_Q1_241858"/>
      <w:bookmarkEnd w:id="46"/>
      <w:r>
        <w:rPr>
          <w:rFonts w:hint="cs"/>
          <w:rtl/>
        </w:rPr>
        <w:t xml:space="preserve">בוויכוח הזה. 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4"/>
        <w:keepNext/>
        <w:rPr>
          <w:rtl/>
        </w:rPr>
      </w:pPr>
      <w:bookmarkStart w:id="47" w:name="_ETM_Q1_244120"/>
      <w:bookmarkStart w:id="48" w:name="_ETM_Q1_244969"/>
      <w:bookmarkEnd w:id="47"/>
      <w:bookmarkEnd w:id="48"/>
      <w:r>
        <w:rPr>
          <w:rtl/>
        </w:rPr>
        <w:t>שגית אפיק: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איך תהיה החלוקה?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6"/>
        <w:keepNext/>
        <w:rPr>
          <w:rtl/>
        </w:rPr>
      </w:pPr>
      <w:bookmarkStart w:id="49" w:name="_ETM_Q1_247397"/>
      <w:bookmarkStart w:id="50" w:name="_ETM_Q1_248168"/>
      <w:bookmarkEnd w:id="49"/>
      <w:bookmarkEnd w:id="50"/>
      <w:r>
        <w:rPr>
          <w:rtl/>
        </w:rPr>
        <w:t>היו"ר משה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איך הסתדרתם?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51" w:name="_ETM_Q1_248902"/>
      <w:bookmarkStart w:id="52" w:name="_ETM_Q1_249696"/>
      <w:bookmarkEnd w:id="51"/>
      <w:bookmarkEnd w:id="52"/>
      <w:r>
        <w:rPr>
          <w:rtl/>
        </w:rPr>
        <w:t>אורנה ואגו: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גופים שמפוקחים </w:t>
      </w:r>
      <w:bookmarkStart w:id="53" w:name="_ETM_Q1_257159"/>
      <w:bookmarkEnd w:id="53"/>
      <w:r>
        <w:rPr>
          <w:rFonts w:hint="cs"/>
          <w:rtl/>
        </w:rPr>
        <w:t xml:space="preserve">על ידי בנק ישראל, כבר ממילא החוק פטר. חוק הפיקו </w:t>
      </w:r>
      <w:bookmarkStart w:id="54" w:name="_ETM_Q1_261002"/>
      <w:bookmarkEnd w:id="54"/>
      <w:r>
        <w:rPr>
          <w:rFonts w:hint="cs"/>
          <w:rtl/>
        </w:rPr>
        <w:t xml:space="preserve">על שירותים פיננסיים. גם גופים שצריכים להיות מפוקחים על ידי </w:t>
      </w:r>
      <w:bookmarkStart w:id="55" w:name="_ETM_Q1_265036"/>
      <w:bookmarkEnd w:id="55"/>
      <w:r>
        <w:rPr>
          <w:rFonts w:hint="cs"/>
          <w:rtl/>
        </w:rPr>
        <w:t xml:space="preserve">בנק ישראל, התקנות האלה לא יחולו עליהם. גוף </w:t>
      </w:r>
      <w:bookmarkStart w:id="56" w:name="_ETM_Q1_273819"/>
      <w:bookmarkEnd w:id="56"/>
      <w:r>
        <w:rPr>
          <w:rFonts w:hint="cs"/>
          <w:rtl/>
        </w:rPr>
        <w:t xml:space="preserve">שצריך לבוא לבנק ישראל לקבל רישוי, התקנות האלה לא יחולו </w:t>
      </w:r>
      <w:bookmarkStart w:id="57" w:name="_ETM_Q1_277859"/>
      <w:bookmarkEnd w:id="57"/>
      <w:r>
        <w:rPr>
          <w:rFonts w:hint="cs"/>
          <w:rtl/>
        </w:rPr>
        <w:t>עליו. לא יינתן פטור.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6"/>
        <w:keepNext/>
        <w:rPr>
          <w:rtl/>
        </w:rPr>
      </w:pPr>
      <w:bookmarkStart w:id="58" w:name="_ETM_Q1_280329"/>
      <w:bookmarkEnd w:id="58"/>
      <w:r>
        <w:rPr>
          <w:rtl/>
        </w:rPr>
        <w:t>היו"ר משה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פתרתם את הוויכוח.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r>
        <w:rPr>
          <w:rtl/>
        </w:rPr>
        <w:t>אורנה ואגו: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כן.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59" w:name="_ETM_Q1_282625"/>
      <w:bookmarkStart w:id="60" w:name="_ETM_Q1_283448"/>
      <w:bookmarkEnd w:id="59"/>
      <w:bookmarkEnd w:id="60"/>
      <w:r>
        <w:rPr>
          <w:rtl/>
        </w:rPr>
        <w:t>יואב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אכן כן. אני רוצה להזכיר </w:t>
      </w:r>
      <w:bookmarkStart w:id="61" w:name="_ETM_Q1_286195"/>
      <w:bookmarkEnd w:id="61"/>
      <w:r>
        <w:rPr>
          <w:rFonts w:hint="cs"/>
          <w:rtl/>
        </w:rPr>
        <w:t xml:space="preserve">שכבר בפעם הקודמת למעשה עם בנק ישראל לא היה לנו </w:t>
      </w:r>
      <w:bookmarkStart w:id="62" w:name="_ETM_Q1_292199"/>
      <w:bookmarkEnd w:id="62"/>
      <w:r>
        <w:rPr>
          <w:rFonts w:hint="cs"/>
          <w:rtl/>
        </w:rPr>
        <w:t>דיון.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4"/>
        <w:keepNext/>
        <w:rPr>
          <w:rtl/>
        </w:rPr>
      </w:pPr>
      <w:bookmarkStart w:id="63" w:name="_ETM_Q1_291481"/>
      <w:bookmarkEnd w:id="63"/>
      <w:r>
        <w:rPr>
          <w:rtl/>
        </w:rPr>
        <w:t>מיקי לוי (יש עתיד):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>לא הבנתי את ההסכם.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pStyle w:val="af9"/>
        <w:keepNext/>
        <w:rPr>
          <w:rtl/>
        </w:rPr>
      </w:pPr>
      <w:bookmarkStart w:id="64" w:name="_ETM_Q1_292803"/>
      <w:bookmarkEnd w:id="64"/>
      <w:r>
        <w:rPr>
          <w:rtl/>
        </w:rPr>
        <w:t>יואב גפני:</w:t>
      </w:r>
    </w:p>
    <w:p w:rsidR="009E0A82" w:rsidRDefault="009E0A82" w:rsidP="009E0A82">
      <w:pPr>
        <w:pStyle w:val="KeepWithNext"/>
        <w:rPr>
          <w:rtl/>
        </w:rPr>
      </w:pPr>
    </w:p>
    <w:p w:rsidR="009E0A82" w:rsidRDefault="009E0A82" w:rsidP="009E0A82">
      <w:pPr>
        <w:rPr>
          <w:rtl/>
        </w:rPr>
      </w:pPr>
      <w:r>
        <w:rPr>
          <w:rFonts w:hint="cs"/>
          <w:rtl/>
        </w:rPr>
        <w:t xml:space="preserve">אני אסביר. כבר בפעם הקודמת בנק </w:t>
      </w:r>
      <w:bookmarkStart w:id="65" w:name="_ETM_Q1_297663"/>
      <w:bookmarkEnd w:id="65"/>
      <w:r>
        <w:rPr>
          <w:rFonts w:hint="cs"/>
          <w:rtl/>
        </w:rPr>
        <w:t xml:space="preserve">ישראל ואנחנו הגענו להסכמה שהצגנו אותה כאן בוועדה </w:t>
      </w:r>
      <w:bookmarkStart w:id="66" w:name="_ETM_Q1_302877"/>
      <w:bookmarkEnd w:id="66"/>
      <w:r>
        <w:rPr>
          <w:rFonts w:hint="cs"/>
          <w:rtl/>
        </w:rPr>
        <w:t xml:space="preserve">ובגדול ההסכמה אומרת את הדבר הבא: התקנות האלה ממילא </w:t>
      </w:r>
      <w:bookmarkStart w:id="67" w:name="_ETM_Q1_307732"/>
      <w:bookmarkEnd w:id="67"/>
      <w:r>
        <w:rPr>
          <w:rFonts w:hint="cs"/>
          <w:rtl/>
        </w:rPr>
        <w:t xml:space="preserve">אינן חלות על מי שחייב ברישיון לפי חוק הבנקאות (רישוי). </w:t>
      </w:r>
      <w:bookmarkStart w:id="68" w:name="_ETM_Q1_312064"/>
      <w:bookmarkEnd w:id="68"/>
      <w:r>
        <w:rPr>
          <w:rFonts w:hint="cs"/>
          <w:rtl/>
        </w:rPr>
        <w:t xml:space="preserve">עלה איזשהו ספק עוד בדיון הראשון. אנחנו הסכמנו לזה. </w:t>
      </w:r>
      <w:bookmarkStart w:id="69" w:name="_ETM_Q1_315889"/>
      <w:bookmarkEnd w:id="69"/>
      <w:r>
        <w:rPr>
          <w:rFonts w:hint="cs"/>
          <w:rtl/>
        </w:rPr>
        <w:t xml:space="preserve">באנו עם ההסכמה הזאת בדיון השני ולא הייתה </w:t>
      </w:r>
      <w:bookmarkStart w:id="70" w:name="_ETM_Q1_318153"/>
      <w:bookmarkEnd w:id="70"/>
      <w:r>
        <w:rPr>
          <w:rFonts w:hint="cs"/>
          <w:rtl/>
        </w:rPr>
        <w:t>בינינו מחלוקת במהלך הדיון הזה.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bookmarkStart w:id="71" w:name="_ETM_Q1_326681"/>
      <w:bookmarkEnd w:id="71"/>
      <w:r>
        <w:rPr>
          <w:rFonts w:hint="cs"/>
          <w:rtl/>
        </w:rPr>
        <w:t xml:space="preserve">הנקודה שלגביה הייתה </w:t>
      </w:r>
      <w:bookmarkStart w:id="72" w:name="_ETM_Q1_321507"/>
      <w:bookmarkEnd w:id="72"/>
      <w:r>
        <w:rPr>
          <w:rFonts w:hint="cs"/>
          <w:rtl/>
        </w:rPr>
        <w:t xml:space="preserve">מחלוקת היא נקו דה שדווקא לא עלתה על ידי בנק ישראל אלא העלתה אותה עורכת הדין נטע דורפמן לגבי אי </w:t>
      </w:r>
      <w:bookmarkStart w:id="73" w:name="_ETM_Q1_331153"/>
      <w:bookmarkEnd w:id="73"/>
      <w:r>
        <w:rPr>
          <w:rFonts w:hint="cs"/>
          <w:rtl/>
        </w:rPr>
        <w:t xml:space="preserve">הוודאות שנוצרת בגלל הפער בין הגדרת אשראי לפי רשות שוק </w:t>
      </w:r>
      <w:bookmarkStart w:id="74" w:name="_ETM_Q1_337206"/>
      <w:bookmarkEnd w:id="74"/>
      <w:r>
        <w:rPr>
          <w:rFonts w:hint="cs"/>
          <w:rtl/>
        </w:rPr>
        <w:t xml:space="preserve">ההון לבין הגדרת אשראי לפי בנק ישראל. תיקנו את הנוסח באופן כזה שמי שחייב ברישיון לפי חוק </w:t>
      </w:r>
      <w:bookmarkStart w:id="75" w:name="_ETM_Q1_350134"/>
      <w:bookmarkEnd w:id="75"/>
      <w:r>
        <w:rPr>
          <w:rFonts w:hint="cs"/>
          <w:rtl/>
        </w:rPr>
        <w:t xml:space="preserve">הבנקאות (רישוי) ופטור מן הדבר הזה, בין שיש לו רישיון </w:t>
      </w:r>
      <w:bookmarkStart w:id="76" w:name="_ETM_Q1_354916"/>
      <w:bookmarkEnd w:id="76"/>
      <w:r>
        <w:rPr>
          <w:rFonts w:hint="cs"/>
          <w:rtl/>
        </w:rPr>
        <w:t xml:space="preserve">או שבנק ישראל פטר אותו, זה לא משנה, ממילא לא </w:t>
      </w:r>
      <w:bookmarkStart w:id="77" w:name="_ETM_Q1_357657"/>
      <w:bookmarkEnd w:id="77"/>
      <w:r>
        <w:rPr>
          <w:rFonts w:hint="cs"/>
          <w:rtl/>
        </w:rPr>
        <w:t xml:space="preserve">נמצא בחוק שלנו. את מי שאנחנו פוטרים, כל הקבוצה </w:t>
      </w:r>
      <w:bookmarkStart w:id="78" w:name="_ETM_Q1_362238"/>
      <w:bookmarkEnd w:id="78"/>
      <w:r>
        <w:rPr>
          <w:rFonts w:hint="cs"/>
          <w:rtl/>
        </w:rPr>
        <w:t xml:space="preserve">שאנחנו פוטרים אותה, היא קבוצה שלא יכולה להיות לגביה שאלה </w:t>
      </w:r>
      <w:r>
        <w:rPr>
          <w:rtl/>
        </w:rPr>
        <w:t>–</w:t>
      </w:r>
      <w:r>
        <w:rPr>
          <w:rFonts w:hint="cs"/>
          <w:rtl/>
        </w:rPr>
        <w:t xml:space="preserve"> כך אנחנו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מבינים </w:t>
      </w:r>
      <w:r>
        <w:rPr>
          <w:rtl/>
        </w:rPr>
        <w:t>–</w:t>
      </w:r>
      <w:r>
        <w:rPr>
          <w:rFonts w:hint="cs"/>
          <w:rtl/>
        </w:rPr>
        <w:t xml:space="preserve"> נכון לעת </w:t>
      </w:r>
      <w:bookmarkStart w:id="79" w:name="_ETM_Q1_367840"/>
      <w:bookmarkEnd w:id="79"/>
      <w:r>
        <w:rPr>
          <w:rFonts w:hint="cs"/>
          <w:rtl/>
        </w:rPr>
        <w:t xml:space="preserve">הזאת אם היא נמצאת תחת הפיקוח של בנק ישראל, או </w:t>
      </w:r>
      <w:bookmarkStart w:id="80" w:name="_ETM_Q1_373104"/>
      <w:bookmarkEnd w:id="80"/>
      <w:r>
        <w:rPr>
          <w:rFonts w:hint="cs"/>
          <w:rtl/>
        </w:rPr>
        <w:t>תחת הפיקוח שלנו.</w:t>
      </w:r>
    </w:p>
    <w:p w:rsidR="009E0A82" w:rsidRDefault="009E0A82" w:rsidP="009E0A82">
      <w:pPr>
        <w:rPr>
          <w:rtl/>
        </w:rPr>
      </w:pPr>
    </w:p>
    <w:p w:rsidR="009E0A82" w:rsidRDefault="009E0A82" w:rsidP="009E0A82">
      <w:pPr>
        <w:rPr>
          <w:rtl/>
        </w:rPr>
      </w:pPr>
      <w:bookmarkStart w:id="81" w:name="_ETM_Q1_385894"/>
      <w:bookmarkEnd w:id="81"/>
      <w:r>
        <w:rPr>
          <w:rFonts w:hint="cs"/>
          <w:rtl/>
        </w:rPr>
        <w:t xml:space="preserve">זה עדיין מותיר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2" w:name="_ETM_Q1_374154"/>
      <w:bookmarkEnd w:id="82"/>
      <w:r>
        <w:rPr>
          <w:rFonts w:hint="cs"/>
          <w:rtl/>
        </w:rPr>
        <w:t>צריך לומר את זה לפרוטוקול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וחשוב שהוועדה תדע את </w:t>
      </w:r>
      <w:bookmarkStart w:id="83" w:name="_ETM_Q1_377172"/>
      <w:bookmarkEnd w:id="83"/>
      <w:r>
        <w:rPr>
          <w:rFonts w:hint="cs"/>
          <w:rtl/>
        </w:rPr>
        <w:t xml:space="preserve">הדבר הזה </w:t>
      </w:r>
      <w:r>
        <w:rPr>
          <w:rtl/>
        </w:rPr>
        <w:t>–</w:t>
      </w:r>
      <w:r>
        <w:rPr>
          <w:rFonts w:hint="cs"/>
          <w:rtl/>
        </w:rPr>
        <w:t xml:space="preserve"> הסיבה שבגינה כל המחלוקת הזאת התעוררה, דהיינו </w:t>
      </w:r>
      <w:bookmarkStart w:id="84" w:name="_ETM_Q1_389229"/>
      <w:bookmarkEnd w:id="84"/>
      <w:r>
        <w:rPr>
          <w:rFonts w:hint="cs"/>
          <w:rtl/>
        </w:rPr>
        <w:t xml:space="preserve">שיש פער בין האופן שבו אנחנו ברשות שוק ההון רואים </w:t>
      </w:r>
      <w:bookmarkStart w:id="85" w:name="_ETM_Q1_395197"/>
      <w:bookmarkEnd w:id="85"/>
      <w:r>
        <w:rPr>
          <w:rFonts w:hint="cs"/>
          <w:rtl/>
        </w:rPr>
        <w:t xml:space="preserve">מתן </w:t>
      </w:r>
      <w:r>
        <w:rPr>
          <w:rFonts w:hint="cs"/>
          <w:rtl/>
        </w:rPr>
        <w:lastRenderedPageBreak/>
        <w:t xml:space="preserve">אשראי לבין האופן שבו בנק ישראל ראה מתן אשראי </w:t>
      </w:r>
      <w:bookmarkStart w:id="86" w:name="_ETM_Q1_399809"/>
      <w:bookmarkEnd w:id="86"/>
      <w:r>
        <w:rPr>
          <w:rFonts w:hint="cs"/>
          <w:rtl/>
        </w:rPr>
        <w:t>עד לעת האחרונה,</w:t>
      </w:r>
      <w:r w:rsidR="00D00525">
        <w:rPr>
          <w:rFonts w:hint="cs"/>
          <w:rtl/>
        </w:rPr>
        <w:t xml:space="preserve"> פערים שאנחנו צריכים ליישב אותם ואנחנו מסכימים</w:t>
      </w:r>
      <w:bookmarkStart w:id="87" w:name="_ETM_Q1_409878"/>
      <w:bookmarkEnd w:id="87"/>
      <w:r w:rsidR="00D00525">
        <w:rPr>
          <w:rFonts w:hint="cs"/>
          <w:rtl/>
        </w:rPr>
        <w:t xml:space="preserve"> שאנחנו צריכים ליישב אותם ואנחנו נעשה זאת. אבל </w:t>
      </w:r>
      <w:bookmarkStart w:id="88" w:name="_ETM_Q1_414280"/>
      <w:bookmarkEnd w:id="88"/>
      <w:r w:rsidR="00D00525">
        <w:rPr>
          <w:rFonts w:hint="cs"/>
          <w:rtl/>
        </w:rPr>
        <w:t>כך או כך לעניין התקנות האלה, הגענו לוודאות.</w:t>
      </w:r>
    </w:p>
    <w:p w:rsidR="00D00525" w:rsidRDefault="00D00525" w:rsidP="009E0A82">
      <w:pPr>
        <w:rPr>
          <w:rtl/>
        </w:rPr>
      </w:pPr>
    </w:p>
    <w:p w:rsidR="00D00525" w:rsidRDefault="00D00525" w:rsidP="009E0A82">
      <w:pPr>
        <w:rPr>
          <w:rtl/>
        </w:rPr>
      </w:pPr>
      <w:bookmarkStart w:id="89" w:name="_ETM_Q1_416581"/>
      <w:bookmarkEnd w:id="89"/>
      <w:r>
        <w:rPr>
          <w:rFonts w:hint="cs"/>
          <w:rtl/>
        </w:rPr>
        <w:t xml:space="preserve">אני רוצה להוסיף </w:t>
      </w:r>
      <w:bookmarkStart w:id="90" w:name="_ETM_Q1_417393"/>
      <w:bookmarkEnd w:id="90"/>
      <w:r>
        <w:rPr>
          <w:rFonts w:hint="cs"/>
          <w:rtl/>
        </w:rPr>
        <w:t>עוד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 נקודות חשובות לוועדה. </w:t>
      </w:r>
      <w:bookmarkStart w:id="91" w:name="_ETM_Q1_427745"/>
      <w:bookmarkEnd w:id="91"/>
      <w:r>
        <w:rPr>
          <w:rFonts w:hint="cs"/>
          <w:rtl/>
        </w:rPr>
        <w:t>הראשונה. אנחנו מצאנו לנכון לפטור סוג נוסף של גופים וזה לא</w:t>
      </w:r>
      <w:bookmarkStart w:id="92" w:name="_ETM_Q1_433418"/>
      <w:bookmarkEnd w:id="92"/>
      <w:r>
        <w:rPr>
          <w:rFonts w:hint="cs"/>
          <w:rtl/>
        </w:rPr>
        <w:t xml:space="preserve"> רק בנקים זרים אלא גם חברות ביטוח זרות שפועלות </w:t>
      </w:r>
      <w:bookmarkStart w:id="93" w:name="_ETM_Q1_438348"/>
      <w:bookmarkEnd w:id="93"/>
      <w:r>
        <w:rPr>
          <w:rFonts w:hint="cs"/>
          <w:rtl/>
        </w:rPr>
        <w:t xml:space="preserve">בישראל במתן אשראי שיש לו בין השאר ערבות של המדינה </w:t>
      </w:r>
      <w:bookmarkStart w:id="94" w:name="_ETM_Q1_443594"/>
      <w:bookmarkEnd w:id="94"/>
      <w:r>
        <w:rPr>
          <w:rFonts w:hint="cs"/>
          <w:rtl/>
        </w:rPr>
        <w:t>וגם בעניין הזה יש לנו הסכמה עם כל הגורמים.</w:t>
      </w:r>
      <w:bookmarkStart w:id="95" w:name="_ETM_Q1_447957"/>
      <w:bookmarkEnd w:id="95"/>
      <w:r>
        <w:rPr>
          <w:rFonts w:hint="cs"/>
          <w:rtl/>
        </w:rPr>
        <w:t xml:space="preserve"> זו הייתה בקשה שהתעוררה מהחשב הכללי במשרד האוצר והבאנו את </w:t>
      </w:r>
      <w:bookmarkStart w:id="96" w:name="_ETM_Q1_451670"/>
      <w:bookmarkEnd w:id="96"/>
      <w:r>
        <w:rPr>
          <w:rFonts w:hint="cs"/>
          <w:rtl/>
        </w:rPr>
        <w:t xml:space="preserve">זה בנוסח. </w:t>
      </w:r>
    </w:p>
    <w:p w:rsidR="00D00525" w:rsidRDefault="00D00525" w:rsidP="009E0A82">
      <w:pPr>
        <w:rPr>
          <w:rtl/>
        </w:rPr>
      </w:pPr>
    </w:p>
    <w:p w:rsidR="00D00525" w:rsidRDefault="00D00525" w:rsidP="009E0A82">
      <w:pPr>
        <w:rPr>
          <w:rtl/>
        </w:rPr>
      </w:pPr>
      <w:bookmarkStart w:id="97" w:name="_ETM_Q1_453910"/>
      <w:bookmarkEnd w:id="97"/>
      <w:r>
        <w:rPr>
          <w:rFonts w:hint="cs"/>
          <w:rtl/>
        </w:rPr>
        <w:t>נקודה אחרונה. מצאנו ממש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ביום האחרון שנפלה </w:t>
      </w:r>
      <w:bookmarkStart w:id="98" w:name="_ETM_Q1_461477"/>
      <w:bookmarkEnd w:id="98"/>
      <w:r>
        <w:rPr>
          <w:rFonts w:hint="cs"/>
          <w:rtl/>
        </w:rPr>
        <w:t xml:space="preserve">איזושהי טעות סופר בסעיף הזה של הפטור שאנחנו נתנו </w:t>
      </w:r>
      <w:bookmarkStart w:id="99" w:name="_ETM_Q1_469437"/>
      <w:bookmarkEnd w:id="99"/>
      <w:r>
        <w:rPr>
          <w:rFonts w:hint="cs"/>
          <w:rtl/>
        </w:rPr>
        <w:t xml:space="preserve">למי שפועל כאן במתן אשראי והוא לא בנק, ואנחנו מבקשים </w:t>
      </w:r>
      <w:bookmarkStart w:id="100" w:name="_ETM_Q1_476356"/>
      <w:bookmarkEnd w:id="100"/>
      <w:r>
        <w:rPr>
          <w:rFonts w:hint="cs"/>
          <w:rtl/>
        </w:rPr>
        <w:t xml:space="preserve">לעשות איזשהו תיקון טכני. אני יכול להסביר את המהות </w:t>
      </w:r>
      <w:bookmarkStart w:id="101" w:name="_ETM_Q1_479158"/>
      <w:bookmarkEnd w:id="101"/>
      <w:r>
        <w:rPr>
          <w:rFonts w:hint="cs"/>
          <w:rtl/>
        </w:rPr>
        <w:t>שרצינו לתקן.</w:t>
      </w:r>
    </w:p>
    <w:p w:rsidR="00D00525" w:rsidRDefault="00D00525" w:rsidP="009E0A82">
      <w:pPr>
        <w:rPr>
          <w:rtl/>
        </w:rPr>
      </w:pPr>
    </w:p>
    <w:p w:rsidR="00D00525" w:rsidRDefault="00D00525" w:rsidP="00D0052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>נגיע לזה. בסדר. תאמרו את זה כשנגיע לסעיף.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9"/>
        <w:keepNext/>
        <w:rPr>
          <w:rtl/>
        </w:rPr>
      </w:pPr>
      <w:bookmarkStart w:id="102" w:name="_ETM_Q1_483842"/>
      <w:bookmarkStart w:id="103" w:name="_ETM_Q1_485101"/>
      <w:bookmarkEnd w:id="102"/>
      <w:bookmarkEnd w:id="103"/>
      <w:r>
        <w:rPr>
          <w:rtl/>
        </w:rPr>
        <w:t>נטע דורפמן רביב: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מייצגת את </w:t>
      </w:r>
      <w:bookmarkStart w:id="104" w:name="_ETM_Q1_502329"/>
      <w:bookmarkEnd w:id="104"/>
      <w:r>
        <w:rPr>
          <w:rFonts w:hint="cs"/>
          <w:rtl/>
        </w:rPr>
        <w:t>איגוד הבנקים הזרים בגופים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פיננסיים בישראל. לגבי התיקון הטכני. </w:t>
      </w:r>
      <w:bookmarkStart w:id="105" w:name="_ETM_Q1_507322"/>
      <w:bookmarkEnd w:id="105"/>
      <w:r>
        <w:rPr>
          <w:rFonts w:hint="cs"/>
          <w:rtl/>
        </w:rPr>
        <w:t xml:space="preserve">זה תיקון שאנחנו הערנו לגביו ונצטרך לשמוע שהוא אכן </w:t>
      </w:r>
      <w:bookmarkStart w:id="106" w:name="_ETM_Q1_511014"/>
      <w:bookmarkEnd w:id="106"/>
      <w:r>
        <w:rPr>
          <w:rFonts w:hint="cs"/>
          <w:rtl/>
        </w:rPr>
        <w:t xml:space="preserve">תוקן. לכן אני לא רוצה להעיר לפני ששמעתי את לימור </w:t>
      </w:r>
      <w:bookmarkStart w:id="107" w:name="_ETM_Q1_514018"/>
      <w:bookmarkEnd w:id="107"/>
      <w:proofErr w:type="spellStart"/>
      <w:r>
        <w:rPr>
          <w:rFonts w:hint="cs"/>
          <w:rtl/>
        </w:rPr>
        <w:t>תוסיה</w:t>
      </w:r>
      <w:proofErr w:type="spellEnd"/>
      <w:r>
        <w:rPr>
          <w:rFonts w:hint="cs"/>
          <w:rtl/>
        </w:rPr>
        <w:t xml:space="preserve"> כהן בסעיף 2(2).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>אנ</w:t>
      </w:r>
      <w:bookmarkStart w:id="108" w:name="_ETM_Q1_516225"/>
      <w:bookmarkEnd w:id="108"/>
      <w:r>
        <w:rPr>
          <w:rFonts w:hint="cs"/>
          <w:rtl/>
        </w:rPr>
        <w:t>חנו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סבורים שהתוספת שאינו חייב בקבלת </w:t>
      </w:r>
      <w:bookmarkStart w:id="109" w:name="_ETM_Q1_520356"/>
      <w:bookmarkEnd w:id="109"/>
      <w:r>
        <w:rPr>
          <w:rFonts w:hint="cs"/>
          <w:rtl/>
        </w:rPr>
        <w:t xml:space="preserve">רישיון בנק בהתאם לחוק הבנקאות (רישוי), זו בעצם פרשנות </w:t>
      </w:r>
      <w:bookmarkStart w:id="110" w:name="_ETM_Q1_522370"/>
      <w:bookmarkEnd w:id="110"/>
      <w:r>
        <w:rPr>
          <w:rFonts w:hint="cs"/>
          <w:rtl/>
        </w:rPr>
        <w:t xml:space="preserve">שלא הייתה אמורה להיות בתקנות עצמן. אפשר לומר את זה </w:t>
      </w:r>
      <w:bookmarkStart w:id="111" w:name="_ETM_Q1_525801"/>
      <w:bookmarkEnd w:id="111"/>
      <w:r>
        <w:rPr>
          <w:rFonts w:hint="cs"/>
          <w:rtl/>
        </w:rPr>
        <w:t xml:space="preserve">לפרוטוקול. זה מובן מאליו. זה גורם אחר כך תקלה </w:t>
      </w:r>
      <w:bookmarkStart w:id="112" w:name="_ETM_Q1_529646"/>
      <w:bookmarkEnd w:id="112"/>
      <w:r>
        <w:rPr>
          <w:rFonts w:hint="cs"/>
          <w:rtl/>
        </w:rPr>
        <w:t>בניסוחים שיצטרכו לתקן ולדעתנו זו תוספת מיותרת.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6"/>
        <w:keepNext/>
        <w:rPr>
          <w:rtl/>
        </w:rPr>
      </w:pPr>
      <w:bookmarkStart w:id="113" w:name="_ETM_Q1_544912"/>
      <w:bookmarkEnd w:id="113"/>
      <w:r>
        <w:rPr>
          <w:rtl/>
        </w:rPr>
        <w:t>היו"ר משה גפני: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משרד המשפטים, לימור, את </w:t>
      </w:r>
      <w:bookmarkStart w:id="114" w:name="_ETM_Q1_545088"/>
      <w:bookmarkEnd w:id="114"/>
      <w:r>
        <w:rPr>
          <w:rFonts w:hint="cs"/>
          <w:rtl/>
        </w:rPr>
        <w:t>רוצה לומר משהו?</w:t>
      </w:r>
      <w:bookmarkStart w:id="115" w:name="_ETM_Q1_547655"/>
      <w:bookmarkEnd w:id="115"/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9"/>
        <w:keepNext/>
        <w:rPr>
          <w:rtl/>
        </w:rPr>
      </w:pPr>
      <w:bookmarkStart w:id="116" w:name="_ETM_Q1_542204"/>
      <w:bookmarkStart w:id="117" w:name="_ETM_Q1_544088"/>
      <w:bookmarkEnd w:id="116"/>
      <w:bookmarkEnd w:id="117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המתווה מקובל עלינו. רק לומר שההסכמה לעניין </w:t>
      </w:r>
      <w:bookmarkStart w:id="118" w:name="_ETM_Q1_555453"/>
      <w:bookmarkEnd w:id="118"/>
      <w:r>
        <w:rPr>
          <w:rFonts w:hint="cs"/>
          <w:rtl/>
        </w:rPr>
        <w:t xml:space="preserve">חברות הביטוח הזרות, גם היא באותם התנאים שהתנינו לגבי הבנקים </w:t>
      </w:r>
      <w:bookmarkStart w:id="119" w:name="_ETM_Q1_560668"/>
      <w:bookmarkEnd w:id="119"/>
      <w:r>
        <w:rPr>
          <w:rFonts w:hint="cs"/>
          <w:rtl/>
        </w:rPr>
        <w:t xml:space="preserve">הזרים והיא אומרת שאנחנו כרגע במתווה של הוראת שעה </w:t>
      </w:r>
      <w:bookmarkStart w:id="120" w:name="_ETM_Q1_564118"/>
      <w:bookmarkEnd w:id="120"/>
      <w:r>
        <w:rPr>
          <w:rFonts w:hint="cs"/>
          <w:rtl/>
        </w:rPr>
        <w:t xml:space="preserve">שנועדה לשחרר ולאפשר המשך פעילות ובתקופה הזו אנחנו נבדוק מה </w:t>
      </w:r>
      <w:bookmarkStart w:id="121" w:name="_ETM_Q1_568266"/>
      <w:bookmarkEnd w:id="121"/>
      <w:r>
        <w:rPr>
          <w:rFonts w:hint="cs"/>
          <w:rtl/>
        </w:rPr>
        <w:t xml:space="preserve">מתווה ההסדרה המתאים לנסיבות האלה. יכול להיות שיהיו תיקונים אחרים או הצעות אחרות שיאפשרו איזשהו חלק רישוי ולא פטור גורף </w:t>
      </w:r>
      <w:bookmarkStart w:id="122" w:name="_ETM_Q1_579892"/>
      <w:bookmarkEnd w:id="122"/>
      <w:r>
        <w:rPr>
          <w:rFonts w:hint="cs"/>
          <w:rtl/>
        </w:rPr>
        <w:t>מהוראות החוק הזה.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6"/>
        <w:keepNext/>
        <w:rPr>
          <w:rtl/>
        </w:rPr>
      </w:pPr>
      <w:bookmarkStart w:id="123" w:name="_ETM_Q1_582517"/>
      <w:bookmarkStart w:id="124" w:name="_ETM_Q1_584043"/>
      <w:bookmarkEnd w:id="123"/>
      <w:bookmarkEnd w:id="124"/>
      <w:r>
        <w:rPr>
          <w:rtl/>
        </w:rPr>
        <w:t>היו"ר משה גפני: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>בסדר. את מה אנחנו צריכים להקריא?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4"/>
        <w:keepNext/>
        <w:rPr>
          <w:rtl/>
        </w:rPr>
      </w:pPr>
      <w:bookmarkStart w:id="125" w:name="_ETM_Q1_585666"/>
      <w:bookmarkStart w:id="126" w:name="_ETM_Q1_586589"/>
      <w:bookmarkEnd w:id="125"/>
      <w:bookmarkEnd w:id="126"/>
      <w:r>
        <w:rPr>
          <w:rtl/>
        </w:rPr>
        <w:t>שגית אפיק: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את התיקונים שנכנסו. </w:t>
      </w:r>
      <w:bookmarkStart w:id="127" w:name="_ETM_Q1_590244"/>
      <w:bookmarkEnd w:id="127"/>
      <w:r>
        <w:rPr>
          <w:rFonts w:hint="cs"/>
          <w:rtl/>
        </w:rPr>
        <w:t>נתחיל מהגדרות, בעמוד 1.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9"/>
        <w:keepNext/>
        <w:rPr>
          <w:rtl/>
        </w:rPr>
      </w:pP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>בסעיף 1.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rPr>
          <w:rtl/>
        </w:rPr>
      </w:pPr>
      <w:bookmarkStart w:id="128" w:name="_ETM_Q1_598659"/>
      <w:bookmarkEnd w:id="128"/>
      <w:r>
        <w:rPr>
          <w:rFonts w:hint="cs"/>
          <w:rtl/>
        </w:rPr>
        <w:t xml:space="preserve">מיזם זאת הגדרה שאנחנו משתמשים </w:t>
      </w:r>
      <w:bookmarkStart w:id="129" w:name="_ETM_Q1_598632"/>
      <w:bookmarkEnd w:id="129"/>
      <w:r>
        <w:rPr>
          <w:rFonts w:hint="cs"/>
          <w:rtl/>
        </w:rPr>
        <w:t>בה בהשקעה של שותפות במיזם בהמשך.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rPr>
          <w:rtl/>
        </w:rPr>
      </w:pPr>
      <w:bookmarkStart w:id="130" w:name="_ETM_Q1_602488"/>
      <w:bookmarkEnd w:id="130"/>
      <w:r>
        <w:rPr>
          <w:rFonts w:hint="cs"/>
          <w:rtl/>
        </w:rPr>
        <w:t xml:space="preserve">""מיזם" </w:t>
      </w:r>
      <w:r>
        <w:rPr>
          <w:rtl/>
        </w:rPr>
        <w:t>–</w:t>
      </w:r>
      <w:r>
        <w:rPr>
          <w:rFonts w:hint="cs"/>
          <w:rtl/>
        </w:rPr>
        <w:t xml:space="preserve"> התקשרות, לרבות </w:t>
      </w:r>
      <w:bookmarkStart w:id="131" w:name="_ETM_Q1_602940"/>
      <w:bookmarkEnd w:id="131"/>
      <w:r>
        <w:rPr>
          <w:rFonts w:hint="cs"/>
          <w:rtl/>
        </w:rPr>
        <w:t>המשך התקשרות, לביצוע פעילות כלכלית לשם הגשמתה של מטרה מוגדרת בתחום מסוים, בהתאם לתכנית שנקבעה מראש".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4"/>
        <w:keepNext/>
        <w:rPr>
          <w:rtl/>
        </w:rPr>
      </w:pPr>
      <w:bookmarkStart w:id="132" w:name="_ETM_Q1_609679"/>
      <w:bookmarkEnd w:id="132"/>
      <w:r>
        <w:rPr>
          <w:rtl/>
        </w:rPr>
        <w:t>שגית אפיק: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>תסביר.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9"/>
        <w:keepNext/>
        <w:rPr>
          <w:rtl/>
        </w:rPr>
      </w:pPr>
      <w:bookmarkStart w:id="133" w:name="_ETM_Q1_617129"/>
      <w:bookmarkEnd w:id="133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השימוש הוא בפסקה (6) כי </w:t>
      </w:r>
      <w:bookmarkStart w:id="134" w:name="_ETM_Q1_619242"/>
      <w:bookmarkEnd w:id="134"/>
      <w:r>
        <w:rPr>
          <w:rFonts w:hint="cs"/>
          <w:rtl/>
        </w:rPr>
        <w:t xml:space="preserve">אנחנו מדברים על שותפות שמוקמת לצורך השקעה במיזם </w:t>
      </w:r>
      <w:bookmarkStart w:id="135" w:name="_ETM_Q1_624027"/>
      <w:bookmarkEnd w:id="135"/>
      <w:r>
        <w:rPr>
          <w:rFonts w:hint="cs"/>
          <w:rtl/>
        </w:rPr>
        <w:t xml:space="preserve">מסוים והיא עוסקת רק במיזם הזה. מה שהגדרנו זה שבאמת </w:t>
      </w:r>
      <w:bookmarkStart w:id="136" w:name="_ETM_Q1_628679"/>
      <w:bookmarkEnd w:id="136"/>
      <w:r>
        <w:rPr>
          <w:rFonts w:hint="cs"/>
          <w:rtl/>
        </w:rPr>
        <w:t xml:space="preserve">אנחנו מדברים על פעילות כלכלית שהיא מסוימת </w:t>
      </w:r>
      <w:bookmarkStart w:id="137" w:name="_ETM_Q1_632317"/>
      <w:bookmarkEnd w:id="137"/>
      <w:r>
        <w:rPr>
          <w:rFonts w:hint="cs"/>
          <w:rtl/>
        </w:rPr>
        <w:t xml:space="preserve">ומוגדרת ויש לה גם איזושהי תכנית שנקבעה מראש. זאת אומרת, </w:t>
      </w:r>
      <w:bookmarkStart w:id="138" w:name="_ETM_Q1_636525"/>
      <w:bookmarkEnd w:id="138"/>
      <w:r>
        <w:rPr>
          <w:rFonts w:hint="cs"/>
          <w:rtl/>
        </w:rPr>
        <w:t>זה לא משהו שמתפתח תוך כדי.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rPr>
          <w:rtl/>
        </w:rPr>
      </w:pPr>
      <w:bookmarkStart w:id="139" w:name="_ETM_Q1_641768"/>
      <w:bookmarkEnd w:id="139"/>
      <w:r>
        <w:rPr>
          <w:rFonts w:hint="cs"/>
          <w:rtl/>
        </w:rPr>
        <w:t xml:space="preserve">בתקנה 2, לגבי פטור חובת </w:t>
      </w:r>
      <w:bookmarkStart w:id="140" w:name="_ETM_Q1_644755"/>
      <w:bookmarkEnd w:id="140"/>
      <w:r>
        <w:rPr>
          <w:rFonts w:hint="cs"/>
          <w:rtl/>
        </w:rPr>
        <w:t>רישוי למתן אשראי.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9"/>
        <w:keepNext/>
        <w:rPr>
          <w:rtl/>
        </w:rPr>
      </w:pPr>
      <w:bookmarkStart w:id="141" w:name="_ETM_Q1_649647"/>
      <w:bookmarkStart w:id="142" w:name="_ETM_Q1_655639"/>
      <w:bookmarkEnd w:id="141"/>
      <w:bookmarkEnd w:id="142"/>
      <w:r>
        <w:rPr>
          <w:rtl/>
        </w:rPr>
        <w:t>עודד אופק: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אני מבקש להעיר להגדרת מיזם. 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6"/>
        <w:keepNext/>
        <w:rPr>
          <w:rtl/>
        </w:rPr>
      </w:pPr>
      <w:bookmarkStart w:id="143" w:name="_ETM_Q1_658044"/>
      <w:bookmarkEnd w:id="143"/>
      <w:r>
        <w:rPr>
          <w:rtl/>
        </w:rPr>
        <w:t>היו"ר משה גפני:</w:t>
      </w:r>
    </w:p>
    <w:p w:rsidR="00D00525" w:rsidRDefault="00D00525" w:rsidP="00D00525">
      <w:pPr>
        <w:pStyle w:val="KeepWithNext"/>
        <w:rPr>
          <w:rtl/>
        </w:rPr>
      </w:pPr>
    </w:p>
    <w:p w:rsidR="00D00525" w:rsidRDefault="00D00525" w:rsidP="00D00525">
      <w:pPr>
        <w:rPr>
          <w:rtl/>
        </w:rPr>
      </w:pPr>
      <w:r>
        <w:rPr>
          <w:rFonts w:hint="cs"/>
          <w:rtl/>
        </w:rPr>
        <w:t xml:space="preserve">את </w:t>
      </w:r>
      <w:bookmarkStart w:id="144" w:name="_ETM_Q1_657044"/>
      <w:bookmarkEnd w:id="144"/>
      <w:r>
        <w:rPr>
          <w:rFonts w:hint="cs"/>
          <w:rtl/>
        </w:rPr>
        <w:t>מי אתה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>מייצג?</w:t>
      </w:r>
    </w:p>
    <w:p w:rsidR="00D00525" w:rsidRDefault="00D00525" w:rsidP="00D00525">
      <w:pPr>
        <w:rPr>
          <w:rtl/>
        </w:rPr>
      </w:pPr>
    </w:p>
    <w:p w:rsidR="00D00525" w:rsidRDefault="00D00525" w:rsidP="00D00525">
      <w:pPr>
        <w:pStyle w:val="af9"/>
        <w:keepNext/>
        <w:rPr>
          <w:rtl/>
        </w:rPr>
      </w:pPr>
      <w:bookmarkStart w:id="145" w:name="_ETM_Q1_658594"/>
      <w:bookmarkEnd w:id="145"/>
      <w:r>
        <w:rPr>
          <w:rtl/>
        </w:rPr>
        <w:t>עודד אופק:</w:t>
      </w:r>
    </w:p>
    <w:p w:rsidR="00D00525" w:rsidRDefault="00D00525" w:rsidP="00D00525">
      <w:pPr>
        <w:pStyle w:val="KeepWithNext"/>
        <w:rPr>
          <w:rtl/>
        </w:rPr>
      </w:pPr>
    </w:p>
    <w:p w:rsidR="00312177" w:rsidRDefault="00D00525" w:rsidP="00D00525">
      <w:pPr>
        <w:rPr>
          <w:rtl/>
        </w:rPr>
      </w:pPr>
      <w:r>
        <w:rPr>
          <w:rFonts w:hint="cs"/>
          <w:rtl/>
        </w:rPr>
        <w:t xml:space="preserve">אני מייצג את </w:t>
      </w:r>
      <w:proofErr w:type="spellStart"/>
      <w:r>
        <w:rPr>
          <w:rFonts w:hint="cs"/>
          <w:rtl/>
        </w:rPr>
        <w:t>סיגמה</w:t>
      </w:r>
      <w:proofErr w:type="spellEnd"/>
      <w:r>
        <w:rPr>
          <w:rFonts w:hint="cs"/>
          <w:rtl/>
        </w:rPr>
        <w:t xml:space="preserve"> סיטי, </w:t>
      </w:r>
      <w:proofErr w:type="spellStart"/>
      <w:r>
        <w:rPr>
          <w:rFonts w:hint="cs"/>
          <w:rtl/>
        </w:rPr>
        <w:t>וולסטון</w:t>
      </w:r>
      <w:proofErr w:type="spellEnd"/>
      <w:r>
        <w:rPr>
          <w:rFonts w:hint="cs"/>
          <w:rtl/>
        </w:rPr>
        <w:t xml:space="preserve"> </w:t>
      </w:r>
      <w:bookmarkStart w:id="146" w:name="_ETM_Q1_660726"/>
      <w:bookmarkEnd w:id="146"/>
      <w:r>
        <w:rPr>
          <w:rFonts w:hint="cs"/>
          <w:rtl/>
        </w:rPr>
        <w:t xml:space="preserve">וגופים נוספים. גופים שנותנים אשראי. אנחנו ישבנו כאן </w:t>
      </w:r>
      <w:bookmarkStart w:id="147" w:name="_ETM_Q1_665489"/>
      <w:bookmarkEnd w:id="147"/>
      <w:r>
        <w:rPr>
          <w:rFonts w:hint="cs"/>
          <w:rtl/>
        </w:rPr>
        <w:t>במספר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ישיבות של הוועדה והערנו על הנושא הזה. </w:t>
      </w:r>
      <w:bookmarkStart w:id="148" w:name="_ETM_Q1_669471"/>
      <w:bookmarkEnd w:id="148"/>
      <w:r>
        <w:rPr>
          <w:rFonts w:hint="cs"/>
          <w:rtl/>
        </w:rPr>
        <w:t xml:space="preserve">ביקשו להגדיר את זה בצורה יותר מדויקת. אנחנו חושבים שההגדרה </w:t>
      </w:r>
      <w:bookmarkStart w:id="149" w:name="_ETM_Q1_672731"/>
      <w:bookmarkEnd w:id="149"/>
      <w:r>
        <w:rPr>
          <w:rFonts w:hint="cs"/>
          <w:rtl/>
        </w:rPr>
        <w:t xml:space="preserve">מעט חוטאת למטרה. דיברנו על איזושהי תמה מסוימת שתאפיין </w:t>
      </w:r>
      <w:bookmarkStart w:id="150" w:name="_ETM_Q1_676348"/>
      <w:bookmarkEnd w:id="150"/>
      <w:r>
        <w:rPr>
          <w:rFonts w:hint="cs"/>
          <w:rtl/>
        </w:rPr>
        <w:t xml:space="preserve">את ההשקעות. כרגע מההגדרה הזו אנחנו מעט מתבלבלים. אני חושב </w:t>
      </w:r>
      <w:bookmarkStart w:id="151" w:name="_ETM_Q1_681320"/>
      <w:bookmarkEnd w:id="151"/>
      <w:r>
        <w:rPr>
          <w:rFonts w:hint="cs"/>
          <w:rtl/>
        </w:rPr>
        <w:t>שדי היה לרשום "התקשרות, לרבות המשך התקשרות לביצוע פעילות כלכלית, ב</w:t>
      </w:r>
      <w:bookmarkStart w:id="152" w:name="_ETM_Q1_684650"/>
      <w:bookmarkEnd w:id="152"/>
      <w:r>
        <w:rPr>
          <w:rFonts w:hint="cs"/>
          <w:rtl/>
        </w:rPr>
        <w:t xml:space="preserve">תחום מסוים". האמירה ברחל בתך הקטנה, הגשמתה של מטרה מוגדרת, </w:t>
      </w:r>
      <w:bookmarkStart w:id="153" w:name="_ETM_Q1_691070"/>
      <w:bookmarkEnd w:id="153"/>
      <w:r>
        <w:rPr>
          <w:rFonts w:hint="cs"/>
          <w:rtl/>
        </w:rPr>
        <w:t>בהתאם לתכנית שנקבעה מ</w:t>
      </w:r>
      <w:r w:rsidR="00312177">
        <w:rPr>
          <w:rFonts w:hint="cs"/>
          <w:rtl/>
        </w:rPr>
        <w:t>ראש, לא משרתת לדעתנו את ההגדרה.</w:t>
      </w:r>
    </w:p>
    <w:p w:rsidR="00312177" w:rsidRDefault="00312177" w:rsidP="00D00525">
      <w:pPr>
        <w:rPr>
          <w:rtl/>
        </w:rPr>
      </w:pPr>
    </w:p>
    <w:p w:rsidR="00D00525" w:rsidRDefault="00D00525" w:rsidP="00D00525">
      <w:pPr>
        <w:rPr>
          <w:rtl/>
        </w:rPr>
      </w:pPr>
      <w:bookmarkStart w:id="154" w:name="_ETM_Q1_724436"/>
      <w:bookmarkEnd w:id="154"/>
      <w:r>
        <w:rPr>
          <w:rFonts w:hint="cs"/>
          <w:rtl/>
        </w:rPr>
        <w:t xml:space="preserve">גם </w:t>
      </w:r>
      <w:bookmarkStart w:id="155" w:name="_ETM_Q1_694586"/>
      <w:bookmarkEnd w:id="155"/>
      <w:r>
        <w:rPr>
          <w:rFonts w:hint="cs"/>
          <w:rtl/>
        </w:rPr>
        <w:t xml:space="preserve">אם נתייחס לתכנית שהוגדרה מראש, כשבאנו ואמרנו תחת תמה מסוימת </w:t>
      </w:r>
      <w:bookmarkStart w:id="156" w:name="_ETM_Q1_700160"/>
      <w:bookmarkEnd w:id="156"/>
      <w:r w:rsidR="00312177">
        <w:rPr>
          <w:rFonts w:hint="cs"/>
          <w:rtl/>
        </w:rPr>
        <w:t xml:space="preserve">אפשר לבצע מספר פרויקטים. אני לא מבין מי </w:t>
      </w:r>
      <w:bookmarkStart w:id="157" w:name="_ETM_Q1_724929"/>
      <w:bookmarkEnd w:id="157"/>
      <w:r w:rsidR="00312177">
        <w:rPr>
          <w:rFonts w:hint="cs"/>
          <w:rtl/>
        </w:rPr>
        <w:t xml:space="preserve">צריך להגדיר את התכנית שנקבעה מראש. זה גם לגבי תאגיד </w:t>
      </w:r>
      <w:bookmarkStart w:id="158" w:name="_ETM_Q1_727374"/>
      <w:bookmarkEnd w:id="158"/>
      <w:r w:rsidR="00312177">
        <w:rPr>
          <w:rFonts w:hint="cs"/>
          <w:rtl/>
        </w:rPr>
        <w:t xml:space="preserve">וגם לגבי שותפות. זה יכול להיות שותף כללי </w:t>
      </w:r>
      <w:bookmarkStart w:id="159" w:name="_ETM_Q1_728704"/>
      <w:bookmarkEnd w:id="159"/>
      <w:r w:rsidR="00312177">
        <w:rPr>
          <w:rFonts w:hint="cs"/>
          <w:rtl/>
        </w:rPr>
        <w:t xml:space="preserve">ויכולה להיות חברה. לא ברור מי מגדיר את </w:t>
      </w:r>
      <w:bookmarkStart w:id="160" w:name="_ETM_Q1_731051"/>
      <w:bookmarkEnd w:id="160"/>
      <w:r w:rsidR="00312177">
        <w:rPr>
          <w:rFonts w:hint="cs"/>
          <w:rtl/>
        </w:rPr>
        <w:t>התכנית. גם לא ברור איך אני מכניס את כל</w:t>
      </w:r>
      <w:bookmarkStart w:id="161" w:name="_ETM_Q1_733378"/>
      <w:bookmarkEnd w:id="161"/>
      <w:r w:rsidR="00312177">
        <w:rPr>
          <w:rFonts w:hint="cs"/>
          <w:rtl/>
        </w:rPr>
        <w:t xml:space="preserve"> הפרויקטים תחת התחום המסוים הזה פנימה לתכנית שנקבעה מראש.</w:t>
      </w:r>
    </w:p>
    <w:p w:rsidR="00312177" w:rsidRDefault="00312177" w:rsidP="00D00525">
      <w:pPr>
        <w:rPr>
          <w:rtl/>
        </w:rPr>
      </w:pPr>
    </w:p>
    <w:p w:rsidR="00312177" w:rsidRDefault="00312177" w:rsidP="00312177">
      <w:pPr>
        <w:pStyle w:val="af9"/>
        <w:keepNext/>
        <w:rPr>
          <w:rtl/>
        </w:rPr>
      </w:pPr>
      <w:bookmarkStart w:id="162" w:name="_ETM_Q1_739881"/>
      <w:bookmarkEnd w:id="162"/>
      <w:r>
        <w:rPr>
          <w:rtl/>
        </w:rPr>
        <w:t>יואב גפני: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אנחנו </w:t>
      </w:r>
      <w:bookmarkStart w:id="163" w:name="_ETM_Q1_740986"/>
      <w:bookmarkEnd w:id="163"/>
      <w:r>
        <w:rPr>
          <w:rFonts w:hint="cs"/>
          <w:rtl/>
        </w:rPr>
        <w:t>נתנו את דעתנו לשאלה הזאת.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6"/>
        <w:keepNext/>
        <w:rPr>
          <w:rtl/>
        </w:rPr>
      </w:pPr>
      <w:bookmarkStart w:id="164" w:name="_ETM_Q1_743118"/>
      <w:bookmarkStart w:id="165" w:name="_ETM_Q1_743942"/>
      <w:bookmarkEnd w:id="164"/>
      <w:bookmarkEnd w:id="165"/>
      <w:r>
        <w:rPr>
          <w:rtl/>
        </w:rPr>
        <w:t>היו"ר משה גפני: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>אנחנו גם ביקשנו.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9"/>
        <w:keepNext/>
        <w:rPr>
          <w:rtl/>
        </w:rPr>
      </w:pPr>
      <w:bookmarkStart w:id="166" w:name="_ETM_Q1_745482"/>
      <w:bookmarkStart w:id="167" w:name="_ETM_Q1_746295"/>
      <w:bookmarkEnd w:id="166"/>
      <w:bookmarkEnd w:id="167"/>
      <w:r>
        <w:rPr>
          <w:rtl/>
        </w:rPr>
        <w:t>יואב גפני: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נכון. אנחנו נתנו את </w:t>
      </w:r>
      <w:bookmarkStart w:id="168" w:name="_ETM_Q1_746143"/>
      <w:bookmarkEnd w:id="168"/>
      <w:r>
        <w:rPr>
          <w:rFonts w:hint="cs"/>
          <w:rtl/>
        </w:rPr>
        <w:t xml:space="preserve">דעתנו לשאלה הזאת. הפכנו בה ובאמת בחנו את </w:t>
      </w:r>
      <w:bookmarkStart w:id="169" w:name="_ETM_Q1_751016"/>
      <w:bookmarkEnd w:id="169"/>
      <w:r>
        <w:rPr>
          <w:rFonts w:hint="cs"/>
          <w:rtl/>
        </w:rPr>
        <w:t xml:space="preserve">הנושא הזה, ושוב, בעקבות הדיון האחרון בוועדה. סברנו </w:t>
      </w:r>
      <w:bookmarkStart w:id="170" w:name="_ETM_Q1_756585"/>
      <w:bookmarkEnd w:id="170"/>
      <w:r>
        <w:rPr>
          <w:rFonts w:hint="cs"/>
          <w:rtl/>
        </w:rPr>
        <w:t xml:space="preserve">שמה שנכון מבחינתנו </w:t>
      </w:r>
      <w:r>
        <w:rPr>
          <w:rtl/>
        </w:rPr>
        <w:t>–</w:t>
      </w:r>
      <w:r>
        <w:rPr>
          <w:rFonts w:hint="cs"/>
          <w:rtl/>
        </w:rPr>
        <w:t xml:space="preserve"> ועכשיו אני מדבר על התכלית </w:t>
      </w:r>
      <w:bookmarkStart w:id="171" w:name="_ETM_Q1_759194"/>
      <w:bookmarkEnd w:id="171"/>
      <w:r>
        <w:rPr>
          <w:rFonts w:hint="cs"/>
          <w:rtl/>
        </w:rPr>
        <w:t xml:space="preserve">של הפטור </w:t>
      </w:r>
      <w:r>
        <w:rPr>
          <w:rtl/>
        </w:rPr>
        <w:t>–</w:t>
      </w:r>
      <w:r>
        <w:rPr>
          <w:rFonts w:hint="cs"/>
          <w:rtl/>
        </w:rPr>
        <w:t xml:space="preserve"> ההיגיון שעומד מאחורי הפטור אומר את הדבר </w:t>
      </w:r>
      <w:bookmarkStart w:id="172" w:name="_ETM_Q1_764646"/>
      <w:bookmarkEnd w:id="172"/>
      <w:r>
        <w:rPr>
          <w:rFonts w:hint="cs"/>
          <w:rtl/>
        </w:rPr>
        <w:t xml:space="preserve">הבא: יש חברה, היא עוסקת במתן שירותי אשראי, היא קיבלה </w:t>
      </w:r>
      <w:bookmarkStart w:id="173" w:name="_ETM_Q1_770494"/>
      <w:bookmarkEnd w:id="173"/>
      <w:r>
        <w:rPr>
          <w:rFonts w:hint="cs"/>
          <w:rtl/>
        </w:rPr>
        <w:t>רישיון לכך. החוק קבע שהיא צריכה רישיון, הכול בסדר. א</w:t>
      </w:r>
      <w:bookmarkStart w:id="174" w:name="_ETM_Q1_783439"/>
      <w:bookmarkEnd w:id="174"/>
      <w:r>
        <w:rPr>
          <w:rFonts w:hint="cs"/>
          <w:rtl/>
        </w:rPr>
        <w:t>לה היו הפניות אלינו, בין השאר באמת</w:t>
      </w:r>
      <w:bookmarkStart w:id="175" w:name="_ETM_Q1_786462"/>
      <w:bookmarkEnd w:id="175"/>
      <w:r>
        <w:rPr>
          <w:rFonts w:hint="cs"/>
          <w:rtl/>
        </w:rPr>
        <w:t xml:space="preserve"> מצד הגורמים שעודד מייצג. לעתים אתה מקים חברה </w:t>
      </w:r>
      <w:bookmarkStart w:id="176" w:name="_ETM_Q1_792890"/>
      <w:bookmarkEnd w:id="176"/>
      <w:r>
        <w:rPr>
          <w:rFonts w:hint="cs"/>
          <w:rtl/>
        </w:rPr>
        <w:t>רק לצורך מיזם מסוים, פרויקט מסוים שהגדרנו מהו פרויקט. ז</w:t>
      </w:r>
      <w:bookmarkStart w:id="177" w:name="_ETM_Q1_796313"/>
      <w:bookmarkEnd w:id="177"/>
      <w:r>
        <w:rPr>
          <w:rFonts w:hint="cs"/>
          <w:rtl/>
        </w:rPr>
        <w:t xml:space="preserve">ה גם היה כפי שיודע הייעוץ המשפטי </w:t>
      </w:r>
      <w:bookmarkStart w:id="178" w:name="_ETM_Q1_800306"/>
      <w:bookmarkEnd w:id="178"/>
      <w:r>
        <w:rPr>
          <w:rFonts w:hint="cs"/>
          <w:rtl/>
        </w:rPr>
        <w:t xml:space="preserve">של הוועדה. זה עסק לא פשוט. אבל הרעיון, העיקרון שמבחינתנו </w:t>
      </w:r>
      <w:bookmarkStart w:id="179" w:name="_ETM_Q1_805850"/>
      <w:bookmarkEnd w:id="179"/>
      <w:r>
        <w:rPr>
          <w:rFonts w:hint="cs"/>
          <w:rtl/>
        </w:rPr>
        <w:t xml:space="preserve">הוא שאם אתה רוצה לגדר, לבדל פרויקט מסוים שמבצעת חברת </w:t>
      </w:r>
      <w:bookmarkStart w:id="180" w:name="_ETM_Q1_813715"/>
      <w:bookmarkEnd w:id="180"/>
      <w:r>
        <w:rPr>
          <w:rFonts w:hint="cs"/>
          <w:rtl/>
        </w:rPr>
        <w:t xml:space="preserve">מימון, הכול בסדר, אנחנו מוכנים לתת לך פטור. לא צריך </w:t>
      </w:r>
      <w:bookmarkStart w:id="181" w:name="_ETM_Q1_816766"/>
      <w:bookmarkEnd w:id="181"/>
      <w:r>
        <w:rPr>
          <w:rFonts w:hint="cs"/>
          <w:rtl/>
        </w:rPr>
        <w:t xml:space="preserve">רישיון בשביל הדבר הזה. אבל מרגע שהבקשה הופכת להיות "תמה" </w:t>
      </w:r>
      <w:bookmarkStart w:id="182" w:name="_ETM_Q1_823183"/>
      <w:bookmarkEnd w:id="182"/>
      <w:r>
        <w:rPr>
          <w:rFonts w:hint="cs"/>
          <w:rtl/>
        </w:rPr>
        <w:t>כמו שעודד עכשיו הסביר, אנחנו חוששים שהתמה הזאת י</w:t>
      </w:r>
      <w:bookmarkStart w:id="183" w:name="_ETM_Q1_826269"/>
      <w:bookmarkEnd w:id="183"/>
      <w:r>
        <w:rPr>
          <w:rFonts w:hint="cs"/>
          <w:rtl/>
        </w:rPr>
        <w:t xml:space="preserve">כולה להיות כסות לחברת אשראי שעוסקת בתחום מסוים. אם זה </w:t>
      </w:r>
      <w:bookmarkStart w:id="184" w:name="_ETM_Q1_831885"/>
      <w:bookmarkEnd w:id="184"/>
      <w:r>
        <w:rPr>
          <w:rFonts w:hint="cs"/>
          <w:rtl/>
        </w:rPr>
        <w:t xml:space="preserve">המצב, תתכבדי ותבקשי רישיון ותעסקי בזה. זה לא כזה סיפור. </w:t>
      </w:r>
      <w:bookmarkStart w:id="185" w:name="_ETM_Q1_835246"/>
      <w:bookmarkEnd w:id="185"/>
      <w:r>
        <w:rPr>
          <w:rFonts w:hint="cs"/>
          <w:rtl/>
        </w:rPr>
        <w:t xml:space="preserve">אם היא עוסקת בכל כך הרבה פרויקטים </w:t>
      </w:r>
      <w:r>
        <w:rPr>
          <w:rtl/>
        </w:rPr>
        <w:t>–</w:t>
      </w:r>
      <w:r>
        <w:rPr>
          <w:rFonts w:hint="cs"/>
          <w:rtl/>
        </w:rPr>
        <w:t xml:space="preserve"> פרויקט בירושלים, </w:t>
      </w:r>
      <w:bookmarkStart w:id="186" w:name="_ETM_Q1_838852"/>
      <w:bookmarkEnd w:id="186"/>
      <w:r>
        <w:rPr>
          <w:rFonts w:hint="cs"/>
          <w:rtl/>
        </w:rPr>
        <w:t xml:space="preserve">פרויקט בחיפה ופרויקט בראשון לציון </w:t>
      </w:r>
      <w:r>
        <w:rPr>
          <w:rtl/>
        </w:rPr>
        <w:t>–</w:t>
      </w:r>
      <w:r>
        <w:rPr>
          <w:rFonts w:hint="cs"/>
          <w:rtl/>
        </w:rPr>
        <w:t xml:space="preserve"> אין בעיה, זה בסדר, </w:t>
      </w:r>
      <w:bookmarkStart w:id="187" w:name="_ETM_Q1_842233"/>
      <w:bookmarkEnd w:id="187"/>
      <w:r>
        <w:rPr>
          <w:rFonts w:hint="cs"/>
          <w:rtl/>
        </w:rPr>
        <w:t xml:space="preserve">תבקשו רישיון, תקבלו רישיון, הכול בסדר. פרויקט ספציפי פטרנו. </w:t>
      </w:r>
      <w:bookmarkStart w:id="188" w:name="_ETM_Q1_846642"/>
      <w:bookmarkEnd w:id="188"/>
      <w:r>
        <w:rPr>
          <w:rFonts w:hint="cs"/>
          <w:rtl/>
        </w:rPr>
        <w:t>אתם מקימים חברה, אלה הבעיות שהכרנו.</w:t>
      </w:r>
      <w:bookmarkStart w:id="189" w:name="_ETM_Q1_854766"/>
      <w:bookmarkEnd w:id="189"/>
    </w:p>
    <w:p w:rsidR="00312177" w:rsidRDefault="00312177" w:rsidP="00312177">
      <w:pPr>
        <w:rPr>
          <w:rtl/>
        </w:rPr>
      </w:pPr>
      <w:bookmarkStart w:id="190" w:name="_ETM_Q1_856859"/>
      <w:bookmarkEnd w:id="190"/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החשש שלנו </w:t>
      </w:r>
      <w:r>
        <w:rPr>
          <w:rtl/>
        </w:rPr>
        <w:t>–</w:t>
      </w:r>
      <w:r>
        <w:rPr>
          <w:rFonts w:hint="cs"/>
          <w:rtl/>
        </w:rPr>
        <w:t xml:space="preserve"> אני מחדד -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שניתן פטור גורף ויפעלו חברות ללא </w:t>
      </w:r>
      <w:bookmarkStart w:id="191" w:name="_ETM_Q1_856699"/>
      <w:bookmarkEnd w:id="191"/>
      <w:r>
        <w:rPr>
          <w:rFonts w:hint="cs"/>
          <w:rtl/>
        </w:rPr>
        <w:t>רישיון.</w:t>
      </w:r>
    </w:p>
    <w:p w:rsidR="00D00525" w:rsidRDefault="00D00525" w:rsidP="00D00525">
      <w:pPr>
        <w:rPr>
          <w:rtl/>
        </w:rPr>
      </w:pPr>
      <w:bookmarkStart w:id="192" w:name="_ETM_Q1_857952"/>
      <w:bookmarkEnd w:id="192"/>
    </w:p>
    <w:p w:rsidR="00312177" w:rsidRDefault="00312177" w:rsidP="00312177">
      <w:pPr>
        <w:pStyle w:val="af6"/>
        <w:keepNext/>
        <w:rPr>
          <w:rtl/>
        </w:rPr>
      </w:pPr>
      <w:bookmarkStart w:id="193" w:name="_ETM_Q1_857461"/>
      <w:bookmarkEnd w:id="193"/>
      <w:r>
        <w:rPr>
          <w:rtl/>
        </w:rPr>
        <w:lastRenderedPageBreak/>
        <w:t>היו"ר משה גפני: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>בסדר. נחליט בסוף.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9"/>
        <w:keepNext/>
        <w:rPr>
          <w:rtl/>
        </w:rPr>
      </w:pPr>
      <w:bookmarkStart w:id="194" w:name="_ETM_Q1_858575"/>
      <w:bookmarkStart w:id="195" w:name="_ETM_Q1_859633"/>
      <w:bookmarkEnd w:id="194"/>
      <w:bookmarkEnd w:id="195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בתקנה 2, למעשה הוספנו שלוש פסקאות, שתיים לגבי </w:t>
      </w:r>
      <w:bookmarkStart w:id="196" w:name="_ETM_Q1_863436"/>
      <w:bookmarkEnd w:id="196"/>
      <w:r>
        <w:rPr>
          <w:rFonts w:hint="cs"/>
          <w:rtl/>
        </w:rPr>
        <w:t>התאגידים הבנקאיים הזרים, והשלישית לגבי חברת ביטוח זרה.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rPr>
          <w:rtl/>
        </w:rPr>
      </w:pPr>
      <w:bookmarkStart w:id="197" w:name="_ETM_Q1_869408"/>
      <w:bookmarkEnd w:id="197"/>
      <w:r>
        <w:rPr>
          <w:rFonts w:hint="cs"/>
          <w:rtl/>
        </w:rPr>
        <w:t>אני אקריא.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f0"/>
        <w:numPr>
          <w:ilvl w:val="0"/>
          <w:numId w:val="3"/>
        </w:numPr>
      </w:pPr>
      <w:bookmarkStart w:id="198" w:name="_ETM_Q1_869595"/>
      <w:bookmarkEnd w:id="198"/>
      <w:r>
        <w:rPr>
          <w:rFonts w:hint="cs"/>
          <w:rtl/>
        </w:rPr>
        <w:t xml:space="preserve">תאגיד </w:t>
      </w:r>
      <w:bookmarkStart w:id="199" w:name="_ETM_Q1_870589"/>
      <w:bookmarkEnd w:id="199"/>
      <w:r>
        <w:rPr>
          <w:rFonts w:hint="cs"/>
          <w:rtl/>
        </w:rPr>
        <w:t>שהתאגד במדינה החברה בארגון ה-</w:t>
      </w:r>
      <w:r>
        <w:t>OECD</w:t>
      </w:r>
      <w:r>
        <w:rPr>
          <w:rFonts w:hint="cs"/>
          <w:rtl/>
        </w:rPr>
        <w:t xml:space="preserve">, המחזיק ברישיון בנק </w:t>
      </w:r>
      <w:bookmarkStart w:id="200" w:name="_ETM_Q1_868518"/>
      <w:bookmarkEnd w:id="200"/>
      <w:r>
        <w:rPr>
          <w:rFonts w:hint="cs"/>
          <w:rtl/>
        </w:rPr>
        <w:t>מאת רשות פיקוח במדינה החברה בארגון ה-</w:t>
      </w:r>
      <w:r>
        <w:t>OECD</w:t>
      </w:r>
      <w:r w:rsidR="007D1274">
        <w:rPr>
          <w:rtl/>
        </w:rPr>
        <w:t xml:space="preserve"> </w:t>
      </w:r>
      <w:r>
        <w:rPr>
          <w:rFonts w:hint="cs"/>
          <w:rtl/>
        </w:rPr>
        <w:t xml:space="preserve">שחלות עליו הוראות לעניין איסור הלבנת הון במדינה האמורה, - כאן חשבנו </w:t>
      </w:r>
      <w:bookmarkStart w:id="201" w:name="_ETM_Q1_885348"/>
      <w:bookmarkEnd w:id="201"/>
      <w:r>
        <w:rPr>
          <w:rFonts w:hint="cs"/>
          <w:rtl/>
        </w:rPr>
        <w:t>להוסיף את התוספת: ובלבד ושאינו חייב בקבלת רישיון בנק בהתאם להוראות חוק הבנקאות (רישוי), התשמ"א-1981.</w:t>
      </w:r>
    </w:p>
    <w:p w:rsidR="00312177" w:rsidRDefault="00312177" w:rsidP="00312177">
      <w:pPr>
        <w:rPr>
          <w:rtl/>
        </w:rPr>
      </w:pPr>
      <w:bookmarkStart w:id="202" w:name="_ETM_Q1_894159"/>
      <w:bookmarkStart w:id="203" w:name="_ETM_Q1_894593"/>
      <w:bookmarkEnd w:id="202"/>
      <w:bookmarkEnd w:id="203"/>
    </w:p>
    <w:p w:rsidR="00312177" w:rsidRDefault="00312177" w:rsidP="00312177">
      <w:pPr>
        <w:pStyle w:val="aff0"/>
        <w:numPr>
          <w:ilvl w:val="0"/>
          <w:numId w:val="3"/>
        </w:numPr>
      </w:pPr>
      <w:bookmarkStart w:id="204" w:name="_ETM_Q1_895036"/>
      <w:bookmarkEnd w:id="204"/>
      <w:r>
        <w:rPr>
          <w:rFonts w:hint="cs"/>
          <w:rtl/>
        </w:rPr>
        <w:t xml:space="preserve">תאגיד, הנמצא בשליטת תאגיד המנוי בפסקה (1)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" w:name="_ETM_Q1_899121"/>
      <w:bookmarkEnd w:id="205"/>
    </w:p>
    <w:p w:rsidR="00312177" w:rsidRDefault="00312177" w:rsidP="00312177">
      <w:pPr>
        <w:pStyle w:val="aff0"/>
        <w:rPr>
          <w:rtl/>
        </w:rPr>
      </w:pPr>
    </w:p>
    <w:p w:rsidR="00312177" w:rsidRDefault="00312177" w:rsidP="00312177">
      <w:pPr>
        <w:pStyle w:val="aff0"/>
        <w:ind w:left="1080" w:firstLine="0"/>
        <w:rPr>
          <w:rtl/>
        </w:rPr>
      </w:pPr>
      <w:bookmarkStart w:id="206" w:name="_ETM_Q1_909264"/>
      <w:bookmarkEnd w:id="206"/>
      <w:r>
        <w:rPr>
          <w:rFonts w:hint="cs"/>
          <w:rtl/>
        </w:rPr>
        <w:t xml:space="preserve">כאן אני מבהיר, בעקבות ההערה של התאגידים הזרים שהפניה למעשה </w:t>
      </w:r>
      <w:bookmarkStart w:id="207" w:name="_ETM_Q1_904027"/>
      <w:bookmarkEnd w:id="207"/>
      <w:r>
        <w:rPr>
          <w:rFonts w:hint="cs"/>
          <w:rtl/>
        </w:rPr>
        <w:t xml:space="preserve">לפסקה (1) היא רק על הרישא ולכן התופסת עליה </w:t>
      </w:r>
      <w:bookmarkStart w:id="208" w:name="_ETM_Q1_907904"/>
      <w:bookmarkEnd w:id="208"/>
      <w:r>
        <w:rPr>
          <w:rFonts w:hint="cs"/>
          <w:rtl/>
        </w:rPr>
        <w:t>דיברתי לפני כן עם הייעוץ המשפטי של הוועדה.</w:t>
      </w:r>
    </w:p>
    <w:p w:rsidR="00312177" w:rsidRDefault="00312177" w:rsidP="00312177">
      <w:pPr>
        <w:pStyle w:val="aff0"/>
        <w:ind w:left="1080" w:firstLine="0"/>
        <w:rPr>
          <w:rtl/>
        </w:rPr>
      </w:pPr>
    </w:p>
    <w:p w:rsidR="00312177" w:rsidRDefault="00312177" w:rsidP="00312177">
      <w:pPr>
        <w:pStyle w:val="a4"/>
        <w:keepNext/>
        <w:rPr>
          <w:rtl/>
        </w:rPr>
      </w:pPr>
      <w:bookmarkStart w:id="209" w:name="_ETM_Q1_912297"/>
      <w:bookmarkEnd w:id="209"/>
      <w:r>
        <w:rPr>
          <w:rtl/>
        </w:rPr>
        <w:t>שגית אפיק: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אם הבנתי נכון את נטע, היא הציעה לך להוריד בפסקה </w:t>
      </w:r>
      <w:bookmarkStart w:id="210" w:name="_ETM_Q1_914664"/>
      <w:bookmarkEnd w:id="210"/>
      <w:r>
        <w:rPr>
          <w:rFonts w:hint="cs"/>
          <w:rtl/>
        </w:rPr>
        <w:t xml:space="preserve">(1) את כל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. 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9"/>
        <w:keepNext/>
        <w:rPr>
          <w:rtl/>
        </w:rPr>
      </w:pP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>לא.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9"/>
        <w:keepNext/>
        <w:rPr>
          <w:rtl/>
        </w:rPr>
      </w:pPr>
      <w:bookmarkStart w:id="211" w:name="_ETM_Q1_915988"/>
      <w:bookmarkStart w:id="212" w:name="_ETM_Q1_916975"/>
      <w:bookmarkEnd w:id="211"/>
      <w:bookmarkEnd w:id="212"/>
      <w:r>
        <w:rPr>
          <w:rtl/>
        </w:rPr>
        <w:t>נטע דורפמן רביב: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שני דברים. אם מורידים את </w:t>
      </w:r>
      <w:proofErr w:type="spellStart"/>
      <w:r>
        <w:rPr>
          <w:rFonts w:hint="cs"/>
          <w:rtl/>
        </w:rPr>
        <w:t>הסיפ</w:t>
      </w:r>
      <w:bookmarkStart w:id="213" w:name="_ETM_Q1_918591"/>
      <w:bookmarkEnd w:id="213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זה פותר את הבעיה.</w:t>
      </w:r>
    </w:p>
    <w:p w:rsidR="00312177" w:rsidRDefault="00312177" w:rsidP="00312177">
      <w:pPr>
        <w:rPr>
          <w:rtl/>
        </w:rPr>
      </w:pPr>
    </w:p>
    <w:p w:rsidR="00312177" w:rsidRDefault="00312177" w:rsidP="00312177">
      <w:pPr>
        <w:pStyle w:val="af9"/>
        <w:keepNext/>
        <w:rPr>
          <w:rtl/>
        </w:rPr>
      </w:pP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312177" w:rsidRDefault="00312177" w:rsidP="00312177">
      <w:pPr>
        <w:pStyle w:val="KeepWithNext"/>
        <w:rPr>
          <w:rtl/>
        </w:rPr>
      </w:pPr>
    </w:p>
    <w:p w:rsidR="00312177" w:rsidRDefault="00312177" w:rsidP="00312177">
      <w:pPr>
        <w:rPr>
          <w:rtl/>
        </w:rPr>
      </w:pPr>
      <w:r>
        <w:rPr>
          <w:rFonts w:hint="cs"/>
          <w:rtl/>
        </w:rPr>
        <w:t xml:space="preserve">אנחנו לא מורידים </w:t>
      </w:r>
      <w:bookmarkStart w:id="214" w:name="_ETM_Q1_922267"/>
      <w:bookmarkEnd w:id="21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כי זו ההסכמה עם בנק ישראל. </w:t>
      </w:r>
      <w:bookmarkStart w:id="215" w:name="_ETM_Q1_925741"/>
      <w:bookmarkEnd w:id="215"/>
      <w:r>
        <w:rPr>
          <w:rFonts w:hint="cs"/>
          <w:rtl/>
        </w:rPr>
        <w:t>חייב שיהיה ברור שהוא לא חייב ברישוי לפי חוק הבנקאות (רישוי). מה שאנחנו כן עושים,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בפסקה (2), </w:t>
      </w:r>
      <w:bookmarkStart w:id="216" w:name="_ETM_Q1_935520"/>
      <w:bookmarkEnd w:id="216"/>
      <w:r>
        <w:rPr>
          <w:rFonts w:hint="cs"/>
          <w:rtl/>
        </w:rPr>
        <w:t xml:space="preserve">כשאנחנו מדברים על תאגיד ובסוף בתוך קבוצה, ההערה באמת נכונה </w:t>
      </w:r>
      <w:bookmarkStart w:id="217" w:name="_ETM_Q1_940380"/>
      <w:bookmarkEnd w:id="217"/>
      <w:r>
        <w:rPr>
          <w:rFonts w:hint="cs"/>
          <w:rtl/>
        </w:rPr>
        <w:t xml:space="preserve">שאין הבדל אם התאגיד שבקבוצה הוא תאגיד שחייב ברישוי או </w:t>
      </w:r>
      <w:bookmarkStart w:id="218" w:name="_ETM_Q1_944799"/>
      <w:bookmarkEnd w:id="218"/>
      <w:r>
        <w:rPr>
          <w:rFonts w:hint="cs"/>
          <w:rtl/>
        </w:rPr>
        <w:t xml:space="preserve">לא חייב ברישוי, ולכן הפטור בפסקה (2) על </w:t>
      </w:r>
      <w:bookmarkStart w:id="219" w:name="_ETM_Q1_950780"/>
      <w:bookmarkEnd w:id="219"/>
      <w:r>
        <w:rPr>
          <w:rFonts w:hint="cs"/>
          <w:rtl/>
        </w:rPr>
        <w:t xml:space="preserve">תאגיד בקבוצה הוא גם אם התאגיד עצמו שנשלט או בתוך </w:t>
      </w:r>
      <w:bookmarkStart w:id="220" w:name="_ETM_Q1_955726"/>
      <w:bookmarkEnd w:id="220"/>
      <w:r>
        <w:rPr>
          <w:rFonts w:hint="cs"/>
          <w:rtl/>
        </w:rPr>
        <w:t>הקבוצה, הוא גם אם הוא חייב ברישוי.</w:t>
      </w:r>
      <w:bookmarkStart w:id="221" w:name="_ETM_Q1_959374"/>
      <w:bookmarkEnd w:id="221"/>
    </w:p>
    <w:p w:rsidR="00312177" w:rsidRDefault="00312177" w:rsidP="00312177">
      <w:pPr>
        <w:rPr>
          <w:rtl/>
        </w:rPr>
      </w:pPr>
    </w:p>
    <w:p w:rsidR="00312177" w:rsidRDefault="00312177" w:rsidP="00312177">
      <w:pPr>
        <w:rPr>
          <w:rtl/>
        </w:rPr>
      </w:pPr>
      <w:bookmarkStart w:id="222" w:name="_ETM_Q1_959316"/>
      <w:bookmarkEnd w:id="222"/>
      <w:r>
        <w:rPr>
          <w:rFonts w:hint="cs"/>
          <w:rtl/>
        </w:rPr>
        <w:t>אני אקריא את זה.</w:t>
      </w:r>
    </w:p>
    <w:p w:rsidR="00312177" w:rsidRDefault="00312177" w:rsidP="00312177">
      <w:pPr>
        <w:pStyle w:val="aff0"/>
        <w:ind w:left="1080" w:firstLine="0"/>
        <w:rPr>
          <w:rtl/>
        </w:rPr>
      </w:pPr>
    </w:p>
    <w:p w:rsidR="00312177" w:rsidRDefault="004529B3" w:rsidP="00312177">
      <w:pPr>
        <w:pStyle w:val="aff0"/>
        <w:ind w:left="1080" w:firstLine="0"/>
        <w:rPr>
          <w:rtl/>
        </w:rPr>
      </w:pPr>
      <w:bookmarkStart w:id="223" w:name="_ETM_Q1_910966"/>
      <w:bookmarkEnd w:id="223"/>
      <w:r>
        <w:rPr>
          <w:rFonts w:hint="cs"/>
          <w:rtl/>
        </w:rPr>
        <w:t>תאגיד הנמצא בשליטת תאגיד המנוי בפסקה (1)</w:t>
      </w:r>
      <w:r w:rsidR="00312177">
        <w:rPr>
          <w:rFonts w:hint="cs"/>
          <w:rtl/>
        </w:rPr>
        <w:t xml:space="preserve"> </w:t>
      </w:r>
      <w:bookmarkStart w:id="224" w:name="_ETM_Q1_911110"/>
      <w:bookmarkEnd w:id="224"/>
      <w:r w:rsidR="00312177">
        <w:rPr>
          <w:rFonts w:hint="cs"/>
          <w:rtl/>
        </w:rPr>
        <w:t>או בשליטת בע</w:t>
      </w:r>
      <w:r>
        <w:rPr>
          <w:rFonts w:hint="cs"/>
          <w:rtl/>
        </w:rPr>
        <w:t>ל השליטה בתאגיד כאמור, המפוקח במדינה החברה בא</w:t>
      </w:r>
      <w:r w:rsidR="00312177">
        <w:rPr>
          <w:rFonts w:hint="cs"/>
          <w:rtl/>
        </w:rPr>
        <w:t>רגון ה-</w:t>
      </w:r>
      <w:r w:rsidR="00312177">
        <w:t>OECD</w:t>
      </w:r>
      <w:r w:rsidR="00312177">
        <w:rPr>
          <w:rFonts w:hint="cs"/>
          <w:rtl/>
        </w:rPr>
        <w:tab/>
      </w:r>
      <w:r>
        <w:rPr>
          <w:rFonts w:hint="cs"/>
          <w:rtl/>
        </w:rPr>
        <w:t xml:space="preserve"> לעניין מתן אשראי, ושחלו</w:t>
      </w:r>
      <w:r w:rsidR="00312177">
        <w:rPr>
          <w:rFonts w:hint="cs"/>
          <w:rtl/>
        </w:rPr>
        <w:t>ת עליו הוראות לעניין איסור הלבנת הון ב</w:t>
      </w:r>
      <w:r>
        <w:rPr>
          <w:rFonts w:hint="cs"/>
          <w:rtl/>
        </w:rPr>
        <w:t xml:space="preserve">מדינה האמורה, ובלבד שאינו עוסק בישראל במתן אשראי </w:t>
      </w:r>
      <w:bookmarkStart w:id="225" w:name="_ETM_Q1_976679"/>
      <w:bookmarkEnd w:id="225"/>
      <w:r w:rsidR="00312177">
        <w:rPr>
          <w:rFonts w:hint="cs"/>
          <w:rtl/>
        </w:rPr>
        <w:t>צרכני.</w:t>
      </w:r>
    </w:p>
    <w:p w:rsidR="00D00525" w:rsidRDefault="00D00525" w:rsidP="00D00525">
      <w:pPr>
        <w:rPr>
          <w:rtl/>
        </w:rPr>
      </w:pPr>
      <w:bookmarkStart w:id="226" w:name="_ETM_Q1_482065"/>
      <w:bookmarkEnd w:id="226"/>
    </w:p>
    <w:p w:rsidR="004529B3" w:rsidRDefault="004529B3" w:rsidP="00D00525">
      <w:pPr>
        <w:rPr>
          <w:rtl/>
        </w:rPr>
      </w:pPr>
      <w:bookmarkStart w:id="227" w:name="_ETM_Q1_978192"/>
      <w:bookmarkEnd w:id="227"/>
      <w:r>
        <w:rPr>
          <w:rFonts w:hint="cs"/>
          <w:rtl/>
        </w:rPr>
        <w:t xml:space="preserve">כשאנחנו מדברים על התאגיד בקבוצה, אנחנו מגדילים כמובן את </w:t>
      </w:r>
      <w:bookmarkStart w:id="228" w:name="_ETM_Q1_982177"/>
      <w:bookmarkEnd w:id="228"/>
      <w:r>
        <w:rPr>
          <w:rFonts w:hint="cs"/>
          <w:rtl/>
        </w:rPr>
        <w:t xml:space="preserve">העיסוק שלו שהוא לא עוסק במתן אשראי צרכני כי ברגע </w:t>
      </w:r>
      <w:bookmarkStart w:id="229" w:name="_ETM_Q1_985057"/>
      <w:bookmarkEnd w:id="229"/>
      <w:r>
        <w:rPr>
          <w:rFonts w:hint="cs"/>
          <w:rtl/>
        </w:rPr>
        <w:t>שהוא עוסק במתן אשראי צרכני,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</w:t>
      </w:r>
      <w:bookmarkStart w:id="230" w:name="_ETM_Q1_988650"/>
      <w:bookmarkEnd w:id="230"/>
      <w:r>
        <w:rPr>
          <w:rFonts w:hint="cs"/>
          <w:rtl/>
        </w:rPr>
        <w:t>פטור ואנחנו רוצים לפקח עליו, בניגוד לפסקה (1), שכ</w:t>
      </w:r>
      <w:bookmarkStart w:id="231" w:name="_ETM_Q1_993125"/>
      <w:bookmarkEnd w:id="231"/>
      <w:r>
        <w:rPr>
          <w:rFonts w:hint="cs"/>
          <w:rtl/>
        </w:rPr>
        <w:t xml:space="preserve">אשר אנחנו מדברים על התאגיד עצמו, על תאגיד הבנקאי </w:t>
      </w:r>
      <w:bookmarkStart w:id="232" w:name="_ETM_Q1_994896"/>
      <w:bookmarkEnd w:id="232"/>
      <w:r>
        <w:rPr>
          <w:rFonts w:hint="cs"/>
          <w:rtl/>
        </w:rPr>
        <w:t xml:space="preserve">הזר עצמו, אנחנו לא נכנסים לסוגיה של האשראי כדי גם לא </w:t>
      </w:r>
      <w:bookmarkStart w:id="233" w:name="_ETM_Q1_999200"/>
      <w:bookmarkEnd w:id="233"/>
      <w:r>
        <w:rPr>
          <w:rFonts w:hint="cs"/>
          <w:rtl/>
        </w:rPr>
        <w:t>ליצור פער בינינו לבין בנק ישראל.</w:t>
      </w:r>
    </w:p>
    <w:p w:rsidR="004529B3" w:rsidRDefault="004529B3" w:rsidP="00D00525">
      <w:pPr>
        <w:rPr>
          <w:rtl/>
        </w:rPr>
      </w:pPr>
    </w:p>
    <w:p w:rsidR="004529B3" w:rsidRDefault="004529B3" w:rsidP="00D00525">
      <w:pPr>
        <w:rPr>
          <w:rtl/>
        </w:rPr>
      </w:pPr>
      <w:bookmarkStart w:id="234" w:name="_ETM_Q1_1003285"/>
      <w:bookmarkEnd w:id="234"/>
      <w:r>
        <w:rPr>
          <w:rFonts w:hint="cs"/>
          <w:rtl/>
        </w:rPr>
        <w:t>פסקה (3) היא ל</w:t>
      </w:r>
      <w:bookmarkStart w:id="235" w:name="_ETM_Q1_1005462"/>
      <w:bookmarkEnd w:id="235"/>
      <w:r>
        <w:rPr>
          <w:rFonts w:hint="cs"/>
          <w:rtl/>
        </w:rPr>
        <w:t>גבי חברת ביטוח זרה שיואב הזכיר.</w:t>
      </w:r>
    </w:p>
    <w:p w:rsidR="004529B3" w:rsidRDefault="004529B3" w:rsidP="00D00525">
      <w:pPr>
        <w:rPr>
          <w:rtl/>
        </w:rPr>
      </w:pPr>
    </w:p>
    <w:p w:rsidR="004529B3" w:rsidRDefault="004529B3" w:rsidP="004529B3">
      <w:pPr>
        <w:pStyle w:val="aff0"/>
        <w:numPr>
          <w:ilvl w:val="0"/>
          <w:numId w:val="3"/>
        </w:numPr>
        <w:rPr>
          <w:rtl/>
        </w:rPr>
      </w:pPr>
      <w:bookmarkStart w:id="236" w:name="_ETM_Q1_1006615"/>
      <w:bookmarkEnd w:id="236"/>
      <w:r>
        <w:rPr>
          <w:rFonts w:hint="cs"/>
          <w:rtl/>
        </w:rPr>
        <w:t xml:space="preserve">תאגיד שהתאגד במדינה </w:t>
      </w:r>
      <w:bookmarkStart w:id="237" w:name="_ETM_Q1_1006702"/>
      <w:bookmarkEnd w:id="237"/>
      <w:r>
        <w:rPr>
          <w:rFonts w:hint="cs"/>
          <w:rtl/>
        </w:rPr>
        <w:t>החברה בארגון ה-</w:t>
      </w:r>
      <w:r>
        <w:t>OECD</w:t>
      </w:r>
      <w:r>
        <w:rPr>
          <w:rFonts w:hint="cs"/>
          <w:rtl/>
        </w:rPr>
        <w:t xml:space="preserve"> ושמחזיק ברישיון לעסוק בביטוח מאת רשות הפיקוח במדינה החברה בארגון ה-</w:t>
      </w:r>
      <w:r>
        <w:t>OECD</w:t>
      </w:r>
      <w:r>
        <w:rPr>
          <w:rFonts w:hint="cs"/>
          <w:rtl/>
        </w:rPr>
        <w:t>, המפוקח במדינה החברה בארגון ה-</w:t>
      </w:r>
      <w:r>
        <w:t>OECD</w:t>
      </w:r>
      <w:r>
        <w:rPr>
          <w:rFonts w:hint="cs"/>
          <w:rtl/>
        </w:rPr>
        <w:t xml:space="preserve"> לעניין מתן אשראי, ושחלות עליו הוראות לעניין איסור הלבנת הון במדינה האמורה, ובלבד שאינו עוסק בישראל במתן אשראי צרכני.</w:t>
      </w:r>
    </w:p>
    <w:p w:rsidR="009E0A82" w:rsidRDefault="009E0A82" w:rsidP="009E0A82">
      <w:pPr>
        <w:rPr>
          <w:rtl/>
        </w:rPr>
      </w:pPr>
    </w:p>
    <w:p w:rsidR="004529B3" w:rsidRDefault="004529B3" w:rsidP="004529B3">
      <w:pPr>
        <w:pStyle w:val="af6"/>
        <w:keepNext/>
        <w:rPr>
          <w:rtl/>
        </w:rPr>
      </w:pPr>
      <w:bookmarkStart w:id="238" w:name="_ETM_Q1_1022748"/>
      <w:bookmarkStart w:id="239" w:name="_ETM_Q1_1026917"/>
      <w:bookmarkEnd w:id="238"/>
      <w:bookmarkEnd w:id="239"/>
      <w:r>
        <w:rPr>
          <w:rtl/>
        </w:rPr>
        <w:t>היו"ר משה גפני:</w:t>
      </w:r>
    </w:p>
    <w:p w:rsidR="004529B3" w:rsidRDefault="004529B3" w:rsidP="004529B3">
      <w:pPr>
        <w:pStyle w:val="KeepWithNext"/>
        <w:rPr>
          <w:rtl/>
        </w:rPr>
      </w:pPr>
    </w:p>
    <w:p w:rsidR="004529B3" w:rsidRDefault="004529B3" w:rsidP="004529B3">
      <w:pPr>
        <w:rPr>
          <w:rtl/>
        </w:rPr>
      </w:pPr>
      <w:r>
        <w:rPr>
          <w:rFonts w:hint="cs"/>
          <w:rtl/>
        </w:rPr>
        <w:t xml:space="preserve">פסקאות </w:t>
      </w:r>
      <w:bookmarkStart w:id="240" w:name="_ETM_Q1_1029024"/>
      <w:bookmarkEnd w:id="240"/>
      <w:r>
        <w:rPr>
          <w:rFonts w:hint="cs"/>
          <w:rtl/>
        </w:rPr>
        <w:t>(א</w:t>
      </w:r>
      <w:bookmarkStart w:id="241" w:name="_ETM_Q1_1030521"/>
      <w:bookmarkEnd w:id="241"/>
      <w:r>
        <w:rPr>
          <w:rFonts w:hint="cs"/>
          <w:rtl/>
        </w:rPr>
        <w:t>) ו-(ב) נמחקות.</w:t>
      </w:r>
    </w:p>
    <w:p w:rsidR="004529B3" w:rsidRDefault="004529B3" w:rsidP="004529B3">
      <w:pPr>
        <w:rPr>
          <w:rtl/>
        </w:rPr>
      </w:pPr>
    </w:p>
    <w:p w:rsidR="004529B3" w:rsidRDefault="004529B3" w:rsidP="004529B3">
      <w:pPr>
        <w:pStyle w:val="af9"/>
        <w:keepNext/>
        <w:rPr>
          <w:rtl/>
        </w:rPr>
      </w:pPr>
      <w:bookmarkStart w:id="242" w:name="_ETM_Q1_1031371"/>
      <w:bookmarkStart w:id="243" w:name="_ETM_Q1_1030453"/>
      <w:bookmarkEnd w:id="242"/>
      <w:bookmarkEnd w:id="243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4529B3" w:rsidRDefault="004529B3" w:rsidP="004529B3">
      <w:pPr>
        <w:pStyle w:val="KeepWithNext"/>
        <w:rPr>
          <w:rtl/>
        </w:rPr>
      </w:pPr>
    </w:p>
    <w:p w:rsidR="004529B3" w:rsidRDefault="004529B3" w:rsidP="004529B3">
      <w:pPr>
        <w:rPr>
          <w:rtl/>
        </w:rPr>
      </w:pPr>
      <w:r>
        <w:rPr>
          <w:rFonts w:hint="cs"/>
          <w:rtl/>
        </w:rPr>
        <w:t>כן.</w:t>
      </w:r>
    </w:p>
    <w:p w:rsidR="004529B3" w:rsidRDefault="004529B3" w:rsidP="004529B3">
      <w:pPr>
        <w:rPr>
          <w:rtl/>
        </w:rPr>
      </w:pPr>
    </w:p>
    <w:p w:rsidR="004529B3" w:rsidRDefault="004529B3" w:rsidP="004529B3">
      <w:pPr>
        <w:pStyle w:val="a4"/>
        <w:keepNext/>
        <w:rPr>
          <w:rtl/>
        </w:rPr>
      </w:pPr>
      <w:bookmarkStart w:id="244" w:name="_ETM_Q1_1031214"/>
      <w:bookmarkEnd w:id="244"/>
      <w:r>
        <w:rPr>
          <w:rtl/>
        </w:rPr>
        <w:t>שגית אפיק:</w:t>
      </w:r>
    </w:p>
    <w:p w:rsidR="004529B3" w:rsidRDefault="004529B3" w:rsidP="004529B3">
      <w:pPr>
        <w:pStyle w:val="KeepWithNext"/>
        <w:rPr>
          <w:rtl/>
        </w:rPr>
      </w:pPr>
    </w:p>
    <w:p w:rsidR="004529B3" w:rsidRDefault="004529B3" w:rsidP="004529B3">
      <w:pPr>
        <w:rPr>
          <w:rtl/>
        </w:rPr>
      </w:pPr>
      <w:r>
        <w:rPr>
          <w:rFonts w:hint="cs"/>
          <w:rtl/>
        </w:rPr>
        <w:t>זה מחליף את זה.</w:t>
      </w:r>
    </w:p>
    <w:p w:rsidR="004529B3" w:rsidRDefault="004529B3" w:rsidP="004529B3">
      <w:pPr>
        <w:rPr>
          <w:rtl/>
        </w:rPr>
      </w:pPr>
    </w:p>
    <w:p w:rsidR="004529B3" w:rsidRDefault="004529B3" w:rsidP="004529B3">
      <w:pPr>
        <w:rPr>
          <w:rtl/>
        </w:rPr>
      </w:pPr>
      <w:bookmarkStart w:id="245" w:name="_ETM_Q1_1033685"/>
      <w:bookmarkEnd w:id="245"/>
      <w:r>
        <w:rPr>
          <w:rFonts w:hint="cs"/>
          <w:rtl/>
        </w:rPr>
        <w:t>עכשיו אתה עובר לעמוד 4.</w:t>
      </w:r>
    </w:p>
    <w:p w:rsidR="004529B3" w:rsidRDefault="004529B3" w:rsidP="004529B3">
      <w:pPr>
        <w:rPr>
          <w:rtl/>
        </w:rPr>
      </w:pPr>
    </w:p>
    <w:p w:rsidR="004529B3" w:rsidRDefault="004529B3" w:rsidP="004529B3">
      <w:pPr>
        <w:pStyle w:val="af9"/>
        <w:keepNext/>
        <w:rPr>
          <w:rtl/>
        </w:rPr>
      </w:pP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4529B3" w:rsidRDefault="004529B3" w:rsidP="004529B3">
      <w:pPr>
        <w:pStyle w:val="KeepWithNext"/>
        <w:rPr>
          <w:rtl/>
        </w:rPr>
      </w:pPr>
    </w:p>
    <w:p w:rsidR="004529B3" w:rsidRDefault="004529B3" w:rsidP="004529B3">
      <w:pPr>
        <w:rPr>
          <w:rtl/>
        </w:rPr>
      </w:pPr>
      <w:r>
        <w:rPr>
          <w:rFonts w:hint="cs"/>
          <w:rtl/>
        </w:rPr>
        <w:t xml:space="preserve">כן, </w:t>
      </w:r>
      <w:bookmarkStart w:id="246" w:name="_ETM_Q1_1039736"/>
      <w:bookmarkEnd w:id="246"/>
      <w:r>
        <w:rPr>
          <w:rFonts w:hint="cs"/>
          <w:rtl/>
        </w:rPr>
        <w:t>בעקבות הערות שהיו כאן</w:t>
      </w:r>
      <w:r w:rsidR="00481414">
        <w:rPr>
          <w:rFonts w:hint="cs"/>
          <w:rtl/>
        </w:rPr>
        <w:t xml:space="preserve"> בדיון הקודם, בדומה לפסקה (5), אנחנו </w:t>
      </w:r>
      <w:bookmarkStart w:id="247" w:name="_ETM_Q1_1046993"/>
      <w:bookmarkEnd w:id="247"/>
      <w:r w:rsidR="00481414">
        <w:rPr>
          <w:rFonts w:hint="cs"/>
          <w:rtl/>
        </w:rPr>
        <w:t xml:space="preserve">מאפשרים גם בפסקה (7) אפשרות להחזיק למנויים שאנחנו מתארים או רושמים, </w:t>
      </w:r>
      <w:bookmarkStart w:id="248" w:name="_ETM_Q1_1055362"/>
      <w:bookmarkEnd w:id="248"/>
      <w:r w:rsidR="00481414">
        <w:rPr>
          <w:rFonts w:hint="cs"/>
          <w:rtl/>
        </w:rPr>
        <w:t>אפשרות להחזיק אמצעי שליטה כערובה לחיוב ואז בפסקה (ב):</w:t>
      </w:r>
    </w:p>
    <w:p w:rsidR="00481414" w:rsidRDefault="00481414" w:rsidP="004529B3">
      <w:pPr>
        <w:rPr>
          <w:rtl/>
        </w:rPr>
      </w:pPr>
    </w:p>
    <w:p w:rsidR="00481414" w:rsidRDefault="00481414" w:rsidP="00481414">
      <w:pPr>
        <w:ind w:left="1440" w:hanging="720"/>
        <w:rPr>
          <w:rtl/>
        </w:rPr>
      </w:pPr>
      <w:r>
        <w:rPr>
          <w:rFonts w:hint="cs"/>
          <w:rtl/>
        </w:rPr>
        <w:t>(ב)</w:t>
      </w:r>
      <w:r>
        <w:rPr>
          <w:rFonts w:hint="cs"/>
          <w:rtl/>
        </w:rPr>
        <w:tab/>
        <w:t xml:space="preserve">בעל רישיון </w:t>
      </w:r>
      <w:bookmarkStart w:id="249" w:name="_ETM_Q1_1061145"/>
      <w:bookmarkEnd w:id="249"/>
      <w:r>
        <w:rPr>
          <w:rFonts w:hint="cs"/>
          <w:rtl/>
        </w:rPr>
        <w:t xml:space="preserve">מורחב למתן אשראי מחזיק בכל אמצעי השליטה בו (בתקנת משנה זו </w:t>
      </w:r>
      <w:r>
        <w:rPr>
          <w:rtl/>
        </w:rPr>
        <w:t>–</w:t>
      </w:r>
      <w:r>
        <w:rPr>
          <w:rFonts w:hint="cs"/>
          <w:rtl/>
        </w:rPr>
        <w:t xml:space="preserve"> בעל השליטה), למעט אמצעי שליטה המוחזקים בידי אחד מהמנויים להלן, כערובה לחיוב </w:t>
      </w:r>
      <w:r>
        <w:rPr>
          <w:rtl/>
        </w:rPr>
        <w:t>–</w:t>
      </w:r>
    </w:p>
    <w:p w:rsidR="00481414" w:rsidRDefault="00481414" w:rsidP="004529B3">
      <w:pPr>
        <w:rPr>
          <w:rtl/>
        </w:rPr>
      </w:pPr>
      <w:bookmarkStart w:id="250" w:name="_ETM_Q1_1068013"/>
      <w:bookmarkEnd w:id="250"/>
    </w:p>
    <w:p w:rsidR="00481414" w:rsidRDefault="00481414" w:rsidP="00481414">
      <w:pPr>
        <w:pStyle w:val="aff0"/>
        <w:numPr>
          <w:ilvl w:val="0"/>
          <w:numId w:val="4"/>
        </w:numPr>
      </w:pPr>
      <w:bookmarkStart w:id="251" w:name="_ETM_Q1_1067144"/>
      <w:bookmarkEnd w:id="251"/>
      <w:r>
        <w:rPr>
          <w:rFonts w:hint="cs"/>
          <w:rtl/>
        </w:rPr>
        <w:t>בעל רישיון מורחב למתן אשראי.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f0"/>
        <w:numPr>
          <w:ilvl w:val="0"/>
          <w:numId w:val="4"/>
        </w:numPr>
      </w:pPr>
      <w:r>
        <w:rPr>
          <w:rFonts w:hint="cs"/>
          <w:rtl/>
        </w:rPr>
        <w:t>מבטח כהגדרתו בחוק הפיקוח על הביטוח.</w:t>
      </w:r>
    </w:p>
    <w:p w:rsidR="00481414" w:rsidRDefault="00481414" w:rsidP="00481414">
      <w:pPr>
        <w:pStyle w:val="aff0"/>
        <w:rPr>
          <w:rtl/>
        </w:rPr>
      </w:pPr>
    </w:p>
    <w:p w:rsidR="00481414" w:rsidRDefault="00481414" w:rsidP="00481414">
      <w:pPr>
        <w:pStyle w:val="aff0"/>
        <w:numPr>
          <w:ilvl w:val="0"/>
          <w:numId w:val="4"/>
        </w:numPr>
      </w:pPr>
      <w:r>
        <w:rPr>
          <w:rFonts w:hint="cs"/>
          <w:rtl/>
        </w:rPr>
        <w:t>חברה מנהלת כהגדרתה בחוק הפיקוח על קופות גמל.</w:t>
      </w:r>
    </w:p>
    <w:p w:rsidR="00481414" w:rsidRDefault="00481414" w:rsidP="00481414">
      <w:pPr>
        <w:pStyle w:val="aff0"/>
        <w:rPr>
          <w:rtl/>
        </w:rPr>
      </w:pPr>
    </w:p>
    <w:p w:rsidR="00481414" w:rsidRDefault="00481414" w:rsidP="00481414">
      <w:pPr>
        <w:pStyle w:val="aff0"/>
        <w:numPr>
          <w:ilvl w:val="0"/>
          <w:numId w:val="4"/>
        </w:numPr>
      </w:pPr>
      <w:r>
        <w:rPr>
          <w:rFonts w:hint="cs"/>
          <w:rtl/>
        </w:rPr>
        <w:t>תאגיד בנקאי ותאגיד עזר בנקאי כהגדרתם בחוק הבנקאות (רישוי).</w:t>
      </w:r>
    </w:p>
    <w:p w:rsidR="009E0A82" w:rsidRDefault="009E0A82" w:rsidP="009E0A82">
      <w:pPr>
        <w:rPr>
          <w:rtl/>
        </w:rPr>
      </w:pPr>
    </w:p>
    <w:p w:rsidR="00481414" w:rsidRDefault="00481414" w:rsidP="009E0A82">
      <w:pPr>
        <w:rPr>
          <w:rtl/>
        </w:rPr>
      </w:pPr>
      <w:bookmarkStart w:id="252" w:name="_ETM_Q1_1075969"/>
      <w:bookmarkEnd w:id="252"/>
      <w:r>
        <w:rPr>
          <w:rFonts w:hint="cs"/>
          <w:rtl/>
        </w:rPr>
        <w:t>גם כאן</w:t>
      </w:r>
      <w:bookmarkStart w:id="253" w:name="_ETM_Q1_1080975"/>
      <w:bookmarkEnd w:id="253"/>
      <w:r>
        <w:rPr>
          <w:rFonts w:hint="cs"/>
          <w:rtl/>
        </w:rPr>
        <w:t xml:space="preserve"> בהקשר הזה אנחנו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אומרים שבעל הרישיון המורחב </w:t>
      </w:r>
      <w:bookmarkStart w:id="254" w:name="_ETM_Q1_1084978"/>
      <w:bookmarkEnd w:id="254"/>
      <w:r>
        <w:rPr>
          <w:rFonts w:hint="cs"/>
          <w:rtl/>
        </w:rPr>
        <w:t xml:space="preserve">הוא זה שמחזיק בכל אמצעי שליטה אבל כמובן שיש אפשרות </w:t>
      </w:r>
      <w:bookmarkStart w:id="255" w:name="_ETM_Q1_1087730"/>
      <w:bookmarkEnd w:id="255"/>
      <w:r>
        <w:rPr>
          <w:rFonts w:hint="cs"/>
          <w:rtl/>
        </w:rPr>
        <w:t>כערובה לחיוב שיחזיקו הגופים האלה שהם גופים שהם בעלי רישיון.</w:t>
      </w:r>
    </w:p>
    <w:p w:rsidR="00481414" w:rsidRDefault="00481414" w:rsidP="009E0A82">
      <w:pPr>
        <w:rPr>
          <w:rtl/>
        </w:rPr>
      </w:pPr>
    </w:p>
    <w:p w:rsidR="00481414" w:rsidRDefault="00481414" w:rsidP="009E0A82">
      <w:pPr>
        <w:rPr>
          <w:rtl/>
        </w:rPr>
      </w:pPr>
      <w:bookmarkStart w:id="256" w:name="_ETM_Q1_1093064"/>
      <w:bookmarkEnd w:id="256"/>
      <w:r>
        <w:rPr>
          <w:rFonts w:hint="cs"/>
          <w:rtl/>
        </w:rPr>
        <w:t xml:space="preserve">התיקון </w:t>
      </w:r>
      <w:bookmarkStart w:id="257" w:name="_ETM_Q1_1094882"/>
      <w:bookmarkEnd w:id="257"/>
      <w:r>
        <w:rPr>
          <w:rFonts w:hint="cs"/>
          <w:rtl/>
        </w:rPr>
        <w:t>האחרון הוא בעמוד 7.</w:t>
      </w:r>
    </w:p>
    <w:p w:rsidR="00481414" w:rsidRDefault="00481414" w:rsidP="009E0A82">
      <w:pPr>
        <w:rPr>
          <w:rtl/>
        </w:rPr>
      </w:pPr>
    </w:p>
    <w:p w:rsidR="00481414" w:rsidRDefault="00481414" w:rsidP="00481414">
      <w:pPr>
        <w:pStyle w:val="a4"/>
        <w:keepNext/>
        <w:rPr>
          <w:rtl/>
        </w:rPr>
      </w:pPr>
      <w:bookmarkStart w:id="258" w:name="_ETM_Q1_1100835"/>
      <w:bookmarkEnd w:id="258"/>
      <w:r>
        <w:rPr>
          <w:rtl/>
        </w:rPr>
        <w:t>שגית אפיק: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לגבי הנאמן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9"/>
        <w:keepNext/>
        <w:rPr>
          <w:rtl/>
        </w:rPr>
      </w:pP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כן.</w:t>
      </w:r>
      <w:r w:rsidR="007D1274">
        <w:rPr>
          <w:rFonts w:hint="cs"/>
          <w:rtl/>
        </w:rPr>
        <w:t xml:space="preserve"> </w:t>
      </w:r>
    </w:p>
    <w:p w:rsidR="00481414" w:rsidRDefault="00481414" w:rsidP="00481414">
      <w:pPr>
        <w:rPr>
          <w:rtl/>
        </w:rPr>
      </w:pPr>
      <w:bookmarkStart w:id="259" w:name="_ETM_Q1_1105905"/>
      <w:bookmarkEnd w:id="259"/>
    </w:p>
    <w:p w:rsidR="00481414" w:rsidRDefault="00481414" w:rsidP="00481414">
      <w:pPr>
        <w:pStyle w:val="aff0"/>
        <w:numPr>
          <w:ilvl w:val="0"/>
          <w:numId w:val="5"/>
        </w:numPr>
        <w:rPr>
          <w:rtl/>
        </w:rPr>
      </w:pPr>
      <w:bookmarkStart w:id="260" w:name="_ETM_Q1_1106690"/>
      <w:bookmarkEnd w:id="260"/>
      <w:r>
        <w:rPr>
          <w:rFonts w:hint="cs"/>
          <w:rtl/>
        </w:rPr>
        <w:t xml:space="preserve">מי שמשמש נאמן כהגדרתו </w:t>
      </w:r>
      <w:bookmarkStart w:id="261" w:name="_ETM_Q1_1103850"/>
      <w:bookmarkEnd w:id="261"/>
      <w:r>
        <w:rPr>
          <w:rFonts w:hint="cs"/>
          <w:rtl/>
        </w:rPr>
        <w:t xml:space="preserve">בסעיף 102(א) לפקודת מס הכנסה (נוסח חדש), לעניין הקצאת מניות </w:t>
      </w:r>
      <w:bookmarkStart w:id="262" w:name="_ETM_Q1_1102510"/>
      <w:bookmarkEnd w:id="262"/>
      <w:r>
        <w:rPr>
          <w:rFonts w:hint="cs"/>
          <w:rtl/>
        </w:rPr>
        <w:t>לעובדים בהתאם להוראות הסעיף האמור.</w:t>
      </w:r>
    </w:p>
    <w:p w:rsidR="00481414" w:rsidRDefault="00481414" w:rsidP="00481414">
      <w:pPr>
        <w:rPr>
          <w:rtl/>
        </w:rPr>
      </w:pPr>
      <w:bookmarkStart w:id="263" w:name="_ETM_Q1_1112235"/>
      <w:bookmarkEnd w:id="263"/>
    </w:p>
    <w:p w:rsidR="00481414" w:rsidRDefault="00481414" w:rsidP="00481414">
      <w:pPr>
        <w:rPr>
          <w:rtl/>
        </w:rPr>
      </w:pPr>
      <w:bookmarkStart w:id="264" w:name="_ETM_Q1_1108652"/>
      <w:bookmarkEnd w:id="264"/>
      <w:r>
        <w:rPr>
          <w:rFonts w:hint="cs"/>
          <w:rtl/>
        </w:rPr>
        <w:t xml:space="preserve">זה נוסח שמקובל גם על הלשכה </w:t>
      </w:r>
      <w:bookmarkStart w:id="265" w:name="_ETM_Q1_1116160"/>
      <w:bookmarkEnd w:id="265"/>
      <w:r>
        <w:rPr>
          <w:rFonts w:hint="cs"/>
          <w:rtl/>
        </w:rPr>
        <w:t>המשפטית ורשות המסים.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4"/>
        <w:keepNext/>
        <w:rPr>
          <w:rtl/>
        </w:rPr>
      </w:pPr>
      <w:bookmarkStart w:id="266" w:name="_ETM_Q1_1119708"/>
      <w:bookmarkStart w:id="267" w:name="_ETM_Q1_1119367"/>
      <w:bookmarkEnd w:id="266"/>
      <w:bookmarkEnd w:id="267"/>
      <w:r>
        <w:rPr>
          <w:rtl/>
        </w:rPr>
        <w:t>שגית אפיק: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אתה הערת את ההערה, עודד.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9"/>
        <w:keepNext/>
        <w:rPr>
          <w:rtl/>
        </w:rPr>
      </w:pPr>
      <w:bookmarkStart w:id="268" w:name="_ETM_Q1_1121447"/>
      <w:bookmarkStart w:id="269" w:name="_ETM_Q1_1121756"/>
      <w:bookmarkEnd w:id="268"/>
      <w:bookmarkEnd w:id="269"/>
      <w:r>
        <w:rPr>
          <w:rtl/>
        </w:rPr>
        <w:t>עודד אופק: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 xml:space="preserve">כן. אני </w:t>
      </w:r>
      <w:bookmarkStart w:id="270" w:name="_ETM_Q1_1123000"/>
      <w:bookmarkEnd w:id="270"/>
      <w:r>
        <w:rPr>
          <w:rFonts w:hint="cs"/>
          <w:rtl/>
        </w:rPr>
        <w:t>הערתי את ההערה. מבחינתי זה מספיק</w:t>
      </w:r>
      <w:r w:rsidR="007D12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לפרוטוקול. שיהיה ברור שאלה </w:t>
      </w:r>
      <w:bookmarkStart w:id="271" w:name="_ETM_Q1_1126238"/>
      <w:bookmarkEnd w:id="271"/>
      <w:r>
        <w:rPr>
          <w:rFonts w:hint="cs"/>
          <w:rtl/>
        </w:rPr>
        <w:t>גם אופציות לעובדים. כלומר, גם מניות ואופציות לעובדים.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4"/>
        <w:keepNext/>
        <w:rPr>
          <w:rtl/>
        </w:rPr>
      </w:pPr>
      <w:bookmarkStart w:id="272" w:name="_ETM_Q1_1129682"/>
      <w:bookmarkStart w:id="273" w:name="_ETM_Q1_1128682"/>
      <w:bookmarkEnd w:id="272"/>
      <w:bookmarkEnd w:id="273"/>
      <w:r>
        <w:rPr>
          <w:rtl/>
        </w:rPr>
        <w:t>שגית אפיק: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זה ב-102, לא?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9"/>
        <w:keepNext/>
        <w:rPr>
          <w:rtl/>
        </w:rPr>
      </w:pPr>
      <w:bookmarkStart w:id="274" w:name="_ETM_Q1_1129895"/>
      <w:bookmarkEnd w:id="274"/>
      <w:r>
        <w:rPr>
          <w:rtl/>
        </w:rPr>
        <w:t>עודד אופק: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 xml:space="preserve"> אבל כתבו מניות. אני לא רוצה שזה יהיה 102 </w:t>
      </w:r>
      <w:bookmarkStart w:id="275" w:name="_ETM_Q1_1132991"/>
      <w:bookmarkEnd w:id="275"/>
      <w:r>
        <w:rPr>
          <w:rFonts w:hint="cs"/>
          <w:rtl/>
        </w:rPr>
        <w:t>אבל יוחרג רק למניות. זאת הקצאת מניות או אופציות לעובדים.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4"/>
        <w:keepNext/>
        <w:rPr>
          <w:rtl/>
        </w:rPr>
      </w:pPr>
      <w:bookmarkStart w:id="276" w:name="_ETM_Q1_1139206"/>
      <w:bookmarkStart w:id="277" w:name="_ETM_Q1_1140126"/>
      <w:bookmarkEnd w:id="276"/>
      <w:bookmarkEnd w:id="277"/>
      <w:r>
        <w:rPr>
          <w:rtl/>
        </w:rPr>
        <w:t>שגית אפיק: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 xml:space="preserve">עדיף </w:t>
      </w:r>
      <w:bookmarkStart w:id="278" w:name="_ETM_Q1_1139683"/>
      <w:bookmarkEnd w:id="278"/>
      <w:r>
        <w:rPr>
          <w:rFonts w:hint="cs"/>
          <w:rtl/>
        </w:rPr>
        <w:t xml:space="preserve">להכניס את זה לנוסח כי 102 זה גם </w:t>
      </w:r>
      <w:bookmarkStart w:id="279" w:name="_ETM_Q1_1144153"/>
      <w:bookmarkEnd w:id="279"/>
      <w:r>
        <w:rPr>
          <w:rFonts w:hint="cs"/>
          <w:rtl/>
        </w:rPr>
        <w:t>מניות וגם אופציות. עדיף שזה יהיה בנוסח.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6"/>
        <w:keepNext/>
        <w:rPr>
          <w:rtl/>
        </w:rPr>
      </w:pPr>
      <w:bookmarkStart w:id="280" w:name="_ETM_Q1_1153929"/>
      <w:bookmarkStart w:id="281" w:name="_ETM_Q1_1154848"/>
      <w:bookmarkEnd w:id="280"/>
      <w:bookmarkEnd w:id="281"/>
      <w:r>
        <w:rPr>
          <w:rtl/>
        </w:rPr>
        <w:t>היו"ר משה גפני: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 xml:space="preserve">נשאר לנו הוויכוח לגבי המיזם. </w:t>
      </w:r>
      <w:bookmarkStart w:id="282" w:name="_ETM_Q1_1159758"/>
      <w:bookmarkEnd w:id="282"/>
      <w:r>
        <w:rPr>
          <w:rFonts w:hint="cs"/>
          <w:rtl/>
        </w:rPr>
        <w:t xml:space="preserve">אתם מבקשים שזה יהיה ספציפי, ואתה עודד </w:t>
      </w:r>
      <w:bookmarkStart w:id="283" w:name="_ETM_Q1_1167662"/>
      <w:bookmarkEnd w:id="283"/>
      <w:r>
        <w:rPr>
          <w:rFonts w:hint="cs"/>
          <w:rtl/>
        </w:rPr>
        <w:t xml:space="preserve">מבקש שזה יהיה רחב מאוד. כדרכם של </w:t>
      </w:r>
      <w:proofErr w:type="spellStart"/>
      <w:r>
        <w:rPr>
          <w:rFonts w:hint="cs"/>
          <w:rtl/>
        </w:rPr>
        <w:t>המפא"יניקים</w:t>
      </w:r>
      <w:proofErr w:type="spellEnd"/>
      <w:r>
        <w:rPr>
          <w:rFonts w:hint="cs"/>
          <w:rtl/>
        </w:rPr>
        <w:t xml:space="preserve">, אני מבקש </w:t>
      </w:r>
      <w:bookmarkStart w:id="284" w:name="_ETM_Q1_1180040"/>
      <w:bookmarkEnd w:id="284"/>
      <w:r>
        <w:rPr>
          <w:rFonts w:hint="cs"/>
          <w:rtl/>
        </w:rPr>
        <w:t>להציע פשרה.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4"/>
        <w:keepNext/>
        <w:rPr>
          <w:rtl/>
        </w:rPr>
      </w:pPr>
      <w:bookmarkStart w:id="285" w:name="_ETM_Q1_1188911"/>
      <w:bookmarkEnd w:id="285"/>
      <w:r>
        <w:rPr>
          <w:rtl/>
        </w:rPr>
        <w:t>איתן ברושי (המחנה הציוני):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בסוף תודה שזאת מורשת כאן.</w:t>
      </w:r>
    </w:p>
    <w:p w:rsidR="00481414" w:rsidRDefault="00481414" w:rsidP="00481414">
      <w:pPr>
        <w:rPr>
          <w:rtl/>
        </w:rPr>
      </w:pPr>
      <w:bookmarkStart w:id="286" w:name="_ETM_Q1_1196049"/>
      <w:bookmarkEnd w:id="286"/>
    </w:p>
    <w:p w:rsidR="00481414" w:rsidRDefault="00481414" w:rsidP="00481414">
      <w:pPr>
        <w:pStyle w:val="af6"/>
        <w:keepNext/>
        <w:rPr>
          <w:rtl/>
        </w:rPr>
      </w:pPr>
      <w:bookmarkStart w:id="287" w:name="_ETM_Q1_1196701"/>
      <w:bookmarkEnd w:id="287"/>
      <w:r>
        <w:rPr>
          <w:rtl/>
        </w:rPr>
        <w:t>היו"ר משה גפני: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288" w:name="_ETM_Q1_1197422"/>
      <w:bookmarkEnd w:id="288"/>
      <w:r>
        <w:rPr>
          <w:rFonts w:hint="cs"/>
          <w:rtl/>
        </w:rPr>
        <w:t xml:space="preserve">למחוק את המילים "בהתאם לתכנית שנקבעה מראש". זה כבר מוגזם. </w:t>
      </w:r>
      <w:bookmarkStart w:id="289" w:name="_ETM_Q1_1204699"/>
      <w:bookmarkEnd w:id="289"/>
      <w:r>
        <w:rPr>
          <w:rFonts w:hint="cs"/>
          <w:rtl/>
        </w:rPr>
        <w:t xml:space="preserve">יישאר הנושא הספציפי בניגוד למה שעודד ביקש, אבל בהתאם לתכנית </w:t>
      </w:r>
      <w:bookmarkStart w:id="290" w:name="_ETM_Q1_1210842"/>
      <w:bookmarkEnd w:id="290"/>
      <w:r>
        <w:rPr>
          <w:rFonts w:hint="cs"/>
          <w:rtl/>
        </w:rPr>
        <w:t xml:space="preserve">שנקבעה מראש, זה מוגזם לחלוטין. לכן אני מציע למחוק את </w:t>
      </w:r>
      <w:bookmarkStart w:id="291" w:name="_ETM_Q1_1215160"/>
      <w:bookmarkEnd w:id="291"/>
      <w:r>
        <w:rPr>
          <w:rFonts w:hint="cs"/>
          <w:rtl/>
        </w:rPr>
        <w:t>המילים האלה ונקבל את עמדת רשות שוק ההון.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9"/>
        <w:keepNext/>
        <w:rPr>
          <w:rtl/>
        </w:rPr>
      </w:pPr>
      <w:bookmarkStart w:id="292" w:name="_ETM_Q1_1226554"/>
      <w:bookmarkStart w:id="293" w:name="_ETM_Q1_1229431"/>
      <w:bookmarkEnd w:id="292"/>
      <w:bookmarkEnd w:id="293"/>
      <w:r>
        <w:rPr>
          <w:rtl/>
        </w:rPr>
        <w:t>יואב גפני: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מבקשים להבין.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f6"/>
        <w:keepNext/>
        <w:rPr>
          <w:rtl/>
        </w:rPr>
      </w:pPr>
      <w:bookmarkStart w:id="294" w:name="_ETM_Q1_1229860"/>
      <w:bookmarkStart w:id="295" w:name="_ETM_Q1_1230700"/>
      <w:bookmarkEnd w:id="294"/>
      <w:bookmarkEnd w:id="295"/>
      <w:r>
        <w:rPr>
          <w:rtl/>
        </w:rPr>
        <w:t>היו"ר משה גפני: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 xml:space="preserve">אתה שם </w:t>
      </w:r>
      <w:bookmarkStart w:id="296" w:name="_ETM_Q1_1230560"/>
      <w:bookmarkEnd w:id="296"/>
      <w:r>
        <w:rPr>
          <w:rFonts w:hint="cs"/>
          <w:rtl/>
        </w:rPr>
        <w:t>עוד שלייקעס.</w:t>
      </w:r>
    </w:p>
    <w:p w:rsidR="00481414" w:rsidRDefault="00481414" w:rsidP="00481414">
      <w:pPr>
        <w:rPr>
          <w:rtl/>
        </w:rPr>
      </w:pPr>
    </w:p>
    <w:p w:rsidR="00481414" w:rsidRDefault="00481414" w:rsidP="0048141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81414" w:rsidRDefault="00481414" w:rsidP="00481414">
      <w:pPr>
        <w:pStyle w:val="KeepWithNext"/>
        <w:rPr>
          <w:rtl/>
        </w:rPr>
      </w:pPr>
    </w:p>
    <w:p w:rsidR="00481414" w:rsidRDefault="00481414" w:rsidP="00481414">
      <w:pPr>
        <w:rPr>
          <w:rtl/>
        </w:rPr>
      </w:pPr>
      <w:r>
        <w:rPr>
          <w:rFonts w:hint="cs"/>
          <w:rtl/>
        </w:rPr>
        <w:t>שלייקעס על שלייקעס. לשם הג</w:t>
      </w:r>
      <w:bookmarkStart w:id="297" w:name="_ETM_Q1_1237122"/>
      <w:bookmarkEnd w:id="297"/>
      <w:r>
        <w:rPr>
          <w:rFonts w:hint="cs"/>
          <w:rtl/>
        </w:rPr>
        <w:t>שמתה של מטרה מוגדרת בתחום מסוים. זה עונה על מה שדובר כאן להגדרת מיזם.</w:t>
      </w:r>
    </w:p>
    <w:p w:rsidR="00481414" w:rsidRDefault="00481414" w:rsidP="00481414">
      <w:pPr>
        <w:rPr>
          <w:rtl/>
        </w:rPr>
      </w:pPr>
    </w:p>
    <w:p w:rsidR="007D1274" w:rsidRDefault="007D1274" w:rsidP="007D1274">
      <w:pPr>
        <w:pStyle w:val="af9"/>
        <w:keepNext/>
        <w:rPr>
          <w:rtl/>
          <w:lang w:eastAsia="he-IL"/>
        </w:rPr>
      </w:pPr>
      <w:bookmarkStart w:id="298" w:name="_ETM_Q1_1242387"/>
      <w:bookmarkStart w:id="299" w:name="_ETM_Q1_1243276"/>
      <w:bookmarkStart w:id="300" w:name="_ETM_Q1_1249525"/>
      <w:bookmarkEnd w:id="298"/>
      <w:bookmarkEnd w:id="299"/>
      <w:bookmarkEnd w:id="300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שתי הערות טכניות שקיבלנו עכשיו </w:t>
      </w:r>
      <w:bookmarkStart w:id="301" w:name="_ETM_Q1_1250192"/>
      <w:bookmarkEnd w:id="301"/>
      <w:r>
        <w:rPr>
          <w:rFonts w:hint="cs"/>
          <w:rtl/>
          <w:lang w:eastAsia="he-IL"/>
        </w:rPr>
        <w:t>בהקראה. אחת בעמוד 4, "למעט אמצעי שליטה כערובה לחיוב". תא</w:t>
      </w:r>
      <w:bookmarkStart w:id="302" w:name="_ETM_Q1_1259099"/>
      <w:bookmarkEnd w:id="302"/>
      <w:r>
        <w:rPr>
          <w:rFonts w:hint="cs"/>
          <w:rtl/>
          <w:lang w:eastAsia="he-IL"/>
        </w:rPr>
        <w:t>גיד בנקאי ותאגיד עזר כהגדרתם. זה לא תאגיד עזר בנקאי.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f9"/>
        <w:keepNext/>
        <w:rPr>
          <w:rtl/>
          <w:lang w:eastAsia="he-IL"/>
        </w:rPr>
      </w:pPr>
      <w:bookmarkStart w:id="303" w:name="_ETM_Q1_1264306"/>
      <w:bookmarkEnd w:id="303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bookmarkStart w:id="304" w:name="_ETM_Q1_1265079"/>
      <w:bookmarkEnd w:id="304"/>
      <w:r>
        <w:rPr>
          <w:rFonts w:hint="cs"/>
          <w:rtl/>
          <w:lang w:eastAsia="he-IL"/>
        </w:rPr>
        <w:t xml:space="preserve">שנייה, בעמוד 7 למעלה, בפטור בנכס פיננסי, אנחנו מפנים </w:t>
      </w:r>
      <w:bookmarkStart w:id="305" w:name="_ETM_Q1_1273399"/>
      <w:bookmarkEnd w:id="305"/>
      <w:r>
        <w:rPr>
          <w:rFonts w:hint="cs"/>
          <w:rtl/>
          <w:lang w:eastAsia="he-IL"/>
        </w:rPr>
        <w:t>לבנקאות הזעירה, זה (2)(1) או (2)(2). כתוב (2)(א).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4"/>
        <w:keepNext/>
        <w:rPr>
          <w:rtl/>
        </w:rPr>
      </w:pPr>
      <w:bookmarkStart w:id="306" w:name="_ETM_Q1_1279851"/>
      <w:bookmarkEnd w:id="306"/>
      <w:r>
        <w:rPr>
          <w:rtl/>
        </w:rPr>
        <w:lastRenderedPageBreak/>
        <w:t>שגית אפיק: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בנוסח שלנו כתוב </w:t>
      </w:r>
      <w:bookmarkStart w:id="307" w:name="_ETM_Q1_1280197"/>
      <w:bookmarkEnd w:id="307"/>
      <w:r>
        <w:rPr>
          <w:rFonts w:hint="cs"/>
          <w:rtl/>
          <w:lang w:eastAsia="he-IL"/>
        </w:rPr>
        <w:t>(2)(1) או (2)(2).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f9"/>
        <w:keepNext/>
        <w:rPr>
          <w:rtl/>
          <w:lang w:eastAsia="he-IL"/>
        </w:rPr>
      </w:pPr>
      <w:bookmarkStart w:id="308" w:name="_ETM_Q1_1282399"/>
      <w:bookmarkStart w:id="309" w:name="_ETM_Q1_1286657"/>
      <w:bookmarkEnd w:id="308"/>
      <w:bookmarkEnd w:id="309"/>
      <w:r>
        <w:rPr>
          <w:rtl/>
          <w:lang w:eastAsia="he-IL"/>
        </w:rPr>
        <w:t>יואב גפני: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אנחנו מסכימים. חשוב </w:t>
      </w:r>
      <w:bookmarkStart w:id="310" w:name="_ETM_Q1_1291235"/>
      <w:bookmarkEnd w:id="310"/>
      <w:r>
        <w:rPr>
          <w:rFonts w:hint="cs"/>
          <w:rtl/>
          <w:lang w:eastAsia="he-IL"/>
        </w:rPr>
        <w:t>לנו להבהיר שמבחינתנו המטרה המוגדרת היא מאוד מאוד ספציפית.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f6"/>
        <w:keepNext/>
        <w:rPr>
          <w:rtl/>
        </w:rPr>
      </w:pPr>
      <w:bookmarkStart w:id="311" w:name="_ETM_Q1_1298422"/>
      <w:bookmarkStart w:id="312" w:name="_ETM_Q1_1297422"/>
      <w:bookmarkEnd w:id="311"/>
      <w:bookmarkEnd w:id="312"/>
      <w:r>
        <w:rPr>
          <w:rtl/>
        </w:rPr>
        <w:t>היו"ר משה גפני: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אנחנו משאירים את זה.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f9"/>
        <w:keepNext/>
        <w:rPr>
          <w:rtl/>
          <w:lang w:eastAsia="he-IL"/>
        </w:rPr>
      </w:pPr>
      <w:bookmarkStart w:id="313" w:name="_ETM_Q1_1301634"/>
      <w:bookmarkStart w:id="314" w:name="_ETM_Q1_1301881"/>
      <w:bookmarkEnd w:id="313"/>
      <w:bookmarkEnd w:id="314"/>
      <w:r>
        <w:rPr>
          <w:rtl/>
          <w:lang w:eastAsia="he-IL"/>
        </w:rPr>
        <w:t>יואב גפני: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>שהמטרה תהיה מאוד מאוד מוגדרת.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pStyle w:val="af6"/>
        <w:keepNext/>
        <w:rPr>
          <w:rtl/>
        </w:rPr>
      </w:pPr>
      <w:bookmarkStart w:id="315" w:name="_ETM_Q1_1302764"/>
      <w:bookmarkStart w:id="316" w:name="_ETM_Q1_1302808"/>
      <w:bookmarkEnd w:id="315"/>
      <w:bookmarkEnd w:id="316"/>
      <w:r>
        <w:rPr>
          <w:rtl/>
        </w:rPr>
        <w:t>היו"ר משה גפני:</w:t>
      </w:r>
    </w:p>
    <w:p w:rsidR="007D1274" w:rsidRDefault="007D1274" w:rsidP="007D1274">
      <w:pPr>
        <w:pStyle w:val="KeepWithNext"/>
        <w:rPr>
          <w:rtl/>
          <w:lang w:eastAsia="he-IL"/>
        </w:rPr>
      </w:pPr>
    </w:p>
    <w:p w:rsidR="007D1274" w:rsidRDefault="007D1274" w:rsidP="007D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משאירים את </w:t>
      </w:r>
      <w:bookmarkStart w:id="317" w:name="_ETM_Q1_1302525"/>
      <w:bookmarkEnd w:id="317"/>
      <w:r>
        <w:rPr>
          <w:rFonts w:hint="cs"/>
          <w:rtl/>
          <w:lang w:eastAsia="he-IL"/>
        </w:rPr>
        <w:t xml:space="preserve">זה. מורידים את השלייקעס. </w:t>
      </w:r>
    </w:p>
    <w:p w:rsidR="007D1274" w:rsidRDefault="007D1274" w:rsidP="007D1274">
      <w:pPr>
        <w:rPr>
          <w:rtl/>
          <w:lang w:eastAsia="he-IL"/>
        </w:rPr>
      </w:pPr>
    </w:p>
    <w:p w:rsidR="007D1274" w:rsidRDefault="007D1274" w:rsidP="007D1274">
      <w:pPr>
        <w:spacing w:before="60"/>
        <w:rPr>
          <w:rtl/>
        </w:rPr>
      </w:pPr>
      <w:bookmarkStart w:id="318" w:name="_ETM_Q1_1306413"/>
      <w:bookmarkEnd w:id="318"/>
      <w:r>
        <w:rPr>
          <w:rFonts w:hint="cs"/>
          <w:rtl/>
          <w:lang w:eastAsia="he-IL"/>
        </w:rPr>
        <w:t xml:space="preserve">מי בעד אישור </w:t>
      </w:r>
      <w:r w:rsidRPr="001D0EEC">
        <w:rPr>
          <w:rtl/>
        </w:rPr>
        <w:t>תקנות הפיקוח על שירותים פיננסיים (שירותים פיננסיים מוסדרים)</w:t>
      </w:r>
      <w:r>
        <w:rPr>
          <w:rFonts w:hint="cs"/>
          <w:rtl/>
        </w:rPr>
        <w:t xml:space="preserve"> </w:t>
      </w:r>
      <w:r w:rsidRPr="001D0EEC">
        <w:rPr>
          <w:rtl/>
        </w:rPr>
        <w:t>(פטור מחובת רישוי)</w:t>
      </w:r>
      <w:r>
        <w:rPr>
          <w:rFonts w:hint="cs"/>
          <w:rtl/>
        </w:rPr>
        <w:t xml:space="preserve"> </w:t>
      </w:r>
      <w:r w:rsidRPr="001D0EEC">
        <w:rPr>
          <w:rtl/>
        </w:rPr>
        <w:t>(הוראת שעה), התשע"ח-2018</w:t>
      </w:r>
      <w:r>
        <w:rPr>
          <w:rFonts w:hint="cs"/>
          <w:rtl/>
        </w:rPr>
        <w:t xml:space="preserve"> כפי </w:t>
      </w:r>
      <w:bookmarkStart w:id="319" w:name="_ETM_Q1_1313814"/>
      <w:bookmarkEnd w:id="319"/>
      <w:r>
        <w:rPr>
          <w:rFonts w:hint="cs"/>
          <w:rtl/>
        </w:rPr>
        <w:t xml:space="preserve">ההסכמות אליהן הגענו לגבי הניסוח שהוקרא על ידי היועץ המשפטי </w:t>
      </w:r>
      <w:bookmarkStart w:id="320" w:name="_ETM_Q1_1319488"/>
      <w:bookmarkEnd w:id="320"/>
      <w:r>
        <w:rPr>
          <w:rFonts w:hint="cs"/>
          <w:rtl/>
        </w:rPr>
        <w:t>של רשות שוק ההון? מי נגד?</w:t>
      </w:r>
    </w:p>
    <w:p w:rsidR="007D1274" w:rsidRDefault="007D1274" w:rsidP="007D1274">
      <w:pPr>
        <w:spacing w:before="60"/>
        <w:rPr>
          <w:rtl/>
        </w:rPr>
      </w:pPr>
    </w:p>
    <w:p w:rsidR="007D1274" w:rsidRDefault="007D1274" w:rsidP="007D1274">
      <w:pPr>
        <w:pStyle w:val="af1"/>
        <w:keepNext/>
        <w:rPr>
          <w:rtl/>
        </w:rPr>
      </w:pPr>
      <w:bookmarkStart w:id="321" w:name="_ETM_Q1_1327216"/>
      <w:bookmarkEnd w:id="321"/>
      <w:r>
        <w:rPr>
          <w:rFonts w:hint="eastAsia"/>
          <w:rtl/>
        </w:rPr>
        <w:t>הצבעה</w:t>
      </w:r>
    </w:p>
    <w:p w:rsidR="007D1274" w:rsidRDefault="007D1274" w:rsidP="007D127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D1274" w:rsidRDefault="007D1274" w:rsidP="007D1274">
      <w:pPr>
        <w:spacing w:before="60"/>
        <w:ind w:firstLine="0"/>
        <w:jc w:val="center"/>
        <w:rPr>
          <w:rtl/>
        </w:rPr>
      </w:pPr>
      <w:r w:rsidRPr="001D0EEC">
        <w:rPr>
          <w:rtl/>
        </w:rPr>
        <w:t>תקנות הפיקוח על שירותים פיננסיים (שירותים פיננסיים מוסדרים)</w:t>
      </w:r>
      <w:r>
        <w:rPr>
          <w:rFonts w:hint="cs"/>
          <w:rtl/>
        </w:rPr>
        <w:t xml:space="preserve"> </w:t>
      </w:r>
      <w:r w:rsidRPr="001D0EEC">
        <w:rPr>
          <w:rtl/>
        </w:rPr>
        <w:t>(פטור מחובת רישוי)</w:t>
      </w:r>
      <w:r>
        <w:rPr>
          <w:rFonts w:hint="cs"/>
          <w:rtl/>
        </w:rPr>
        <w:t xml:space="preserve"> </w:t>
      </w:r>
      <w:r w:rsidRPr="001D0EEC">
        <w:rPr>
          <w:rtl/>
        </w:rPr>
        <w:t>(הוראת שעה), התשע"ח-2018</w:t>
      </w:r>
      <w:r>
        <w:rPr>
          <w:rFonts w:hint="cs"/>
          <w:rtl/>
        </w:rPr>
        <w:t xml:space="preserve"> נתקבלו.</w:t>
      </w:r>
    </w:p>
    <w:p w:rsidR="007D1274" w:rsidRDefault="007D1274" w:rsidP="007D1274">
      <w:pPr>
        <w:spacing w:before="60"/>
        <w:ind w:firstLine="0"/>
        <w:rPr>
          <w:rtl/>
        </w:rPr>
      </w:pPr>
    </w:p>
    <w:p w:rsidR="007D1274" w:rsidRDefault="007D1274" w:rsidP="007D1274">
      <w:pPr>
        <w:pStyle w:val="af6"/>
        <w:keepNext/>
        <w:rPr>
          <w:rtl/>
        </w:rPr>
      </w:pPr>
      <w:bookmarkStart w:id="322" w:name="_ETM_Q1_1331897"/>
      <w:bookmarkEnd w:id="322"/>
      <w:r>
        <w:rPr>
          <w:rtl/>
        </w:rPr>
        <w:t>היו"ר משה גפני:</w:t>
      </w:r>
    </w:p>
    <w:p w:rsidR="007D1274" w:rsidRDefault="007D1274" w:rsidP="007D1274">
      <w:pPr>
        <w:pStyle w:val="KeepWithNext"/>
        <w:rPr>
          <w:rtl/>
        </w:rPr>
      </w:pPr>
    </w:p>
    <w:p w:rsidR="007D1274" w:rsidRDefault="007D1274" w:rsidP="007D1274">
      <w:pPr>
        <w:rPr>
          <w:rtl/>
        </w:rPr>
      </w:pPr>
      <w:r>
        <w:rPr>
          <w:rFonts w:hint="cs"/>
          <w:rtl/>
        </w:rPr>
        <w:t>התקנות אושרו.</w:t>
      </w:r>
    </w:p>
    <w:p w:rsidR="007D1274" w:rsidRDefault="007D1274" w:rsidP="007D1274">
      <w:pPr>
        <w:rPr>
          <w:rtl/>
        </w:rPr>
      </w:pPr>
    </w:p>
    <w:p w:rsidR="007D1274" w:rsidRDefault="007D1274" w:rsidP="007D1274">
      <w:pPr>
        <w:rPr>
          <w:rtl/>
        </w:rPr>
      </w:pPr>
      <w:bookmarkStart w:id="323" w:name="_ETM_Q1_1334055"/>
      <w:bookmarkEnd w:id="323"/>
      <w:r>
        <w:rPr>
          <w:rFonts w:hint="cs"/>
          <w:rtl/>
        </w:rPr>
        <w:t xml:space="preserve">תודה רבה. </w:t>
      </w:r>
      <w:bookmarkStart w:id="324" w:name="_ETM_Q1_1336765"/>
      <w:bookmarkEnd w:id="324"/>
      <w:r>
        <w:rPr>
          <w:rFonts w:hint="cs"/>
          <w:rtl/>
        </w:rPr>
        <w:t>אנחנו עוברים לסעיף הבא.</w:t>
      </w:r>
    </w:p>
    <w:p w:rsidR="007D1274" w:rsidRDefault="007D1274" w:rsidP="007D1274">
      <w:pPr>
        <w:rPr>
          <w:rtl/>
        </w:rPr>
      </w:pPr>
      <w:bookmarkStart w:id="325" w:name="_GoBack"/>
      <w:bookmarkEnd w:id="325"/>
    </w:p>
    <w:p w:rsidR="007D1274" w:rsidRDefault="007D1274" w:rsidP="007D1274">
      <w:pPr>
        <w:rPr>
          <w:rtl/>
        </w:rPr>
      </w:pPr>
    </w:p>
    <w:p w:rsidR="007D1274" w:rsidRDefault="007D1274" w:rsidP="007D1274">
      <w:pPr>
        <w:pStyle w:val="afc"/>
        <w:keepNext/>
        <w:rPr>
          <w:rtl/>
        </w:rPr>
      </w:pPr>
      <w:bookmarkStart w:id="326" w:name="_ETM_Q1_1335394"/>
      <w:bookmarkEnd w:id="326"/>
      <w:r>
        <w:rPr>
          <w:rtl/>
        </w:rPr>
        <w:t>הישיבה ננעלה בשעה 12:35.</w:t>
      </w:r>
    </w:p>
    <w:p w:rsidR="007D1274" w:rsidRDefault="007D1274" w:rsidP="007D1274">
      <w:pPr>
        <w:pStyle w:val="KeepWithNext"/>
        <w:rPr>
          <w:rtl/>
        </w:rPr>
      </w:pPr>
    </w:p>
    <w:p w:rsidR="007D1274" w:rsidRPr="008713A4" w:rsidRDefault="007D1274" w:rsidP="007D1274">
      <w:pPr>
        <w:rPr>
          <w:rtl/>
        </w:rPr>
      </w:pPr>
    </w:p>
    <w:p w:rsidR="007D1274" w:rsidRPr="007D1274" w:rsidRDefault="007D1274" w:rsidP="007D1274">
      <w:pPr>
        <w:pStyle w:val="af2"/>
        <w:rPr>
          <w:rtl/>
        </w:rPr>
      </w:pPr>
    </w:p>
    <w:p w:rsidR="007D1274" w:rsidRDefault="007D1274" w:rsidP="007D1274">
      <w:pPr>
        <w:spacing w:before="60"/>
        <w:rPr>
          <w:rtl/>
        </w:rPr>
      </w:pPr>
    </w:p>
    <w:p w:rsidR="00481414" w:rsidRPr="00481414" w:rsidRDefault="00481414" w:rsidP="00481414">
      <w:bookmarkStart w:id="327" w:name="_ETM_Q1_1110772"/>
      <w:bookmarkEnd w:id="327"/>
    </w:p>
    <w:sectPr w:rsidR="00481414" w:rsidRPr="00481414" w:rsidSect="007460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525" w:rsidRDefault="00D00525">
      <w:r>
        <w:separator/>
      </w:r>
    </w:p>
  </w:endnote>
  <w:endnote w:type="continuationSeparator" w:id="0">
    <w:p w:rsidR="00D00525" w:rsidRDefault="00D0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525" w:rsidRDefault="00D00525">
      <w:r>
        <w:separator/>
      </w:r>
    </w:p>
  </w:footnote>
  <w:footnote w:type="continuationSeparator" w:id="0">
    <w:p w:rsidR="00D00525" w:rsidRDefault="00D0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525" w:rsidRDefault="00D005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0525" w:rsidRDefault="00D005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525" w:rsidRDefault="00D005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6042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00525" w:rsidRPr="00CC5815" w:rsidRDefault="00D00525" w:rsidP="008E5E3F">
    <w:pPr>
      <w:pStyle w:val="a3"/>
      <w:ind w:firstLine="0"/>
    </w:pPr>
    <w:r>
      <w:rPr>
        <w:rtl/>
      </w:rPr>
      <w:t>ועדת הכספים</w:t>
    </w:r>
  </w:p>
  <w:p w:rsidR="00D00525" w:rsidRPr="00CC5815" w:rsidRDefault="00D00525" w:rsidP="008E5E3F">
    <w:pPr>
      <w:pStyle w:val="a3"/>
      <w:ind w:firstLine="0"/>
      <w:rPr>
        <w:rtl/>
      </w:rPr>
    </w:pPr>
    <w:r>
      <w:rPr>
        <w:rtl/>
      </w:rPr>
      <w:t>24/07/2018</w:t>
    </w:r>
  </w:p>
  <w:p w:rsidR="00D00525" w:rsidRPr="00CC5815" w:rsidRDefault="00D005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525" w:rsidRDefault="00D005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FDB974" wp14:editId="26C065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525" w:rsidRDefault="00D005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0525" w:rsidRDefault="00D005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752B09"/>
    <w:multiLevelType w:val="hybridMultilevel"/>
    <w:tmpl w:val="FF28289C"/>
    <w:lvl w:ilvl="0" w:tplc="899ED946">
      <w:start w:val="3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10D6BB8"/>
    <w:multiLevelType w:val="hybridMultilevel"/>
    <w:tmpl w:val="8AA433D4"/>
    <w:lvl w:ilvl="0" w:tplc="4294801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94297E"/>
    <w:multiLevelType w:val="hybridMultilevel"/>
    <w:tmpl w:val="5716430C"/>
    <w:lvl w:ilvl="0" w:tplc="A29CCA9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EEC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217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29B3"/>
    <w:rsid w:val="00470EAC"/>
    <w:rsid w:val="0048141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6042"/>
    <w:rsid w:val="007509A6"/>
    <w:rsid w:val="007872B4"/>
    <w:rsid w:val="00791CBE"/>
    <w:rsid w:val="007C693F"/>
    <w:rsid w:val="007C6ADD"/>
    <w:rsid w:val="007D127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A82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C9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52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854DA10"/>
  <w15:docId w15:val="{B055AFCB-59D1-4DD7-B5AC-778D12F4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D0E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D0EE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D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12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F35EC-768F-4F0A-B483-5901673E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2513</Words>
  <Characters>12039</Characters>
  <Application>Microsoft Office Word</Application>
  <DocSecurity>0</DocSecurity>
  <Lines>100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2018-09-03T07:38:00Z</dcterms:modified>
</cp:coreProperties>
</file>