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434A1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F69F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34A1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34A12" w:rsidP="00EE586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E5869">
        <w:rPr>
          <w:rFonts w:hint="cs"/>
          <w:b/>
          <w:bCs/>
          <w:rtl/>
        </w:rPr>
        <w:t>844</w:t>
      </w:r>
    </w:p>
    <w:p w:rsidR="00E64116" w:rsidRPr="008713A4" w:rsidRDefault="00434A1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434A12" w:rsidP="00EE5869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כ"ז בחשון התשע"ט (05 בנובמבר 2018), שעה 11:</w:t>
      </w:r>
      <w:r w:rsidR="00EE5869">
        <w:rPr>
          <w:rFonts w:hint="cs"/>
          <w:b/>
          <w:bCs/>
          <w:u w:val="single"/>
          <w:rtl/>
        </w:rPr>
        <w:t>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34A12" w:rsidP="00434A12">
      <w:pPr>
        <w:spacing w:before="60"/>
        <w:ind w:firstLine="0"/>
        <w:rPr>
          <w:rtl/>
        </w:rPr>
      </w:pPr>
      <w:bookmarkStart w:id="0" w:name="ET_subject_616026_1"/>
      <w:r w:rsidRPr="00434A12">
        <w:rPr>
          <w:rStyle w:val="TagStyle"/>
          <w:rtl/>
        </w:rPr>
        <w:t xml:space="preserve"> &lt;&lt; נושא &gt;&gt; </w:t>
      </w:r>
      <w:r w:rsidRPr="00434A12">
        <w:rPr>
          <w:rtl/>
        </w:rPr>
        <w:t>צו נתוני אשראי (אגרות) (תיקון), התשע"ח-2018</w:t>
      </w:r>
      <w:r w:rsidRPr="00434A12">
        <w:rPr>
          <w:rStyle w:val="TagStyle"/>
          <w:rtl/>
        </w:rPr>
        <w:t xml:space="preserve"> &lt;&lt; נושא &gt;&gt;</w:t>
      </w:r>
      <w:r w:rsidRPr="00434A12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434A12" w:rsidRPr="008713A4" w:rsidRDefault="00434A1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34A12" w:rsidRDefault="00434A12" w:rsidP="00EC1FB3">
      <w:pPr>
        <w:ind w:firstLine="0"/>
        <w:rPr>
          <w:rtl/>
        </w:rPr>
      </w:pPr>
      <w:r w:rsidRPr="00434A12">
        <w:rPr>
          <w:rtl/>
        </w:rPr>
        <w:t>איתן כבל – היו"ר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CF69FA" w:rsidRDefault="00CF69FA" w:rsidP="00DE5B80">
      <w:pPr>
        <w:ind w:firstLine="0"/>
        <w:rPr>
          <w:b/>
          <w:bCs/>
          <w:u w:val="single"/>
          <w:rtl/>
        </w:rPr>
      </w:pPr>
    </w:p>
    <w:p w:rsidR="00CF69FA" w:rsidRPr="000C47F5" w:rsidRDefault="00CF69FA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05"/>
        <w:gridCol w:w="336"/>
        <w:gridCol w:w="6359"/>
      </w:tblGrid>
      <w:tr w:rsidR="00434A12" w:rsidTr="00434A12">
        <w:tc>
          <w:tcPr>
            <w:tcW w:w="0" w:type="auto"/>
            <w:shd w:val="clear" w:color="auto" w:fill="auto"/>
          </w:tcPr>
          <w:p w:rsidR="00434A12" w:rsidRDefault="00434A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שירלי אבנר</w:t>
            </w:r>
          </w:p>
        </w:tc>
        <w:tc>
          <w:tcPr>
            <w:tcW w:w="0" w:type="auto"/>
            <w:shd w:val="clear" w:color="auto" w:fill="auto"/>
          </w:tcPr>
          <w:p w:rsidR="00434A12" w:rsidRDefault="00434A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34A12" w:rsidRDefault="00EE586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434A12">
              <w:rPr>
                <w:rtl/>
              </w:rPr>
              <w:t>מחלקה משפטית, בנק ישראל</w:t>
            </w:r>
          </w:p>
        </w:tc>
      </w:tr>
      <w:tr w:rsidR="00434A12" w:rsidTr="00434A12">
        <w:tc>
          <w:tcPr>
            <w:tcW w:w="0" w:type="auto"/>
            <w:shd w:val="clear" w:color="auto" w:fill="auto"/>
          </w:tcPr>
          <w:p w:rsidR="00434A12" w:rsidRDefault="00434A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עזריאל</w:t>
            </w:r>
          </w:p>
        </w:tc>
        <w:tc>
          <w:tcPr>
            <w:tcW w:w="0" w:type="auto"/>
            <w:shd w:val="clear" w:color="auto" w:fill="auto"/>
          </w:tcPr>
          <w:p w:rsidR="00434A12" w:rsidRDefault="00434A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34A12" w:rsidRDefault="00434A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נתוני אשראי, בנק ישראל</w:t>
            </w:r>
          </w:p>
        </w:tc>
      </w:tr>
      <w:tr w:rsidR="00434A12" w:rsidTr="00434A12">
        <w:tc>
          <w:tcPr>
            <w:tcW w:w="0" w:type="auto"/>
            <w:shd w:val="clear" w:color="auto" w:fill="auto"/>
          </w:tcPr>
          <w:p w:rsidR="00434A12" w:rsidRDefault="00434A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זהר פופר</w:t>
            </w:r>
          </w:p>
        </w:tc>
        <w:tc>
          <w:tcPr>
            <w:tcW w:w="0" w:type="auto"/>
            <w:shd w:val="clear" w:color="auto" w:fill="auto"/>
          </w:tcPr>
          <w:p w:rsidR="00434A12" w:rsidRDefault="00434A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34A12" w:rsidRDefault="00EE586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434A12">
              <w:rPr>
                <w:rtl/>
              </w:rPr>
              <w:t xml:space="preserve">המחלקה למשפט אזרחי, </w:t>
            </w:r>
            <w:r>
              <w:rPr>
                <w:rFonts w:hint="cs"/>
                <w:rtl/>
              </w:rPr>
              <w:t>מחלקת</w:t>
            </w:r>
            <w:r w:rsidR="00495D10">
              <w:rPr>
                <w:rFonts w:hint="cs"/>
                <w:rtl/>
              </w:rPr>
              <w:t xml:space="preserve"> </w:t>
            </w:r>
            <w:r w:rsidR="00434A12">
              <w:rPr>
                <w:rtl/>
              </w:rPr>
              <w:t>ייעוץ וחקיקה, משרד המשפטים</w:t>
            </w:r>
          </w:p>
        </w:tc>
      </w:tr>
      <w:tr w:rsidR="00434A12" w:rsidTr="00434A12">
        <w:tc>
          <w:tcPr>
            <w:tcW w:w="0" w:type="auto"/>
            <w:shd w:val="clear" w:color="auto" w:fill="auto"/>
          </w:tcPr>
          <w:p w:rsidR="00434A12" w:rsidRDefault="00434A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סולומון</w:t>
            </w:r>
          </w:p>
        </w:tc>
        <w:tc>
          <w:tcPr>
            <w:tcW w:w="0" w:type="auto"/>
            <w:shd w:val="clear" w:color="auto" w:fill="auto"/>
          </w:tcPr>
          <w:p w:rsidR="00434A12" w:rsidRDefault="00434A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34A12" w:rsidRDefault="00EE586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434A12">
              <w:rPr>
                <w:rtl/>
              </w:rPr>
              <w:t>מנהל תחום פיננסים ושוק ההון, איגוד לשכות המסחר</w:t>
            </w:r>
          </w:p>
        </w:tc>
      </w:tr>
      <w:tr w:rsidR="00434A12" w:rsidTr="00434A12">
        <w:tc>
          <w:tcPr>
            <w:tcW w:w="0" w:type="auto"/>
            <w:shd w:val="clear" w:color="auto" w:fill="auto"/>
          </w:tcPr>
          <w:p w:rsidR="00434A12" w:rsidRDefault="00C1681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יעקב רוטנברג</w:t>
            </w:r>
          </w:p>
        </w:tc>
        <w:tc>
          <w:tcPr>
            <w:tcW w:w="0" w:type="auto"/>
            <w:shd w:val="clear" w:color="auto" w:fill="auto"/>
          </w:tcPr>
          <w:p w:rsidR="00434A12" w:rsidRDefault="00434A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34A12" w:rsidRDefault="00C1681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המשמר החברתי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CF69FA" w:rsidRDefault="00CF69FA" w:rsidP="00DE5B80">
      <w:pPr>
        <w:ind w:firstLine="0"/>
        <w:rPr>
          <w:rtl/>
        </w:rPr>
      </w:pPr>
      <w:bookmarkStart w:id="1" w:name="_GoBack"/>
      <w:bookmarkEnd w:id="1"/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1681B" w:rsidP="00D40A29">
      <w:pPr>
        <w:ind w:firstLine="0"/>
      </w:pPr>
      <w:r>
        <w:rPr>
          <w:rFonts w:hint="cs"/>
          <w:rtl/>
        </w:rPr>
        <w:t xml:space="preserve">נעמה </w:t>
      </w:r>
      <w:r w:rsidR="0025466D">
        <w:rPr>
          <w:rFonts w:hint="cs"/>
          <w:rtl/>
        </w:rPr>
        <w:t>דניאל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34A12" w:rsidP="00D40A29">
      <w:pPr>
        <w:ind w:firstLine="0"/>
        <w:rPr>
          <w:u w:val="single"/>
        </w:rPr>
      </w:pPr>
      <w:r>
        <w:rPr>
          <w:rtl/>
        </w:rPr>
        <w:t>לאה 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434A12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434A12" w:rsidRDefault="00434A12" w:rsidP="00AB3F3A">
      <w:pPr>
        <w:ind w:firstLine="0"/>
        <w:rPr>
          <w:rtl/>
        </w:rPr>
      </w:pPr>
    </w:p>
    <w:p w:rsidR="00434A12" w:rsidRDefault="00434A1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34A12" w:rsidRDefault="00434A12" w:rsidP="00434A12">
      <w:pPr>
        <w:pStyle w:val="a6"/>
        <w:keepNext/>
        <w:rPr>
          <w:rtl/>
        </w:rPr>
      </w:pPr>
      <w:bookmarkStart w:id="2" w:name="ET_subject_616026_2"/>
      <w:r w:rsidRPr="00434A1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צו נתוני אשראי (אגרות) (תיקון), התשע"ח-2018</w:t>
      </w:r>
      <w:r w:rsidRPr="00434A12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434A12" w:rsidRDefault="00434A12" w:rsidP="00434A12">
      <w:pPr>
        <w:pStyle w:val="KeepWithNext"/>
        <w:rPr>
          <w:rtl/>
        </w:rPr>
      </w:pPr>
    </w:p>
    <w:p w:rsidR="00434A12" w:rsidRDefault="00434A12" w:rsidP="00434A12">
      <w:pPr>
        <w:rPr>
          <w:rtl/>
        </w:rPr>
      </w:pPr>
    </w:p>
    <w:p w:rsidR="00434A12" w:rsidRDefault="002F293D" w:rsidP="002F293D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2F293D" w:rsidRDefault="002F293D" w:rsidP="002F293D">
      <w:pPr>
        <w:pStyle w:val="KeepWithNext"/>
        <w:rPr>
          <w:rtl/>
        </w:rPr>
      </w:pPr>
    </w:p>
    <w:p w:rsidR="00434A12" w:rsidRDefault="00495D10" w:rsidP="00495D10">
      <w:pPr>
        <w:rPr>
          <w:rtl/>
        </w:rPr>
      </w:pPr>
      <w:r>
        <w:rPr>
          <w:rFonts w:hint="cs"/>
          <w:rtl/>
        </w:rPr>
        <w:t>בוקר טוב לכם. גברתי מנהלת ה</w:t>
      </w:r>
      <w:r w:rsidR="0025466D">
        <w:rPr>
          <w:rFonts w:hint="cs"/>
          <w:rtl/>
        </w:rPr>
        <w:t>וועדה, היועצת המשפטית, גברתי הר</w:t>
      </w:r>
      <w:r>
        <w:rPr>
          <w:rFonts w:hint="cs"/>
          <w:rtl/>
        </w:rPr>
        <w:t xml:space="preserve">שמת, </w:t>
      </w:r>
      <w:bookmarkStart w:id="3" w:name="_ETM_Q1_225708"/>
      <w:bookmarkEnd w:id="3"/>
      <w:r>
        <w:rPr>
          <w:rFonts w:hint="cs"/>
          <w:rtl/>
        </w:rPr>
        <w:t xml:space="preserve">הדובר, הנושא שמונח על שולחננו הוא צו נתוני אשראי (אגרות) (תיקון), התשע"ח-2018. </w:t>
      </w:r>
    </w:p>
    <w:p w:rsidR="00495D10" w:rsidRDefault="00495D10" w:rsidP="00495D10">
      <w:pPr>
        <w:rPr>
          <w:rtl/>
        </w:rPr>
      </w:pPr>
    </w:p>
    <w:p w:rsidR="00495D10" w:rsidRDefault="00495D10" w:rsidP="00495D10">
      <w:pPr>
        <w:rPr>
          <w:rtl/>
        </w:rPr>
      </w:pPr>
      <w:r>
        <w:rPr>
          <w:rFonts w:hint="cs"/>
          <w:rtl/>
        </w:rPr>
        <w:t>בבקשה, מי מציג את הצו?</w:t>
      </w:r>
    </w:p>
    <w:p w:rsidR="00434A12" w:rsidRDefault="00434A12" w:rsidP="00434A12">
      <w:pPr>
        <w:rPr>
          <w:rtl/>
        </w:rPr>
      </w:pPr>
    </w:p>
    <w:p w:rsidR="00434A12" w:rsidRDefault="00434A12" w:rsidP="00434A12">
      <w:pPr>
        <w:pStyle w:val="af9"/>
        <w:keepNext/>
        <w:rPr>
          <w:rtl/>
        </w:rPr>
      </w:pPr>
      <w:bookmarkStart w:id="4" w:name="ET_guest_484400_4"/>
      <w:r w:rsidRPr="00434A12">
        <w:rPr>
          <w:rStyle w:val="TagStyle"/>
          <w:rtl/>
        </w:rPr>
        <w:t xml:space="preserve"> &lt;&lt; אורח &gt;&gt; </w:t>
      </w:r>
      <w:r>
        <w:rPr>
          <w:rtl/>
        </w:rPr>
        <w:t>שירלי אבנר:</w:t>
      </w:r>
      <w:r w:rsidRPr="00434A1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"/>
    </w:p>
    <w:p w:rsidR="00434A12" w:rsidRDefault="00434A12" w:rsidP="00434A12">
      <w:pPr>
        <w:rPr>
          <w:rtl/>
        </w:rPr>
      </w:pPr>
    </w:p>
    <w:p w:rsidR="00434A12" w:rsidRDefault="00495D10" w:rsidP="00434A12">
      <w:pPr>
        <w:rPr>
          <w:rtl/>
        </w:rPr>
      </w:pPr>
      <w:r>
        <w:rPr>
          <w:rFonts w:hint="cs"/>
          <w:rtl/>
        </w:rPr>
        <w:t xml:space="preserve">אני מן המחלקה המשפטית בבנק ישראל. קודם כול אני רוצה להודות לוועדה על </w:t>
      </w:r>
      <w:bookmarkStart w:id="5" w:name="_ETM_Q1_251123"/>
      <w:bookmarkEnd w:id="5"/>
      <w:r>
        <w:rPr>
          <w:rFonts w:hint="cs"/>
          <w:rtl/>
        </w:rPr>
        <w:t>קביעת הישיבה בהתרעה כל כך קצרה ו</w:t>
      </w:r>
      <w:r w:rsidR="0025466D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קידום הנושא. </w:t>
      </w:r>
    </w:p>
    <w:p w:rsidR="00495D10" w:rsidRDefault="00495D10" w:rsidP="00434A12">
      <w:pPr>
        <w:rPr>
          <w:rtl/>
        </w:rPr>
      </w:pPr>
      <w:bookmarkStart w:id="6" w:name="_ETM_Q1_257636"/>
      <w:bookmarkEnd w:id="6"/>
    </w:p>
    <w:p w:rsidR="00495D10" w:rsidRDefault="00495D10" w:rsidP="00434A12">
      <w:pPr>
        <w:rPr>
          <w:rtl/>
        </w:rPr>
      </w:pPr>
      <w:bookmarkStart w:id="7" w:name="_ETM_Q1_257948"/>
      <w:bookmarkEnd w:id="7"/>
      <w:r>
        <w:rPr>
          <w:rFonts w:hint="cs"/>
          <w:rtl/>
        </w:rPr>
        <w:t xml:space="preserve">אמנם </w:t>
      </w:r>
      <w:bookmarkStart w:id="8" w:name="_ETM_Q1_261749"/>
      <w:bookmarkEnd w:id="8"/>
      <w:r>
        <w:rPr>
          <w:rFonts w:hint="cs"/>
          <w:rtl/>
        </w:rPr>
        <w:t xml:space="preserve">צו נתוני אשראי הותקן לפני שנה אבל אנחנו בבנק ישראל </w:t>
      </w:r>
      <w:bookmarkStart w:id="9" w:name="_ETM_Q1_267542"/>
      <w:bookmarkEnd w:id="9"/>
      <w:r>
        <w:rPr>
          <w:rFonts w:hint="cs"/>
          <w:rtl/>
        </w:rPr>
        <w:t xml:space="preserve">נמצאים בהליכי הקמת המאגר בשלבים מתקדמים. </w:t>
      </w:r>
    </w:p>
    <w:p w:rsidR="00495D10" w:rsidRDefault="00495D10" w:rsidP="00434A12">
      <w:pPr>
        <w:rPr>
          <w:rtl/>
        </w:rPr>
      </w:pPr>
    </w:p>
    <w:p w:rsidR="00495D10" w:rsidRDefault="00495D10" w:rsidP="00495D10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495D10" w:rsidRDefault="00495D10" w:rsidP="00495D10">
      <w:pPr>
        <w:pStyle w:val="KeepWithNext"/>
        <w:rPr>
          <w:rtl/>
        </w:rPr>
      </w:pPr>
    </w:p>
    <w:p w:rsidR="00495D10" w:rsidRDefault="00495D10" w:rsidP="00495D10">
      <w:pPr>
        <w:rPr>
          <w:rtl/>
        </w:rPr>
      </w:pPr>
      <w:r>
        <w:rPr>
          <w:rFonts w:hint="cs"/>
          <w:rtl/>
        </w:rPr>
        <w:t xml:space="preserve">אני מכיר. אני "על זה", מה שנקרא. </w:t>
      </w:r>
    </w:p>
    <w:p w:rsidR="00495D10" w:rsidRDefault="00495D10" w:rsidP="00495D10">
      <w:pPr>
        <w:rPr>
          <w:rtl/>
        </w:rPr>
      </w:pPr>
      <w:bookmarkStart w:id="10" w:name="_ETM_Q1_272502"/>
      <w:bookmarkEnd w:id="10"/>
    </w:p>
    <w:p w:rsidR="00495D10" w:rsidRDefault="00495D10" w:rsidP="00495D10">
      <w:pPr>
        <w:pStyle w:val="af9"/>
        <w:keepNext/>
        <w:rPr>
          <w:rtl/>
        </w:rPr>
      </w:pPr>
      <w:bookmarkStart w:id="11" w:name="_ETM_Q1_272777"/>
      <w:bookmarkEnd w:id="11"/>
      <w:r>
        <w:rPr>
          <w:rtl/>
        </w:rPr>
        <w:t>שירלי אבנר:</w:t>
      </w:r>
    </w:p>
    <w:p w:rsidR="00495D10" w:rsidRDefault="00495D10" w:rsidP="00495D10">
      <w:pPr>
        <w:pStyle w:val="KeepWithNext"/>
        <w:rPr>
          <w:rtl/>
        </w:rPr>
      </w:pPr>
    </w:p>
    <w:p w:rsidR="00495D10" w:rsidRDefault="00495D10" w:rsidP="00495D10">
      <w:pPr>
        <w:rPr>
          <w:rtl/>
        </w:rPr>
      </w:pPr>
      <w:r>
        <w:rPr>
          <w:rFonts w:hint="cs"/>
          <w:rtl/>
        </w:rPr>
        <w:t xml:space="preserve">אני שמחה לשמוע. </w:t>
      </w:r>
    </w:p>
    <w:p w:rsidR="00495D10" w:rsidRDefault="00495D10" w:rsidP="00495D10">
      <w:pPr>
        <w:rPr>
          <w:rtl/>
        </w:rPr>
      </w:pPr>
    </w:p>
    <w:p w:rsidR="00495D10" w:rsidRDefault="000070E2" w:rsidP="00495D10">
      <w:pPr>
        <w:rPr>
          <w:rtl/>
        </w:rPr>
      </w:pPr>
      <w:r>
        <w:rPr>
          <w:rFonts w:hint="cs"/>
          <w:rtl/>
        </w:rPr>
        <w:t xml:space="preserve">הגענו למסקנה שנדרשים </w:t>
      </w:r>
      <w:bookmarkStart w:id="12" w:name="_ETM_Q1_278590"/>
      <w:bookmarkEnd w:id="12"/>
      <w:r>
        <w:rPr>
          <w:rFonts w:hint="cs"/>
          <w:rtl/>
        </w:rPr>
        <w:t xml:space="preserve">כמה תיקונים לצו, גם בעקבות שיחות שקיימנו עם הציבור הרחב, </w:t>
      </w:r>
      <w:bookmarkStart w:id="13" w:name="_ETM_Q1_285175"/>
      <w:bookmarkEnd w:id="13"/>
      <w:r>
        <w:rPr>
          <w:rFonts w:hint="cs"/>
          <w:rtl/>
        </w:rPr>
        <w:t xml:space="preserve">מסקנות שהגענו אליהן אגב ההקמה של המאגר ושיחה </w:t>
      </w:r>
      <w:bookmarkStart w:id="14" w:name="_ETM_Q1_289942"/>
      <w:bookmarkEnd w:id="14"/>
      <w:r>
        <w:rPr>
          <w:rFonts w:hint="cs"/>
          <w:rtl/>
        </w:rPr>
        <w:t xml:space="preserve">עם מחלקת חקיקת משנה, ואני אפרט. </w:t>
      </w:r>
    </w:p>
    <w:p w:rsidR="000070E2" w:rsidRDefault="000070E2" w:rsidP="00495D10">
      <w:pPr>
        <w:rPr>
          <w:rtl/>
        </w:rPr>
      </w:pPr>
    </w:p>
    <w:p w:rsidR="000070E2" w:rsidRDefault="000070E2" w:rsidP="000070E2">
      <w:pPr>
        <w:rPr>
          <w:rtl/>
        </w:rPr>
      </w:pPr>
      <w:r>
        <w:rPr>
          <w:rFonts w:hint="cs"/>
          <w:rtl/>
        </w:rPr>
        <w:t xml:space="preserve">התיקון הראשון שאנחנו </w:t>
      </w:r>
      <w:bookmarkStart w:id="15" w:name="_ETM_Q1_295614"/>
      <w:bookmarkEnd w:id="15"/>
      <w:r>
        <w:rPr>
          <w:rFonts w:hint="cs"/>
          <w:rtl/>
        </w:rPr>
        <w:t>מבקשים הוא תיקון שבמסגרתו אנחנו מבקשים להוסיף עוד אגרה אחת,</w:t>
      </w:r>
      <w:bookmarkStart w:id="16" w:name="_ETM_Q1_299733"/>
      <w:bookmarkEnd w:id="16"/>
      <w:r>
        <w:rPr>
          <w:rFonts w:hint="cs"/>
          <w:rtl/>
        </w:rPr>
        <w:t xml:space="preserve"> אגרה שיורית נקרא לה, בעד מסירת כל מידע מן המאגר </w:t>
      </w:r>
      <w:bookmarkStart w:id="17" w:name="_ETM_Q1_305226"/>
      <w:bookmarkEnd w:id="17"/>
      <w:r>
        <w:rPr>
          <w:rFonts w:hint="cs"/>
          <w:rtl/>
        </w:rPr>
        <w:t xml:space="preserve">שאין בגינו סעיף כזה או אחר. למשל אם לשכה פונה </w:t>
      </w:r>
      <w:bookmarkStart w:id="18" w:name="_ETM_Q1_312578"/>
      <w:bookmarkEnd w:id="18"/>
      <w:r>
        <w:rPr>
          <w:rFonts w:hint="cs"/>
          <w:rtl/>
        </w:rPr>
        <w:t xml:space="preserve">למאגר בנוגע ללקוח שביקש לקבל אשראי מנותן אשראי, </w:t>
      </w:r>
      <w:r w:rsidR="0025466D">
        <w:rPr>
          <w:rFonts w:hint="cs"/>
          <w:rtl/>
        </w:rPr>
        <w:t>ש</w:t>
      </w:r>
      <w:r>
        <w:rPr>
          <w:rFonts w:hint="cs"/>
          <w:rtl/>
        </w:rPr>
        <w:t>נתן את</w:t>
      </w:r>
      <w:bookmarkStart w:id="19" w:name="_ETM_Q1_318171"/>
      <w:bookmarkEnd w:id="19"/>
      <w:r>
        <w:rPr>
          <w:rFonts w:hint="cs"/>
          <w:rtl/>
        </w:rPr>
        <w:t xml:space="preserve"> ההסכמה אבל לא קיים לגביו מידע בתוך המאגר מסיבה כזו </w:t>
      </w:r>
      <w:bookmarkStart w:id="20" w:name="_ETM_Q1_323265"/>
      <w:bookmarkEnd w:id="20"/>
      <w:r>
        <w:rPr>
          <w:rFonts w:hint="cs"/>
          <w:rtl/>
        </w:rPr>
        <w:t>או אחרת, בין אם בגלל שהוא עוד לא הגיע לגיל ובין אם בגלל שהוא ביקש לעשות "אופט-אאוט", אז המאגר מוס</w:t>
      </w:r>
      <w:bookmarkStart w:id="21" w:name="_ETM_Q1_331631"/>
      <w:bookmarkEnd w:id="21"/>
      <w:r>
        <w:rPr>
          <w:rFonts w:hint="cs"/>
          <w:rtl/>
        </w:rPr>
        <w:t xml:space="preserve">ר חיווי על כך שאין למעשה מידע במאגר לגבי אותו לקוח. </w:t>
      </w:r>
    </w:p>
    <w:p w:rsidR="00434A12" w:rsidRDefault="00434A12" w:rsidP="00434A12">
      <w:pPr>
        <w:rPr>
          <w:rtl/>
        </w:rPr>
      </w:pPr>
    </w:p>
    <w:p w:rsidR="00434A12" w:rsidRDefault="00434A12" w:rsidP="00434A12">
      <w:pPr>
        <w:pStyle w:val="a4"/>
        <w:keepNext/>
        <w:rPr>
          <w:rtl/>
        </w:rPr>
      </w:pPr>
      <w:bookmarkStart w:id="22" w:name="ET_speaker_לאה_ורון_5"/>
      <w:r w:rsidRPr="00434A12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434A1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"/>
    </w:p>
    <w:p w:rsidR="00434A12" w:rsidRDefault="00434A12" w:rsidP="00434A12">
      <w:pPr>
        <w:pStyle w:val="KeepWithNext"/>
        <w:rPr>
          <w:rtl/>
        </w:rPr>
      </w:pPr>
    </w:p>
    <w:p w:rsidR="00434A12" w:rsidRDefault="000070E2" w:rsidP="00434A12">
      <w:pPr>
        <w:rPr>
          <w:rtl/>
        </w:rPr>
      </w:pPr>
      <w:r>
        <w:rPr>
          <w:rFonts w:hint="cs"/>
          <w:rtl/>
        </w:rPr>
        <w:t xml:space="preserve">עורכת הדין אבנר, </w:t>
      </w:r>
      <w:r w:rsidR="00434A12">
        <w:rPr>
          <w:rFonts w:hint="cs"/>
          <w:rtl/>
        </w:rPr>
        <w:t>אם תוכלי לציין את גובה</w:t>
      </w:r>
      <w:r>
        <w:rPr>
          <w:rFonts w:hint="cs"/>
          <w:rtl/>
        </w:rPr>
        <w:t xml:space="preserve"> האגרות בכל אחד מן העניינים השונים. </w:t>
      </w:r>
    </w:p>
    <w:p w:rsidR="00434A12" w:rsidRDefault="00434A12" w:rsidP="00434A12">
      <w:pPr>
        <w:rPr>
          <w:rtl/>
        </w:rPr>
      </w:pPr>
    </w:p>
    <w:p w:rsidR="00434A12" w:rsidRDefault="00434A12" w:rsidP="00434A12">
      <w:pPr>
        <w:pStyle w:val="af9"/>
        <w:keepNext/>
        <w:rPr>
          <w:rtl/>
        </w:rPr>
      </w:pPr>
      <w:bookmarkStart w:id="23" w:name="ET_guest_484400_6"/>
      <w:r w:rsidRPr="00434A12">
        <w:rPr>
          <w:rStyle w:val="TagStyle"/>
          <w:rtl/>
        </w:rPr>
        <w:t xml:space="preserve"> &lt;&lt; אורח &gt;&gt; </w:t>
      </w:r>
      <w:r>
        <w:rPr>
          <w:rtl/>
        </w:rPr>
        <w:t>שירלי אבנר:</w:t>
      </w:r>
      <w:r w:rsidRPr="00434A1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"/>
    </w:p>
    <w:p w:rsidR="00434A12" w:rsidRDefault="00434A12" w:rsidP="00434A12">
      <w:pPr>
        <w:rPr>
          <w:rtl/>
        </w:rPr>
      </w:pPr>
    </w:p>
    <w:p w:rsidR="00434A12" w:rsidRDefault="00BD29AB" w:rsidP="00434A12">
      <w:pPr>
        <w:rPr>
          <w:rtl/>
        </w:rPr>
      </w:pPr>
      <w:r>
        <w:rPr>
          <w:rFonts w:hint="cs"/>
          <w:rtl/>
        </w:rPr>
        <w:t xml:space="preserve">זה התיקון הראשון שאנחנו מבקשים. זה יהיה </w:t>
      </w:r>
      <w:bookmarkStart w:id="24" w:name="_ETM_Q1_343837"/>
      <w:bookmarkEnd w:id="24"/>
      <w:r>
        <w:rPr>
          <w:rFonts w:hint="cs"/>
          <w:rtl/>
        </w:rPr>
        <w:t xml:space="preserve">שקל אחד בעד מסירה בודדת של מידע. </w:t>
      </w:r>
    </w:p>
    <w:p w:rsidR="00BD29AB" w:rsidRDefault="00BD29AB" w:rsidP="00434A12">
      <w:pPr>
        <w:rPr>
          <w:rtl/>
        </w:rPr>
      </w:pPr>
    </w:p>
    <w:p w:rsidR="00BD29AB" w:rsidRDefault="00BD29AB" w:rsidP="00434A12">
      <w:pPr>
        <w:rPr>
          <w:rtl/>
        </w:rPr>
      </w:pPr>
      <w:r>
        <w:rPr>
          <w:rFonts w:hint="cs"/>
          <w:rtl/>
        </w:rPr>
        <w:t xml:space="preserve">אם אתם מעדיפים </w:t>
      </w:r>
      <w:bookmarkStart w:id="25" w:name="_ETM_Q1_350881"/>
      <w:bookmarkEnd w:id="25"/>
      <w:r>
        <w:rPr>
          <w:rFonts w:hint="cs"/>
          <w:rtl/>
        </w:rPr>
        <w:t xml:space="preserve">אקריא את הסעיף ואז אסביר את התיקון. </w:t>
      </w:r>
    </w:p>
    <w:p w:rsidR="00434A12" w:rsidRDefault="00434A12" w:rsidP="00434A12">
      <w:pPr>
        <w:rPr>
          <w:rtl/>
        </w:rPr>
      </w:pPr>
    </w:p>
    <w:p w:rsidR="00434A12" w:rsidRDefault="00434A12" w:rsidP="00434A12">
      <w:pPr>
        <w:pStyle w:val="af6"/>
        <w:keepNext/>
        <w:rPr>
          <w:rtl/>
        </w:rPr>
      </w:pPr>
      <w:bookmarkStart w:id="26" w:name="ET_yor_4637_7"/>
      <w:r w:rsidRPr="00434A1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434A1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"/>
    </w:p>
    <w:p w:rsidR="00434A12" w:rsidRDefault="00434A12" w:rsidP="00434A12">
      <w:pPr>
        <w:pStyle w:val="KeepWithNext"/>
        <w:rPr>
          <w:rtl/>
        </w:rPr>
      </w:pPr>
    </w:p>
    <w:p w:rsidR="00BD29AB" w:rsidRDefault="00BD29AB" w:rsidP="00BD29AB">
      <w:pPr>
        <w:rPr>
          <w:rtl/>
        </w:rPr>
      </w:pPr>
      <w:r>
        <w:rPr>
          <w:rFonts w:hint="cs"/>
          <w:rtl/>
        </w:rPr>
        <w:t xml:space="preserve">צריך להקריא, זה לא אם אנחנו רוצים. </w:t>
      </w:r>
    </w:p>
    <w:p w:rsidR="00BD29AB" w:rsidRDefault="00BD29AB" w:rsidP="00BD29AB">
      <w:pPr>
        <w:rPr>
          <w:rtl/>
        </w:rPr>
      </w:pPr>
    </w:p>
    <w:p w:rsidR="00BD29AB" w:rsidRDefault="00BD29AB" w:rsidP="00BD29AB">
      <w:pPr>
        <w:pStyle w:val="af9"/>
        <w:keepNext/>
        <w:rPr>
          <w:rtl/>
        </w:rPr>
      </w:pPr>
      <w:r>
        <w:rPr>
          <w:rtl/>
        </w:rPr>
        <w:t>שירלי אבנר:</w:t>
      </w:r>
    </w:p>
    <w:p w:rsidR="00BD29AB" w:rsidRDefault="00BD29AB" w:rsidP="00BD29AB">
      <w:pPr>
        <w:pStyle w:val="KeepWithNext"/>
        <w:rPr>
          <w:rtl/>
        </w:rPr>
      </w:pPr>
    </w:p>
    <w:p w:rsidR="00BD29AB" w:rsidRDefault="00BD29AB" w:rsidP="00BD29AB">
      <w:pPr>
        <w:rPr>
          <w:rtl/>
        </w:rPr>
      </w:pPr>
      <w:r>
        <w:rPr>
          <w:rFonts w:hint="cs"/>
          <w:rtl/>
        </w:rPr>
        <w:t xml:space="preserve">אני לא יודעת אם קודם להרחיב </w:t>
      </w:r>
      <w:bookmarkStart w:id="27" w:name="_ETM_Q1_357675"/>
      <w:bookmarkEnd w:id="27"/>
      <w:r>
        <w:rPr>
          <w:rFonts w:hint="cs"/>
          <w:rtl/>
        </w:rPr>
        <w:t>את המבוא ואז לקרוא את הסעיפים.</w:t>
      </w:r>
    </w:p>
    <w:p w:rsidR="00BD29AB" w:rsidRDefault="00BD29AB" w:rsidP="00BD29AB">
      <w:pPr>
        <w:rPr>
          <w:rtl/>
        </w:rPr>
      </w:pPr>
    </w:p>
    <w:p w:rsidR="00BD29AB" w:rsidRDefault="00BD29AB" w:rsidP="00BD29AB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BD29AB" w:rsidRDefault="00BD29AB" w:rsidP="00BD29AB">
      <w:pPr>
        <w:pStyle w:val="KeepWithNext"/>
        <w:rPr>
          <w:rtl/>
        </w:rPr>
      </w:pPr>
    </w:p>
    <w:p w:rsidR="00BD29AB" w:rsidRDefault="00BD29AB" w:rsidP="00BD29AB">
      <w:pPr>
        <w:rPr>
          <w:rtl/>
        </w:rPr>
      </w:pPr>
      <w:r>
        <w:rPr>
          <w:rFonts w:hint="cs"/>
          <w:rtl/>
        </w:rPr>
        <w:t xml:space="preserve">אני אקריא את הצו ואז </w:t>
      </w:r>
      <w:bookmarkStart w:id="28" w:name="_ETM_Q1_362669"/>
      <w:bookmarkEnd w:id="28"/>
      <w:r>
        <w:rPr>
          <w:rFonts w:hint="cs"/>
          <w:rtl/>
        </w:rPr>
        <w:t xml:space="preserve">את תאמרי הסברים ונשמע אם יהיו שאלות. אם לא, </w:t>
      </w:r>
      <w:bookmarkStart w:id="29" w:name="_ETM_Q1_365374"/>
      <w:bookmarkEnd w:id="29"/>
      <w:r>
        <w:rPr>
          <w:rFonts w:hint="cs"/>
          <w:rtl/>
        </w:rPr>
        <w:t xml:space="preserve">אז בסדר. </w:t>
      </w:r>
    </w:p>
    <w:p w:rsidR="00BD29AB" w:rsidRDefault="00BD29AB" w:rsidP="00BD29AB">
      <w:pPr>
        <w:rPr>
          <w:rtl/>
        </w:rPr>
      </w:pPr>
    </w:p>
    <w:p w:rsidR="00BD29AB" w:rsidRDefault="00BD29AB" w:rsidP="00BD29AB">
      <w:pPr>
        <w:spacing w:line="240" w:lineRule="auto"/>
        <w:jc w:val="center"/>
      </w:pPr>
      <w:r>
        <w:rPr>
          <w:rFonts w:hint="cs"/>
          <w:b/>
          <w:bCs/>
          <w:rtl/>
        </w:rPr>
        <w:t>צו נתוני אשראי (אגרות) (תיקון), התשע"ט-2018</w:t>
      </w:r>
    </w:p>
    <w:p w:rsidR="00BD29AB" w:rsidRDefault="00BD29AB" w:rsidP="00BD29AB">
      <w:pPr>
        <w:rPr>
          <w:rtl/>
        </w:rPr>
      </w:pPr>
    </w:p>
    <w:p w:rsidR="00AB0249" w:rsidRDefault="00AB0249" w:rsidP="00B177D5">
      <w:pPr>
        <w:pStyle w:val="TableBlock"/>
        <w:widowControl w:val="0"/>
        <w:spacing w:after="0" w:line="240" w:lineRule="auto"/>
        <w:rPr>
          <w:sz w:val="24"/>
          <w:szCs w:val="24"/>
        </w:rPr>
      </w:pPr>
      <w:r>
        <w:rPr>
          <w:rFonts w:hint="cs"/>
          <w:sz w:val="24"/>
          <w:szCs w:val="24"/>
          <w:rtl/>
        </w:rPr>
        <w:t xml:space="preserve">"בתוקף סמכותי לפי סעיפים 38(ד) ו-(ה) ו-116 לחוק נתוני אשראי, התשע"ו-2016 (להלן – החוק), בהתייעצות עם שר האוצר ובאישור ועדת הכלכלה של הכנסת, אני מצווה לאמור: </w:t>
      </w:r>
    </w:p>
    <w:p w:rsidR="00AB0249" w:rsidRPr="00B177D5" w:rsidRDefault="00AB0249" w:rsidP="00BD29AB">
      <w:pPr>
        <w:rPr>
          <w:rtl/>
        </w:rPr>
      </w:pPr>
    </w:p>
    <w:tbl>
      <w:tblPr>
        <w:bidiVisual/>
        <w:tblW w:w="907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3"/>
        <w:gridCol w:w="624"/>
        <w:gridCol w:w="624"/>
        <w:gridCol w:w="84"/>
        <w:gridCol w:w="851"/>
        <w:gridCol w:w="425"/>
        <w:gridCol w:w="4597"/>
      </w:tblGrid>
      <w:tr w:rsidR="00AB0249" w:rsidTr="00627472">
        <w:trPr>
          <w:cantSplit/>
        </w:trPr>
        <w:tc>
          <w:tcPr>
            <w:tcW w:w="1873" w:type="dxa"/>
            <w:hideMark/>
          </w:tcPr>
          <w:p w:rsidR="00AB0249" w:rsidRDefault="00AB0249">
            <w:pPr>
              <w:pStyle w:val="TableSideHeading"/>
              <w:widowControl w:val="0"/>
              <w:spacing w:after="0" w:line="240" w:lineRule="auto"/>
              <w:ind w:right="0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תיקון סעיף 3</w:t>
            </w:r>
          </w:p>
        </w:tc>
        <w:tc>
          <w:tcPr>
            <w:tcW w:w="624" w:type="dxa"/>
            <w:hideMark/>
          </w:tcPr>
          <w:p w:rsidR="00AB0249" w:rsidRDefault="00AB0249">
            <w:pPr>
              <w:pStyle w:val="TableText"/>
              <w:widowControl w:val="0"/>
              <w:spacing w:after="0" w:line="240" w:lineRule="auto"/>
              <w:ind w:right="0"/>
              <w:jc w:val="both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1. </w:t>
            </w:r>
          </w:p>
        </w:tc>
        <w:tc>
          <w:tcPr>
            <w:tcW w:w="6581" w:type="dxa"/>
            <w:gridSpan w:val="5"/>
            <w:hideMark/>
          </w:tcPr>
          <w:p w:rsidR="00AB0249" w:rsidRDefault="00AB0249" w:rsidP="00AB0249">
            <w:pPr>
              <w:pStyle w:val="TableBlock"/>
              <w:widowControl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 בצו נתוני אשראי (אגרות), התשע"ח-2017 (להלן – הצו העיקרי), בסעיף 3(א), אחרי פסקה (5) יבוא: </w:t>
            </w:r>
          </w:p>
        </w:tc>
      </w:tr>
      <w:tr w:rsidR="00AB0249" w:rsidTr="00627472">
        <w:trPr>
          <w:cantSplit/>
        </w:trPr>
        <w:tc>
          <w:tcPr>
            <w:tcW w:w="1873" w:type="dxa"/>
          </w:tcPr>
          <w:p w:rsidR="00AB0249" w:rsidRDefault="00AB0249">
            <w:pPr>
              <w:pStyle w:val="TableSideHeading"/>
              <w:widowControl w:val="0"/>
              <w:spacing w:after="0"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AB0249" w:rsidRDefault="00AB0249">
            <w:pPr>
              <w:pStyle w:val="TableText"/>
              <w:widowControl w:val="0"/>
              <w:spacing w:after="0" w:line="240" w:lineRule="auto"/>
              <w:ind w:right="0"/>
              <w:jc w:val="both"/>
              <w:rPr>
                <w:sz w:val="24"/>
                <w:szCs w:val="24"/>
              </w:rPr>
            </w:pPr>
          </w:p>
        </w:tc>
        <w:tc>
          <w:tcPr>
            <w:tcW w:w="708" w:type="dxa"/>
            <w:gridSpan w:val="2"/>
          </w:tcPr>
          <w:p w:rsidR="00AB0249" w:rsidRDefault="00AB0249">
            <w:pPr>
              <w:pStyle w:val="TableBlock"/>
              <w:widowControl w:val="0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873" w:type="dxa"/>
            <w:gridSpan w:val="3"/>
            <w:hideMark/>
          </w:tcPr>
          <w:p w:rsidR="00AB0249" w:rsidRDefault="00AB0249">
            <w:pPr>
              <w:pStyle w:val="TableBlock"/>
              <w:widowControl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"(5א) 1 שקל חדש בעד מסירה בודדת של מידע אחר מהמאגר לגבי לקוח או בנוגע למבקש המידע, אשר מותר למסרו לפי החוק;".</w:t>
            </w:r>
          </w:p>
        </w:tc>
      </w:tr>
      <w:tr w:rsidR="00AB0249" w:rsidTr="00627472">
        <w:trPr>
          <w:cantSplit/>
        </w:trPr>
        <w:tc>
          <w:tcPr>
            <w:tcW w:w="1873" w:type="dxa"/>
            <w:hideMark/>
          </w:tcPr>
          <w:p w:rsidR="00AB0249" w:rsidRDefault="00AB0249">
            <w:pPr>
              <w:pStyle w:val="TableSideHeading"/>
              <w:keepLines w:val="0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תיקון סעיף 4 </w:t>
            </w:r>
          </w:p>
        </w:tc>
        <w:tc>
          <w:tcPr>
            <w:tcW w:w="624" w:type="dxa"/>
            <w:hideMark/>
          </w:tcPr>
          <w:p w:rsidR="00AB0249" w:rsidRDefault="00AB0249">
            <w:pPr>
              <w:pStyle w:val="TableText"/>
              <w:keepLines w:val="0"/>
              <w:tabs>
                <w:tab w:val="clear" w:pos="624"/>
                <w:tab w:val="left" w:pos="255"/>
              </w:tabs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2. </w:t>
            </w:r>
          </w:p>
        </w:tc>
        <w:tc>
          <w:tcPr>
            <w:tcW w:w="6581" w:type="dxa"/>
            <w:gridSpan w:val="5"/>
            <w:hideMark/>
          </w:tcPr>
          <w:p w:rsidR="00AB0249" w:rsidRDefault="00AB0249">
            <w:pPr>
              <w:pStyle w:val="TableBlock"/>
              <w:widowControl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בסעיף 4(א) לצו העיקרי, במקום "ויעוגל לסכום הקרוב השלם שהוא מכפלה של 10 שקלים חדשים" יבוא "סכום שעודכן כאמור יעוגל כמפורט להלן:</w:t>
            </w:r>
          </w:p>
        </w:tc>
      </w:tr>
      <w:tr w:rsidR="00AB0249" w:rsidTr="00627472">
        <w:trPr>
          <w:cantSplit/>
        </w:trPr>
        <w:tc>
          <w:tcPr>
            <w:tcW w:w="1873" w:type="dxa"/>
          </w:tcPr>
          <w:p w:rsidR="00AB0249" w:rsidRDefault="00AB0249">
            <w:pPr>
              <w:pStyle w:val="TableSideHeading"/>
              <w:keepLines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AB0249" w:rsidRDefault="00AB0249">
            <w:pPr>
              <w:pStyle w:val="TableText"/>
              <w:keepLines w:val="0"/>
              <w:tabs>
                <w:tab w:val="clear" w:pos="624"/>
                <w:tab w:val="left" w:pos="255"/>
              </w:tabs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AB0249" w:rsidRDefault="00AB0249">
            <w:pPr>
              <w:pStyle w:val="TableText"/>
              <w:widowControl w:val="0"/>
              <w:spacing w:after="0" w:line="240" w:lineRule="auto"/>
              <w:ind w:right="0"/>
              <w:jc w:val="both"/>
              <w:rPr>
                <w:sz w:val="24"/>
                <w:szCs w:val="24"/>
              </w:rPr>
            </w:pPr>
          </w:p>
        </w:tc>
        <w:tc>
          <w:tcPr>
            <w:tcW w:w="5957" w:type="dxa"/>
            <w:gridSpan w:val="4"/>
            <w:hideMark/>
          </w:tcPr>
          <w:p w:rsidR="00AB0249" w:rsidRDefault="00AB0249" w:rsidP="00B177D5">
            <w:pPr>
              <w:pStyle w:val="TableBlock"/>
              <w:widowControl w:val="0"/>
              <w:numPr>
                <w:ilvl w:val="0"/>
                <w:numId w:val="3"/>
              </w:numPr>
              <w:tabs>
                <w:tab w:val="clear" w:pos="822"/>
              </w:tabs>
              <w:spacing w:after="0" w:line="240" w:lineRule="auto"/>
              <w:ind w:left="624" w:hanging="624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סכום שהוא קטן מ</w:t>
            </w:r>
            <w:r w:rsidR="00B177D5">
              <w:rPr>
                <w:rFonts w:hint="cs"/>
                <w:sz w:val="24"/>
                <w:szCs w:val="24"/>
                <w:rtl/>
              </w:rPr>
              <w:t>-</w:t>
            </w:r>
            <w:r>
              <w:rPr>
                <w:rFonts w:hint="cs"/>
                <w:sz w:val="24"/>
                <w:szCs w:val="24"/>
                <w:rtl/>
              </w:rPr>
              <w:t>10 שקלים חדשים, יעוגל לסכום הקרוב שהוא מכפלה של 10 אגורות; סכום של 5 אגורות יעוגל כלפי מעלה;</w:t>
            </w:r>
          </w:p>
        </w:tc>
      </w:tr>
      <w:tr w:rsidR="00AB0249" w:rsidTr="00627472">
        <w:trPr>
          <w:cantSplit/>
        </w:trPr>
        <w:tc>
          <w:tcPr>
            <w:tcW w:w="1873" w:type="dxa"/>
          </w:tcPr>
          <w:p w:rsidR="00AB0249" w:rsidRDefault="00AB0249">
            <w:pPr>
              <w:pStyle w:val="TableSideHeading"/>
              <w:keepLines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AB0249" w:rsidRDefault="00AB0249">
            <w:pPr>
              <w:pStyle w:val="TableText"/>
              <w:keepLines w:val="0"/>
              <w:tabs>
                <w:tab w:val="clear" w:pos="624"/>
                <w:tab w:val="left" w:pos="255"/>
              </w:tabs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AB0249" w:rsidRDefault="00AB0249">
            <w:pPr>
              <w:pStyle w:val="TableText"/>
              <w:widowControl w:val="0"/>
              <w:spacing w:after="0" w:line="240" w:lineRule="auto"/>
              <w:ind w:right="0"/>
              <w:jc w:val="both"/>
              <w:rPr>
                <w:sz w:val="24"/>
                <w:szCs w:val="24"/>
              </w:rPr>
            </w:pPr>
          </w:p>
        </w:tc>
        <w:tc>
          <w:tcPr>
            <w:tcW w:w="5957" w:type="dxa"/>
            <w:gridSpan w:val="4"/>
            <w:hideMark/>
          </w:tcPr>
          <w:p w:rsidR="00AB0249" w:rsidRDefault="00AB0249" w:rsidP="00AB0249">
            <w:pPr>
              <w:pStyle w:val="TableBlock"/>
              <w:widowControl w:val="0"/>
              <w:numPr>
                <w:ilvl w:val="0"/>
                <w:numId w:val="3"/>
              </w:numPr>
              <w:tabs>
                <w:tab w:val="clear" w:pos="822"/>
              </w:tabs>
              <w:spacing w:after="0" w:line="240" w:lineRule="auto"/>
              <w:ind w:left="624" w:hanging="624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סכום שהוא 10 שקלים חדשים או יותר אך נמוך מ-100 שקלים חדשים, יעוגל לשקל החדש השלם הקרוב; סכום של 50 אגורות יעוגל כלפי מעלה;</w:t>
            </w:r>
          </w:p>
        </w:tc>
      </w:tr>
      <w:tr w:rsidR="00AB0249" w:rsidTr="00627472">
        <w:trPr>
          <w:cantSplit/>
        </w:trPr>
        <w:tc>
          <w:tcPr>
            <w:tcW w:w="1873" w:type="dxa"/>
          </w:tcPr>
          <w:p w:rsidR="00AB0249" w:rsidRDefault="00AB0249">
            <w:pPr>
              <w:pStyle w:val="TableSideHeading"/>
              <w:keepLines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AB0249" w:rsidRDefault="00AB0249">
            <w:pPr>
              <w:pStyle w:val="TableText"/>
              <w:keepLines w:val="0"/>
              <w:tabs>
                <w:tab w:val="clear" w:pos="624"/>
                <w:tab w:val="left" w:pos="255"/>
              </w:tabs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AB0249" w:rsidRDefault="00AB0249">
            <w:pPr>
              <w:pStyle w:val="TableText"/>
              <w:widowControl w:val="0"/>
              <w:spacing w:after="0" w:line="240" w:lineRule="auto"/>
              <w:ind w:right="0"/>
              <w:jc w:val="both"/>
              <w:rPr>
                <w:sz w:val="24"/>
                <w:szCs w:val="24"/>
              </w:rPr>
            </w:pPr>
          </w:p>
        </w:tc>
        <w:tc>
          <w:tcPr>
            <w:tcW w:w="5957" w:type="dxa"/>
            <w:gridSpan w:val="4"/>
            <w:hideMark/>
          </w:tcPr>
          <w:p w:rsidR="00AB0249" w:rsidRDefault="00AB0249" w:rsidP="00AB0249">
            <w:pPr>
              <w:pStyle w:val="TableBlock"/>
              <w:widowControl w:val="0"/>
              <w:numPr>
                <w:ilvl w:val="0"/>
                <w:numId w:val="3"/>
              </w:numPr>
              <w:tabs>
                <w:tab w:val="clear" w:pos="822"/>
              </w:tabs>
              <w:spacing w:after="0" w:line="240" w:lineRule="auto"/>
              <w:ind w:left="624" w:hanging="624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סכום שהוא 100 שקלים חדשים או יותר אך נמוך מ-1,000 שקלים חדשים, יעוגל לסכום הקרוב שהוא מכפלה של חמישה שקלים חדשים; סכום של שני שקלים וחמישים אגורות יעוגל כלפי מעלה;</w:t>
            </w:r>
          </w:p>
        </w:tc>
      </w:tr>
      <w:tr w:rsidR="00AB0249" w:rsidTr="00627472">
        <w:trPr>
          <w:cantSplit/>
        </w:trPr>
        <w:tc>
          <w:tcPr>
            <w:tcW w:w="1873" w:type="dxa"/>
          </w:tcPr>
          <w:p w:rsidR="00AB0249" w:rsidRDefault="00AB0249">
            <w:pPr>
              <w:pStyle w:val="TableSideHeading"/>
              <w:keepLines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AB0249" w:rsidRDefault="00AB0249">
            <w:pPr>
              <w:pStyle w:val="TableText"/>
              <w:keepLines w:val="0"/>
              <w:tabs>
                <w:tab w:val="clear" w:pos="624"/>
                <w:tab w:val="left" w:pos="255"/>
              </w:tabs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AB0249" w:rsidRDefault="00AB0249">
            <w:pPr>
              <w:pStyle w:val="TableText"/>
              <w:widowControl w:val="0"/>
              <w:spacing w:after="0" w:line="240" w:lineRule="auto"/>
              <w:ind w:right="0"/>
              <w:jc w:val="both"/>
              <w:rPr>
                <w:sz w:val="24"/>
                <w:szCs w:val="24"/>
              </w:rPr>
            </w:pPr>
          </w:p>
        </w:tc>
        <w:tc>
          <w:tcPr>
            <w:tcW w:w="5957" w:type="dxa"/>
            <w:gridSpan w:val="4"/>
            <w:hideMark/>
          </w:tcPr>
          <w:p w:rsidR="00AB0249" w:rsidRDefault="00AB0249" w:rsidP="00AB0249">
            <w:pPr>
              <w:pStyle w:val="TableBlock"/>
              <w:widowControl w:val="0"/>
              <w:numPr>
                <w:ilvl w:val="0"/>
                <w:numId w:val="3"/>
              </w:numPr>
              <w:tabs>
                <w:tab w:val="clear" w:pos="822"/>
              </w:tabs>
              <w:spacing w:after="0" w:line="240" w:lineRule="auto"/>
              <w:ind w:left="624" w:hanging="624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סכום שהוא 1,000 שקלים חדשים או יותר, יעוגל לסכום הקרוב שהוא מכפלה של עשרה שקלים חדשים; סכום של חמישה שקלים יעוגל כלפי מעלה;"</w:t>
            </w:r>
          </w:p>
        </w:tc>
      </w:tr>
      <w:tr w:rsidR="00AB0249" w:rsidTr="00627472">
        <w:trPr>
          <w:cantSplit/>
        </w:trPr>
        <w:tc>
          <w:tcPr>
            <w:tcW w:w="1873" w:type="dxa"/>
            <w:hideMark/>
          </w:tcPr>
          <w:p w:rsidR="00AB0249" w:rsidRDefault="00AB0249">
            <w:pPr>
              <w:pStyle w:val="TableSideHeading"/>
              <w:keepLines w:val="0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הוספת סעיף 6</w:t>
            </w:r>
          </w:p>
        </w:tc>
        <w:tc>
          <w:tcPr>
            <w:tcW w:w="624" w:type="dxa"/>
            <w:hideMark/>
          </w:tcPr>
          <w:p w:rsidR="00AB0249" w:rsidRDefault="00AB0249">
            <w:pPr>
              <w:pStyle w:val="TableText"/>
              <w:keepLines w:val="0"/>
              <w:tabs>
                <w:tab w:val="clear" w:pos="624"/>
                <w:tab w:val="left" w:pos="255"/>
              </w:tabs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3. </w:t>
            </w:r>
          </w:p>
        </w:tc>
        <w:tc>
          <w:tcPr>
            <w:tcW w:w="6581" w:type="dxa"/>
            <w:gridSpan w:val="5"/>
            <w:hideMark/>
          </w:tcPr>
          <w:p w:rsidR="00AB0249" w:rsidRDefault="00AB0249">
            <w:pPr>
              <w:pStyle w:val="TableBlock"/>
              <w:widowControl w:val="0"/>
              <w:tabs>
                <w:tab w:val="clear" w:pos="624"/>
                <w:tab w:val="left" w:pos="720"/>
              </w:tabs>
              <w:spacing w:after="0"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אחרי סעיף 5 לצו העיקרי יבוא:</w:t>
            </w:r>
          </w:p>
        </w:tc>
      </w:tr>
      <w:tr w:rsidR="00AB0249" w:rsidTr="00627472">
        <w:trPr>
          <w:cantSplit/>
        </w:trPr>
        <w:tc>
          <w:tcPr>
            <w:tcW w:w="1873" w:type="dxa"/>
          </w:tcPr>
          <w:p w:rsidR="00AB0249" w:rsidRDefault="00AB0249">
            <w:pPr>
              <w:pStyle w:val="TableSideHeading"/>
              <w:keepLines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AB0249" w:rsidRDefault="00AB0249">
            <w:pPr>
              <w:pStyle w:val="TableText"/>
              <w:keepLines w:val="0"/>
              <w:tabs>
                <w:tab w:val="clear" w:pos="624"/>
                <w:tab w:val="left" w:pos="255"/>
              </w:tabs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  <w:gridSpan w:val="3"/>
            <w:hideMark/>
          </w:tcPr>
          <w:p w:rsidR="00AB0249" w:rsidRDefault="00AB0249">
            <w:pPr>
              <w:pStyle w:val="TableBlock"/>
              <w:widowControl w:val="0"/>
              <w:tabs>
                <w:tab w:val="clear" w:pos="624"/>
                <w:tab w:val="left" w:pos="720"/>
              </w:tabs>
              <w:spacing w:after="0"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"תחילה</w:t>
            </w:r>
          </w:p>
        </w:tc>
        <w:tc>
          <w:tcPr>
            <w:tcW w:w="425" w:type="dxa"/>
            <w:hideMark/>
          </w:tcPr>
          <w:p w:rsidR="00AB0249" w:rsidRDefault="00AB0249">
            <w:pPr>
              <w:pStyle w:val="TableBlock"/>
              <w:widowControl w:val="0"/>
              <w:tabs>
                <w:tab w:val="clear" w:pos="624"/>
                <w:tab w:val="left" w:pos="720"/>
              </w:tabs>
              <w:spacing w:after="0"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6.</w:t>
            </w:r>
          </w:p>
        </w:tc>
        <w:tc>
          <w:tcPr>
            <w:tcW w:w="4597" w:type="dxa"/>
            <w:hideMark/>
          </w:tcPr>
          <w:p w:rsidR="00AB0249" w:rsidRDefault="00AB0249">
            <w:pPr>
              <w:pStyle w:val="TableBlock"/>
              <w:widowControl w:val="0"/>
              <w:tabs>
                <w:tab w:val="clear" w:pos="624"/>
                <w:tab w:val="left" w:pos="720"/>
              </w:tabs>
              <w:spacing w:after="0"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תחילתו של צו זה ביום תחילת החוק; ואולם תחילתן של ההוראות לפי צו זה לעניין האגרות המפורטות בטור א' בטבלה שבתוספת, תהיה כמפורט בטור ב' לצידו.</w:t>
            </w:r>
          </w:p>
        </w:tc>
      </w:tr>
    </w:tbl>
    <w:p w:rsidR="00AB0249" w:rsidRDefault="00AB0249" w:rsidP="00BD29AB">
      <w:pPr>
        <w:rPr>
          <w:rtl/>
        </w:rPr>
      </w:pPr>
    </w:p>
    <w:p w:rsidR="00AB0249" w:rsidRDefault="00AB0249" w:rsidP="00AB0249">
      <w:pPr>
        <w:pStyle w:val="1"/>
        <w:numPr>
          <w:ilvl w:val="0"/>
          <w:numId w:val="0"/>
        </w:numPr>
        <w:spacing w:after="0" w:line="240" w:lineRule="auto"/>
        <w:ind w:left="561" w:hanging="561"/>
        <w:jc w:val="center"/>
        <w:rPr>
          <w:rFonts w:ascii="Arial" w:eastAsia="Arial Unicode MS" w:hAnsi="Arial"/>
          <w:snapToGrid w:val="0"/>
          <w:color w:val="000000"/>
          <w:kern w:val="0"/>
          <w:sz w:val="24"/>
          <w:lang w:eastAsia="ja-JP"/>
        </w:rPr>
      </w:pPr>
      <w:r>
        <w:rPr>
          <w:rFonts w:ascii="Arial" w:eastAsia="Arial Unicode MS" w:hAnsi="Arial" w:hint="cs"/>
          <w:snapToGrid w:val="0"/>
          <w:color w:val="000000"/>
          <w:kern w:val="0"/>
          <w:sz w:val="24"/>
          <w:rtl/>
          <w:lang w:eastAsia="ja-JP"/>
        </w:rPr>
        <w:t>תוספת</w:t>
      </w:r>
    </w:p>
    <w:p w:rsidR="00AB0249" w:rsidRDefault="00AB0249" w:rsidP="00AB0249">
      <w:pPr>
        <w:pStyle w:val="1"/>
        <w:numPr>
          <w:ilvl w:val="0"/>
          <w:numId w:val="0"/>
        </w:numPr>
        <w:spacing w:after="0" w:line="240" w:lineRule="auto"/>
        <w:ind w:left="561" w:hanging="561"/>
        <w:jc w:val="center"/>
        <w:rPr>
          <w:rFonts w:ascii="Arial" w:eastAsia="Arial Unicode MS" w:hAnsi="Arial"/>
          <w:snapToGrid w:val="0"/>
          <w:color w:val="000000"/>
          <w:kern w:val="0"/>
          <w:sz w:val="24"/>
          <w:rtl/>
          <w:lang w:eastAsia="ja-JP"/>
        </w:rPr>
      </w:pPr>
      <w:r>
        <w:rPr>
          <w:rFonts w:ascii="Arial" w:eastAsia="Arial Unicode MS" w:hAnsi="Arial" w:hint="cs"/>
          <w:snapToGrid w:val="0"/>
          <w:color w:val="000000"/>
          <w:kern w:val="0"/>
          <w:sz w:val="24"/>
          <w:rtl/>
          <w:lang w:eastAsia="ja-JP"/>
        </w:rPr>
        <w:t>(סעיף 6)</w:t>
      </w:r>
    </w:p>
    <w:tbl>
      <w:tblPr>
        <w:tblStyle w:val="afd"/>
        <w:bidiVisual/>
        <w:tblW w:w="0" w:type="auto"/>
        <w:tblInd w:w="56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22"/>
        <w:gridCol w:w="279"/>
        <w:gridCol w:w="3836"/>
      </w:tblGrid>
      <w:tr w:rsidR="00AB0249" w:rsidTr="00AB0249">
        <w:tc>
          <w:tcPr>
            <w:tcW w:w="4933" w:type="dxa"/>
            <w:hideMark/>
          </w:tcPr>
          <w:p w:rsidR="00AB0249" w:rsidRDefault="00AB0249">
            <w:pPr>
              <w:pStyle w:val="1"/>
              <w:numPr>
                <w:ilvl w:val="0"/>
                <w:numId w:val="0"/>
              </w:numPr>
              <w:tabs>
                <w:tab w:val="left" w:pos="720"/>
              </w:tabs>
              <w:spacing w:after="0" w:line="240" w:lineRule="auto"/>
              <w:jc w:val="center"/>
              <w:rPr>
                <w:rFonts w:ascii="Arial" w:eastAsia="Arial Unicode MS" w:hAnsi="Arial"/>
                <w:snapToGrid w:val="0"/>
                <w:color w:val="000000"/>
                <w:kern w:val="0"/>
                <w:sz w:val="24"/>
                <w:lang w:eastAsia="ja-JP"/>
              </w:rPr>
            </w:pPr>
            <w:r>
              <w:rPr>
                <w:rFonts w:ascii="Arial" w:eastAsia="Arial Unicode MS" w:hAnsi="Arial" w:hint="cs"/>
                <w:snapToGrid w:val="0"/>
                <w:color w:val="000000"/>
                <w:kern w:val="0"/>
                <w:sz w:val="24"/>
                <w:rtl/>
                <w:lang w:eastAsia="ja-JP"/>
              </w:rPr>
              <w:t>טור א'</w:t>
            </w:r>
          </w:p>
        </w:tc>
        <w:tc>
          <w:tcPr>
            <w:tcW w:w="284" w:type="dxa"/>
          </w:tcPr>
          <w:p w:rsidR="00AB0249" w:rsidRDefault="00AB0249">
            <w:pPr>
              <w:pStyle w:val="1"/>
              <w:numPr>
                <w:ilvl w:val="0"/>
                <w:numId w:val="0"/>
              </w:numPr>
              <w:tabs>
                <w:tab w:val="left" w:pos="720"/>
              </w:tabs>
              <w:spacing w:after="0" w:line="240" w:lineRule="auto"/>
              <w:jc w:val="center"/>
              <w:rPr>
                <w:rFonts w:ascii="Arial" w:eastAsia="Arial Unicode MS" w:hAnsi="Arial"/>
                <w:snapToGrid w:val="0"/>
                <w:color w:val="000000"/>
                <w:kern w:val="0"/>
                <w:sz w:val="24"/>
                <w:lang w:eastAsia="ja-JP"/>
              </w:rPr>
            </w:pPr>
          </w:p>
        </w:tc>
        <w:tc>
          <w:tcPr>
            <w:tcW w:w="4077" w:type="dxa"/>
            <w:hideMark/>
          </w:tcPr>
          <w:p w:rsidR="00AB0249" w:rsidRDefault="00AB0249">
            <w:pPr>
              <w:pStyle w:val="1"/>
              <w:numPr>
                <w:ilvl w:val="0"/>
                <w:numId w:val="0"/>
              </w:numPr>
              <w:tabs>
                <w:tab w:val="left" w:pos="720"/>
              </w:tabs>
              <w:spacing w:before="120" w:after="0" w:line="240" w:lineRule="auto"/>
              <w:jc w:val="center"/>
              <w:rPr>
                <w:rFonts w:ascii="Arial" w:eastAsia="Arial Unicode MS" w:hAnsi="Arial"/>
                <w:snapToGrid w:val="0"/>
                <w:color w:val="000000"/>
                <w:kern w:val="0"/>
                <w:sz w:val="24"/>
                <w:lang w:eastAsia="ja-JP"/>
              </w:rPr>
            </w:pPr>
            <w:r>
              <w:rPr>
                <w:rFonts w:ascii="Arial" w:eastAsia="Arial Unicode MS" w:hAnsi="Arial" w:hint="cs"/>
                <w:snapToGrid w:val="0"/>
                <w:color w:val="000000"/>
                <w:kern w:val="0"/>
                <w:sz w:val="24"/>
                <w:rtl/>
                <w:lang w:eastAsia="ja-JP"/>
              </w:rPr>
              <w:t>טור ב'</w:t>
            </w:r>
          </w:p>
        </w:tc>
      </w:tr>
      <w:tr w:rsidR="00AB0249" w:rsidTr="00AB0249">
        <w:tc>
          <w:tcPr>
            <w:tcW w:w="4933" w:type="dxa"/>
            <w:hideMark/>
          </w:tcPr>
          <w:p w:rsidR="00AB0249" w:rsidRDefault="00AB0249" w:rsidP="00AB0249">
            <w:pPr>
              <w:pStyle w:val="1"/>
              <w:numPr>
                <w:ilvl w:val="0"/>
                <w:numId w:val="5"/>
              </w:numPr>
              <w:tabs>
                <w:tab w:val="left" w:pos="720"/>
              </w:tabs>
              <w:spacing w:before="120" w:after="0" w:line="240" w:lineRule="auto"/>
              <w:jc w:val="both"/>
              <w:rPr>
                <w:rFonts w:ascii="Arial" w:eastAsia="Arial Unicode MS" w:hAnsi="Arial"/>
                <w:snapToGrid w:val="0"/>
                <w:color w:val="000000"/>
                <w:kern w:val="0"/>
                <w:sz w:val="24"/>
                <w:lang w:eastAsia="ja-JP"/>
              </w:rPr>
            </w:pPr>
            <w:r>
              <w:rPr>
                <w:rFonts w:ascii="Arial" w:eastAsia="Arial Unicode MS" w:hAnsi="Arial" w:hint="cs"/>
                <w:snapToGrid w:val="0"/>
                <w:color w:val="000000"/>
                <w:kern w:val="0"/>
                <w:sz w:val="24"/>
                <w:rtl/>
                <w:lang w:eastAsia="ja-JP"/>
              </w:rPr>
              <w:t xml:space="preserve">אגרה בעד רישיון לפי סעיף 1 </w:t>
            </w:r>
          </w:p>
        </w:tc>
        <w:tc>
          <w:tcPr>
            <w:tcW w:w="284" w:type="dxa"/>
          </w:tcPr>
          <w:p w:rsidR="00AB0249" w:rsidRDefault="00AB0249">
            <w:pPr>
              <w:pStyle w:val="1"/>
              <w:numPr>
                <w:ilvl w:val="0"/>
                <w:numId w:val="0"/>
              </w:numPr>
              <w:tabs>
                <w:tab w:val="left" w:pos="720"/>
              </w:tabs>
              <w:spacing w:after="0" w:line="240" w:lineRule="auto"/>
              <w:rPr>
                <w:rFonts w:ascii="Arial" w:eastAsia="Arial Unicode MS" w:hAnsi="Arial"/>
                <w:snapToGrid w:val="0"/>
                <w:color w:val="000000"/>
                <w:kern w:val="0"/>
                <w:sz w:val="24"/>
                <w:lang w:eastAsia="ja-JP"/>
              </w:rPr>
            </w:pPr>
          </w:p>
        </w:tc>
        <w:tc>
          <w:tcPr>
            <w:tcW w:w="4077" w:type="dxa"/>
            <w:hideMark/>
          </w:tcPr>
          <w:p w:rsidR="00AB0249" w:rsidRDefault="00AB0249" w:rsidP="00AB0249">
            <w:pPr>
              <w:pStyle w:val="1"/>
              <w:numPr>
                <w:ilvl w:val="0"/>
                <w:numId w:val="0"/>
              </w:numPr>
              <w:tabs>
                <w:tab w:val="left" w:pos="720"/>
              </w:tabs>
              <w:spacing w:before="120" w:after="0" w:line="240" w:lineRule="auto"/>
              <w:rPr>
                <w:rFonts w:ascii="Arial" w:eastAsia="Arial Unicode MS" w:hAnsi="Arial"/>
                <w:snapToGrid w:val="0"/>
                <w:color w:val="000000"/>
                <w:kern w:val="0"/>
                <w:sz w:val="24"/>
                <w:lang w:eastAsia="ja-JP"/>
              </w:rPr>
            </w:pPr>
            <w:r>
              <w:rPr>
                <w:rFonts w:ascii="Arial" w:eastAsia="Arial Unicode MS" w:hAnsi="Arial" w:hint="cs"/>
                <w:snapToGrid w:val="0"/>
                <w:color w:val="000000"/>
                <w:kern w:val="0"/>
                <w:sz w:val="24"/>
                <w:rtl/>
                <w:lang w:eastAsia="ja-JP"/>
              </w:rPr>
              <w:t>ביום פרסום צו נתוני אשראי (אגרות) (תיקון), התשע"ט-2018;</w:t>
            </w:r>
          </w:p>
        </w:tc>
      </w:tr>
      <w:tr w:rsidR="00AB0249" w:rsidTr="00AB0249">
        <w:tc>
          <w:tcPr>
            <w:tcW w:w="4933" w:type="dxa"/>
            <w:hideMark/>
          </w:tcPr>
          <w:p w:rsidR="00AB0249" w:rsidRDefault="00AB0249" w:rsidP="00AB0249">
            <w:pPr>
              <w:pStyle w:val="1"/>
              <w:numPr>
                <w:ilvl w:val="0"/>
                <w:numId w:val="5"/>
              </w:numPr>
              <w:tabs>
                <w:tab w:val="left" w:pos="720"/>
              </w:tabs>
              <w:spacing w:before="120" w:after="0" w:line="240" w:lineRule="auto"/>
              <w:jc w:val="both"/>
              <w:rPr>
                <w:rFonts w:ascii="Arial" w:eastAsia="Arial Unicode MS" w:hAnsi="Arial"/>
                <w:snapToGrid w:val="0"/>
                <w:color w:val="000000"/>
                <w:kern w:val="0"/>
                <w:sz w:val="24"/>
                <w:lang w:eastAsia="ja-JP"/>
              </w:rPr>
            </w:pPr>
            <w:r>
              <w:rPr>
                <w:rFonts w:ascii="Arial" w:eastAsia="Arial Unicode MS" w:hAnsi="Arial" w:hint="cs"/>
                <w:snapToGrid w:val="0"/>
                <w:color w:val="000000"/>
                <w:kern w:val="0"/>
                <w:sz w:val="24"/>
                <w:rtl/>
                <w:lang w:eastAsia="ja-JP"/>
              </w:rPr>
              <w:t xml:space="preserve">אגרה </w:t>
            </w:r>
            <w:r>
              <w:rPr>
                <w:rFonts w:hint="cs"/>
                <w:sz w:val="24"/>
                <w:rtl/>
              </w:rPr>
              <w:t>בעד גישה שנתית למאגר המידע הבלתי מזוהה</w:t>
            </w:r>
            <w:r>
              <w:rPr>
                <w:rFonts w:ascii="Arial" w:eastAsia="Arial Unicode MS" w:hAnsi="Arial" w:hint="cs"/>
                <w:snapToGrid w:val="0"/>
                <w:color w:val="000000"/>
                <w:kern w:val="0"/>
                <w:sz w:val="24"/>
                <w:rtl/>
                <w:lang w:eastAsia="ja-JP"/>
              </w:rPr>
              <w:t xml:space="preserve"> לפי סעיף 3(א)(6) </w:t>
            </w:r>
          </w:p>
        </w:tc>
        <w:tc>
          <w:tcPr>
            <w:tcW w:w="284" w:type="dxa"/>
          </w:tcPr>
          <w:p w:rsidR="00AB0249" w:rsidRDefault="00AB0249">
            <w:pPr>
              <w:pStyle w:val="1"/>
              <w:numPr>
                <w:ilvl w:val="0"/>
                <w:numId w:val="0"/>
              </w:numPr>
              <w:tabs>
                <w:tab w:val="left" w:pos="720"/>
              </w:tabs>
              <w:spacing w:after="0" w:line="240" w:lineRule="auto"/>
              <w:rPr>
                <w:rFonts w:ascii="Arial" w:eastAsia="Arial Unicode MS" w:hAnsi="Arial"/>
                <w:snapToGrid w:val="0"/>
                <w:color w:val="000000"/>
                <w:kern w:val="0"/>
                <w:sz w:val="24"/>
                <w:lang w:eastAsia="ja-JP"/>
              </w:rPr>
            </w:pPr>
          </w:p>
        </w:tc>
        <w:tc>
          <w:tcPr>
            <w:tcW w:w="4077" w:type="dxa"/>
            <w:hideMark/>
          </w:tcPr>
          <w:p w:rsidR="00AB0249" w:rsidRDefault="00AB0249">
            <w:pPr>
              <w:pStyle w:val="1"/>
              <w:numPr>
                <w:ilvl w:val="0"/>
                <w:numId w:val="0"/>
              </w:numPr>
              <w:tabs>
                <w:tab w:val="left" w:pos="720"/>
              </w:tabs>
              <w:spacing w:before="120" w:after="0" w:line="240" w:lineRule="auto"/>
              <w:rPr>
                <w:rFonts w:ascii="Arial" w:eastAsia="Arial Unicode MS" w:hAnsi="Arial"/>
                <w:snapToGrid w:val="0"/>
                <w:color w:val="000000"/>
                <w:kern w:val="0"/>
                <w:sz w:val="24"/>
                <w:lang w:eastAsia="ja-JP"/>
              </w:rPr>
            </w:pPr>
            <w:r>
              <w:rPr>
                <w:rFonts w:hint="cs"/>
                <w:sz w:val="24"/>
                <w:rtl/>
              </w:rPr>
              <w:t>ביום כ"ד בטבת התשע"ט (1 בינואר 2019)</w:t>
            </w:r>
            <w:r>
              <w:rPr>
                <w:rFonts w:ascii="Arial" w:eastAsia="Arial Unicode MS" w:hAnsi="Arial" w:hint="cs"/>
                <w:snapToGrid w:val="0"/>
                <w:color w:val="000000"/>
                <w:kern w:val="0"/>
                <w:sz w:val="24"/>
                <w:rtl/>
                <w:lang w:eastAsia="ja-JP"/>
              </w:rPr>
              <w:t>""</w:t>
            </w:r>
          </w:p>
        </w:tc>
      </w:tr>
    </w:tbl>
    <w:p w:rsidR="00AB0249" w:rsidRDefault="00AB0249" w:rsidP="00BD29AB">
      <w:pPr>
        <w:rPr>
          <w:rtl/>
        </w:rPr>
      </w:pPr>
    </w:p>
    <w:p w:rsidR="00B177D5" w:rsidRPr="00AB0249" w:rsidRDefault="00B177D5" w:rsidP="00BD29AB">
      <w:pPr>
        <w:rPr>
          <w:rtl/>
        </w:rPr>
      </w:pPr>
    </w:p>
    <w:p w:rsidR="00434A12" w:rsidRDefault="00B177D5" w:rsidP="00B177D5">
      <w:pPr>
        <w:rPr>
          <w:rtl/>
        </w:rPr>
      </w:pPr>
      <w:r>
        <w:rPr>
          <w:rFonts w:hint="cs"/>
          <w:rtl/>
        </w:rPr>
        <w:t xml:space="preserve">כלומר </w:t>
      </w:r>
      <w:r w:rsidR="00434A12">
        <w:rPr>
          <w:rFonts w:hint="cs"/>
          <w:rtl/>
        </w:rPr>
        <w:t xml:space="preserve">הצו הזה הוא </w:t>
      </w:r>
      <w:r>
        <w:rPr>
          <w:rFonts w:hint="cs"/>
          <w:rtl/>
        </w:rPr>
        <w:t xml:space="preserve">בעצם </w:t>
      </w:r>
      <w:r w:rsidR="00434A12">
        <w:rPr>
          <w:rFonts w:hint="cs"/>
          <w:rtl/>
        </w:rPr>
        <w:t xml:space="preserve">העלות של קבלת נתונים מהמאגר. פה פשוט לקחתם את העלות של אחד, וככל שעולים במספר פשוט עיגלתם למעלה ולמטה. </w:t>
      </w:r>
    </w:p>
    <w:p w:rsidR="00434A12" w:rsidRDefault="00434A12" w:rsidP="00434A12">
      <w:pPr>
        <w:rPr>
          <w:rtl/>
        </w:rPr>
      </w:pPr>
    </w:p>
    <w:p w:rsidR="00434A12" w:rsidRDefault="00434A12" w:rsidP="00434A12">
      <w:pPr>
        <w:pStyle w:val="af9"/>
        <w:keepNext/>
        <w:rPr>
          <w:rtl/>
        </w:rPr>
      </w:pPr>
      <w:bookmarkStart w:id="30" w:name="ET_guest_484400_8"/>
      <w:r w:rsidRPr="00434A12">
        <w:rPr>
          <w:rStyle w:val="TagStyle"/>
          <w:rtl/>
        </w:rPr>
        <w:t xml:space="preserve"> &lt;&lt; אורח &gt;&gt; </w:t>
      </w:r>
      <w:r>
        <w:rPr>
          <w:rtl/>
        </w:rPr>
        <w:t>שירלי אבנר:</w:t>
      </w:r>
      <w:r w:rsidRPr="00434A1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"/>
    </w:p>
    <w:p w:rsidR="00434A12" w:rsidRDefault="00434A12" w:rsidP="00434A12">
      <w:pPr>
        <w:pStyle w:val="KeepWithNext"/>
        <w:rPr>
          <w:rtl/>
        </w:rPr>
      </w:pPr>
    </w:p>
    <w:p w:rsidR="00B177D5" w:rsidRDefault="00B177D5" w:rsidP="00434A12">
      <w:pPr>
        <w:rPr>
          <w:rtl/>
        </w:rPr>
      </w:pPr>
      <w:r>
        <w:rPr>
          <w:rFonts w:hint="cs"/>
          <w:rtl/>
        </w:rPr>
        <w:t xml:space="preserve">בדיוק. עשינו מדרגות במקום מה שכתוב היום. </w:t>
      </w:r>
    </w:p>
    <w:p w:rsidR="00B177D5" w:rsidRDefault="00B177D5" w:rsidP="00434A12">
      <w:pPr>
        <w:rPr>
          <w:rtl/>
        </w:rPr>
      </w:pPr>
    </w:p>
    <w:p w:rsidR="00B177D5" w:rsidRDefault="00B177D5" w:rsidP="00B177D5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B177D5" w:rsidRDefault="00B177D5" w:rsidP="00B177D5">
      <w:pPr>
        <w:pStyle w:val="KeepWithNext"/>
        <w:rPr>
          <w:rtl/>
        </w:rPr>
      </w:pPr>
    </w:p>
    <w:p w:rsidR="00B177D5" w:rsidRDefault="00B177D5" w:rsidP="00B177D5">
      <w:pPr>
        <w:rPr>
          <w:rtl/>
        </w:rPr>
      </w:pPr>
      <w:r>
        <w:rPr>
          <w:rFonts w:hint="cs"/>
          <w:rtl/>
        </w:rPr>
        <w:t xml:space="preserve">העניין ברור לי. </w:t>
      </w:r>
    </w:p>
    <w:p w:rsidR="00B177D5" w:rsidRDefault="00B177D5" w:rsidP="00B177D5">
      <w:pPr>
        <w:rPr>
          <w:rtl/>
        </w:rPr>
      </w:pPr>
    </w:p>
    <w:p w:rsidR="00B177D5" w:rsidRDefault="00B177D5" w:rsidP="00B177D5">
      <w:pPr>
        <w:pStyle w:val="af9"/>
        <w:keepNext/>
        <w:rPr>
          <w:rtl/>
        </w:rPr>
      </w:pPr>
      <w:r>
        <w:rPr>
          <w:rtl/>
        </w:rPr>
        <w:lastRenderedPageBreak/>
        <w:t>שירלי אבנר:</w:t>
      </w:r>
    </w:p>
    <w:p w:rsidR="00B177D5" w:rsidRDefault="00B177D5" w:rsidP="00B177D5">
      <w:pPr>
        <w:pStyle w:val="KeepWithNext"/>
        <w:rPr>
          <w:rtl/>
        </w:rPr>
      </w:pPr>
    </w:p>
    <w:p w:rsidR="00434A12" w:rsidRDefault="00434A12" w:rsidP="0025466D">
      <w:pPr>
        <w:rPr>
          <w:rtl/>
        </w:rPr>
      </w:pPr>
      <w:bookmarkStart w:id="31" w:name="_ETM_Q1_517613"/>
      <w:bookmarkEnd w:id="31"/>
      <w:r>
        <w:rPr>
          <w:rFonts w:hint="cs"/>
          <w:rtl/>
        </w:rPr>
        <w:t>אולי רק לחדד</w:t>
      </w:r>
      <w:r w:rsidR="00B177D5">
        <w:rPr>
          <w:rFonts w:hint="cs"/>
          <w:rtl/>
        </w:rPr>
        <w:t xml:space="preserve"> בקשר לתחילת החוק</w:t>
      </w:r>
      <w:r>
        <w:rPr>
          <w:rFonts w:hint="cs"/>
          <w:rtl/>
        </w:rPr>
        <w:t>. התייעצנו עם מחלקת חקיקת משנה במשרד המשפטים</w:t>
      </w:r>
      <w:r w:rsidR="00B177D5">
        <w:rPr>
          <w:rFonts w:hint="cs"/>
          <w:rtl/>
        </w:rPr>
        <w:t xml:space="preserve"> אגב הפעלת הסמכות שיש לנגידה להקדים מועד תחילתן של הוראות</w:t>
      </w:r>
      <w:r>
        <w:rPr>
          <w:rFonts w:hint="cs"/>
          <w:rtl/>
        </w:rPr>
        <w:t xml:space="preserve">. הם אמרו שאמנם קיימת לנו אפשרות לתת למשל רישיון ללשכות לפי סעיף </w:t>
      </w:r>
      <w:r w:rsidR="00B177D5">
        <w:rPr>
          <w:rFonts w:hint="cs"/>
          <w:rtl/>
        </w:rPr>
        <w:t xml:space="preserve">19 </w:t>
      </w:r>
      <w:bookmarkStart w:id="32" w:name="_ETM_Q1_540495"/>
      <w:bookmarkEnd w:id="32"/>
      <w:r>
        <w:rPr>
          <w:rFonts w:hint="cs"/>
          <w:rtl/>
        </w:rPr>
        <w:t>לפקודת הפרשנות</w:t>
      </w:r>
      <w:r w:rsidR="00B177D5">
        <w:rPr>
          <w:rFonts w:hint="cs"/>
          <w:rtl/>
        </w:rPr>
        <w:t xml:space="preserve"> עוד לפני תחילתו של החוק</w:t>
      </w:r>
      <w:r>
        <w:rPr>
          <w:rFonts w:hint="cs"/>
          <w:rtl/>
        </w:rPr>
        <w:t xml:space="preserve">. כביכול אנחנו יכולים לגבות את האגרות </w:t>
      </w:r>
      <w:r w:rsidR="00B177D5">
        <w:rPr>
          <w:rFonts w:hint="cs"/>
          <w:rtl/>
        </w:rPr>
        <w:t>בעד הרישיון</w:t>
      </w:r>
      <w:r w:rsidR="0025466D">
        <w:rPr>
          <w:rFonts w:hint="cs"/>
          <w:rtl/>
        </w:rPr>
        <w:t>,</w:t>
      </w:r>
      <w:r w:rsidR="00B177D5">
        <w:rPr>
          <w:rFonts w:hint="cs"/>
          <w:rtl/>
        </w:rPr>
        <w:t xml:space="preserve"> כי זה חלק </w:t>
      </w:r>
      <w:bookmarkStart w:id="33" w:name="_ETM_Q1_548674"/>
      <w:bookmarkEnd w:id="33"/>
      <w:r w:rsidR="00B177D5">
        <w:rPr>
          <w:rFonts w:hint="cs"/>
          <w:rtl/>
        </w:rPr>
        <w:t>אינהרנטי ממתן הרישיון</w:t>
      </w:r>
      <w:r w:rsidR="0025466D">
        <w:rPr>
          <w:rFonts w:hint="cs"/>
          <w:rtl/>
        </w:rPr>
        <w:t>,</w:t>
      </w:r>
      <w:r w:rsidR="00B177D5">
        <w:rPr>
          <w:rFonts w:hint="cs"/>
          <w:rtl/>
        </w:rPr>
        <w:t xml:space="preserve"> </w:t>
      </w:r>
      <w:r>
        <w:rPr>
          <w:rFonts w:hint="cs"/>
          <w:rtl/>
        </w:rPr>
        <w:t>עוד לפני שהחוק נכנס לתוקף</w:t>
      </w:r>
      <w:r w:rsidR="0025466D">
        <w:rPr>
          <w:rFonts w:hint="cs"/>
          <w:rtl/>
        </w:rPr>
        <w:t>.</w:t>
      </w:r>
      <w:r>
        <w:rPr>
          <w:rFonts w:hint="cs"/>
          <w:rtl/>
        </w:rPr>
        <w:t xml:space="preserve"> אבל אנח</w:t>
      </w:r>
      <w:r w:rsidR="00B177D5">
        <w:rPr>
          <w:rFonts w:hint="cs"/>
          <w:rtl/>
        </w:rPr>
        <w:t xml:space="preserve">נו מעדיפים שהדברים יהיו ברורים, שלא יעלו שאלות. </w:t>
      </w:r>
    </w:p>
    <w:p w:rsidR="00434A12" w:rsidRDefault="00434A12" w:rsidP="00434A12">
      <w:pPr>
        <w:rPr>
          <w:rtl/>
        </w:rPr>
      </w:pPr>
    </w:p>
    <w:p w:rsidR="00434A12" w:rsidRDefault="00434A12" w:rsidP="00434A12">
      <w:pPr>
        <w:pStyle w:val="af6"/>
        <w:keepNext/>
        <w:rPr>
          <w:rtl/>
        </w:rPr>
      </w:pPr>
      <w:bookmarkStart w:id="34" w:name="ET_yor_4637_9"/>
      <w:r w:rsidRPr="00434A1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434A1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"/>
    </w:p>
    <w:p w:rsidR="00434A12" w:rsidRDefault="00434A12" w:rsidP="00434A12">
      <w:pPr>
        <w:pStyle w:val="KeepWithNext"/>
        <w:rPr>
          <w:rtl/>
        </w:rPr>
      </w:pPr>
    </w:p>
    <w:p w:rsidR="00434A12" w:rsidRDefault="00434A12" w:rsidP="00434A12">
      <w:pPr>
        <w:rPr>
          <w:rtl/>
        </w:rPr>
      </w:pPr>
      <w:r>
        <w:rPr>
          <w:rFonts w:hint="cs"/>
          <w:rtl/>
        </w:rPr>
        <w:t>זה גם כן בעוד חודש</w:t>
      </w:r>
      <w:r w:rsidR="00B177D5">
        <w:rPr>
          <w:rFonts w:hint="cs"/>
          <w:rtl/>
        </w:rPr>
        <w:t>–חודשיים.</w:t>
      </w:r>
    </w:p>
    <w:p w:rsidR="00434A12" w:rsidRDefault="00434A12" w:rsidP="00434A12">
      <w:pPr>
        <w:rPr>
          <w:rtl/>
        </w:rPr>
      </w:pPr>
    </w:p>
    <w:p w:rsidR="00434A12" w:rsidRDefault="00434A12" w:rsidP="00434A12">
      <w:pPr>
        <w:pStyle w:val="af9"/>
        <w:keepNext/>
        <w:rPr>
          <w:rtl/>
        </w:rPr>
      </w:pPr>
      <w:bookmarkStart w:id="35" w:name="ET_guest_484400_10"/>
      <w:r w:rsidRPr="00434A12">
        <w:rPr>
          <w:rStyle w:val="TagStyle"/>
          <w:rtl/>
        </w:rPr>
        <w:t xml:space="preserve"> &lt;&lt; אורח &gt;&gt; </w:t>
      </w:r>
      <w:r>
        <w:rPr>
          <w:rtl/>
        </w:rPr>
        <w:t>שירלי אבנר:</w:t>
      </w:r>
      <w:r w:rsidRPr="00434A1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"/>
    </w:p>
    <w:p w:rsidR="00434A12" w:rsidRDefault="00434A12" w:rsidP="00434A12">
      <w:pPr>
        <w:pStyle w:val="KeepWithNext"/>
        <w:rPr>
          <w:rtl/>
        </w:rPr>
      </w:pPr>
    </w:p>
    <w:p w:rsidR="00434A12" w:rsidRDefault="00B177D5" w:rsidP="00B177D5">
      <w:pPr>
        <w:rPr>
          <w:rtl/>
        </w:rPr>
      </w:pPr>
      <w:r>
        <w:rPr>
          <w:rFonts w:hint="cs"/>
          <w:rtl/>
        </w:rPr>
        <w:t xml:space="preserve">התחלנו כבר. </w:t>
      </w:r>
      <w:r w:rsidR="00434A12">
        <w:rPr>
          <w:rFonts w:hint="cs"/>
          <w:rtl/>
        </w:rPr>
        <w:t>יש לשכת אשראי ש</w:t>
      </w:r>
      <w:r>
        <w:rPr>
          <w:rFonts w:hint="cs"/>
          <w:rtl/>
        </w:rPr>
        <w:t xml:space="preserve">כבר </w:t>
      </w:r>
      <w:bookmarkStart w:id="36" w:name="_ETM_Q1_565521"/>
      <w:bookmarkEnd w:id="36"/>
      <w:r>
        <w:rPr>
          <w:rFonts w:hint="cs"/>
          <w:rtl/>
        </w:rPr>
        <w:t xml:space="preserve">קיבלה רישיון, ועוד אחת שאו-טו-טו </w:t>
      </w:r>
      <w:r w:rsidR="00434A12">
        <w:rPr>
          <w:rFonts w:hint="cs"/>
          <w:rtl/>
        </w:rPr>
        <w:t xml:space="preserve">תקבל. </w:t>
      </w:r>
      <w:r>
        <w:rPr>
          <w:rFonts w:hint="cs"/>
          <w:rtl/>
        </w:rPr>
        <w:t xml:space="preserve">אז אנחנו רוצים לגבות את האגרה בעד רישיון. </w:t>
      </w:r>
    </w:p>
    <w:p w:rsidR="00434A12" w:rsidRDefault="00434A12" w:rsidP="00434A12">
      <w:pPr>
        <w:rPr>
          <w:rtl/>
        </w:rPr>
      </w:pPr>
    </w:p>
    <w:p w:rsidR="00434A12" w:rsidRDefault="00434A12" w:rsidP="00434A12">
      <w:pPr>
        <w:pStyle w:val="a4"/>
        <w:keepNext/>
        <w:rPr>
          <w:rtl/>
        </w:rPr>
      </w:pPr>
      <w:bookmarkStart w:id="37" w:name="ET_speaker_לאה_ורון_11"/>
      <w:r w:rsidRPr="00434A12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434A1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"/>
    </w:p>
    <w:p w:rsidR="00434A12" w:rsidRDefault="00434A12" w:rsidP="00434A12">
      <w:pPr>
        <w:pStyle w:val="KeepWithNext"/>
        <w:rPr>
          <w:rtl/>
        </w:rPr>
      </w:pPr>
    </w:p>
    <w:p w:rsidR="00434A12" w:rsidRDefault="00B177D5" w:rsidP="00434A12">
      <w:pPr>
        <w:rPr>
          <w:rtl/>
        </w:rPr>
      </w:pPr>
      <w:r>
        <w:rPr>
          <w:rFonts w:hint="cs"/>
          <w:rtl/>
        </w:rPr>
        <w:t xml:space="preserve">אז זו </w:t>
      </w:r>
      <w:r w:rsidR="00434A12">
        <w:rPr>
          <w:rFonts w:hint="cs"/>
          <w:rtl/>
        </w:rPr>
        <w:t>אגרה שנתית של 20,000 שקלים?</w:t>
      </w:r>
    </w:p>
    <w:p w:rsidR="00434A12" w:rsidRDefault="00434A12" w:rsidP="00434A12">
      <w:pPr>
        <w:rPr>
          <w:rtl/>
        </w:rPr>
      </w:pPr>
    </w:p>
    <w:p w:rsidR="00434A12" w:rsidRDefault="00434A12" w:rsidP="00434A12">
      <w:pPr>
        <w:pStyle w:val="af9"/>
        <w:keepNext/>
        <w:rPr>
          <w:rtl/>
        </w:rPr>
      </w:pPr>
      <w:bookmarkStart w:id="38" w:name="ET_guest_484400_12"/>
      <w:r w:rsidRPr="00434A12">
        <w:rPr>
          <w:rStyle w:val="TagStyle"/>
          <w:rtl/>
        </w:rPr>
        <w:t xml:space="preserve"> &lt;&lt; אורח &gt;&gt; </w:t>
      </w:r>
      <w:r>
        <w:rPr>
          <w:rtl/>
        </w:rPr>
        <w:t>שירלי אבנר:</w:t>
      </w:r>
      <w:r w:rsidRPr="00434A1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"/>
    </w:p>
    <w:p w:rsidR="00434A12" w:rsidRDefault="00434A12" w:rsidP="00434A12">
      <w:pPr>
        <w:pStyle w:val="KeepWithNext"/>
        <w:rPr>
          <w:rtl/>
        </w:rPr>
      </w:pPr>
    </w:p>
    <w:p w:rsidR="00B177D5" w:rsidRDefault="00B177D5" w:rsidP="00434A12">
      <w:pPr>
        <w:rPr>
          <w:rtl/>
        </w:rPr>
      </w:pPr>
      <w:r>
        <w:rPr>
          <w:rFonts w:hint="cs"/>
          <w:rtl/>
        </w:rPr>
        <w:t xml:space="preserve">כן. </w:t>
      </w:r>
      <w:bookmarkStart w:id="39" w:name="_ETM_Q1_580990"/>
      <w:bookmarkEnd w:id="39"/>
    </w:p>
    <w:p w:rsidR="00B177D5" w:rsidRDefault="00B177D5" w:rsidP="00434A12">
      <w:pPr>
        <w:rPr>
          <w:rtl/>
        </w:rPr>
      </w:pPr>
    </w:p>
    <w:p w:rsidR="00434A12" w:rsidRDefault="00B177D5" w:rsidP="0025466D">
      <w:pPr>
        <w:rPr>
          <w:rtl/>
        </w:rPr>
      </w:pPr>
      <w:r>
        <w:rPr>
          <w:rFonts w:hint="cs"/>
          <w:rtl/>
        </w:rPr>
        <w:t xml:space="preserve">הנושא השני, שהאגרה בעד </w:t>
      </w:r>
      <w:bookmarkStart w:id="40" w:name="_ETM_Q1_580966"/>
      <w:bookmarkEnd w:id="40"/>
      <w:r>
        <w:rPr>
          <w:rFonts w:hint="cs"/>
          <w:rtl/>
        </w:rPr>
        <w:t>גישה למאגר הלא מזוהה של הלשכה ה</w:t>
      </w:r>
      <w:r w:rsidR="0025466D">
        <w:rPr>
          <w:rFonts w:hint="cs"/>
          <w:rtl/>
        </w:rPr>
        <w:t>יא</w:t>
      </w:r>
      <w:r>
        <w:rPr>
          <w:rFonts w:hint="cs"/>
          <w:rtl/>
        </w:rPr>
        <w:t xml:space="preserve"> בכדי שהם יוכלו לעשות את המ</w:t>
      </w:r>
      <w:r w:rsidR="00434A12">
        <w:rPr>
          <w:rFonts w:hint="cs"/>
          <w:rtl/>
        </w:rPr>
        <w:t>ודלים</w:t>
      </w:r>
      <w:r>
        <w:rPr>
          <w:rFonts w:hint="cs"/>
          <w:rtl/>
        </w:rPr>
        <w:t xml:space="preserve">, להתחיל לפתח אותם </w:t>
      </w:r>
      <w:bookmarkStart w:id="41" w:name="_ETM_Q1_587897"/>
      <w:bookmarkEnd w:id="41"/>
      <w:r>
        <w:rPr>
          <w:rFonts w:hint="cs"/>
          <w:rtl/>
        </w:rPr>
        <w:t>עוד לפני כניסת החוק לתוקף</w:t>
      </w:r>
      <w:r w:rsidR="00434A12">
        <w:rPr>
          <w:rFonts w:hint="cs"/>
          <w:rtl/>
        </w:rPr>
        <w:t xml:space="preserve">. </w:t>
      </w:r>
    </w:p>
    <w:p w:rsidR="00434A12" w:rsidRDefault="00434A12" w:rsidP="00434A12">
      <w:pPr>
        <w:rPr>
          <w:rtl/>
        </w:rPr>
      </w:pPr>
    </w:p>
    <w:p w:rsidR="009848CF" w:rsidRDefault="009848CF" w:rsidP="009848CF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9848CF" w:rsidRDefault="009848CF" w:rsidP="009848CF">
      <w:pPr>
        <w:pStyle w:val="KeepWithNext"/>
        <w:rPr>
          <w:rtl/>
        </w:rPr>
      </w:pPr>
    </w:p>
    <w:p w:rsidR="00434A12" w:rsidRDefault="00B177D5" w:rsidP="00434A12">
      <w:pPr>
        <w:rPr>
          <w:rtl/>
        </w:rPr>
      </w:pPr>
      <w:r>
        <w:rPr>
          <w:rFonts w:hint="cs"/>
          <w:rtl/>
        </w:rPr>
        <w:t xml:space="preserve">תודה. </w:t>
      </w:r>
      <w:r w:rsidR="00434A12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למישהו </w:t>
      </w:r>
      <w:r w:rsidR="00434A12">
        <w:rPr>
          <w:rFonts w:hint="cs"/>
          <w:rtl/>
        </w:rPr>
        <w:t>הערות?</w:t>
      </w:r>
      <w:r>
        <w:rPr>
          <w:rFonts w:hint="cs"/>
          <w:rtl/>
        </w:rPr>
        <w:t xml:space="preserve"> אין.</w:t>
      </w:r>
    </w:p>
    <w:p w:rsidR="00434A12" w:rsidRDefault="00434A12" w:rsidP="00434A12">
      <w:pPr>
        <w:rPr>
          <w:rtl/>
        </w:rPr>
      </w:pPr>
    </w:p>
    <w:p w:rsidR="00B177D5" w:rsidRDefault="00434A12" w:rsidP="00B177D5">
      <w:pPr>
        <w:rPr>
          <w:rtl/>
        </w:rPr>
      </w:pPr>
      <w:r>
        <w:rPr>
          <w:rFonts w:hint="cs"/>
          <w:rtl/>
        </w:rPr>
        <w:t xml:space="preserve">אני מאשר את </w:t>
      </w:r>
      <w:r w:rsidR="00B177D5">
        <w:rPr>
          <w:rFonts w:hint="cs"/>
          <w:rtl/>
        </w:rPr>
        <w:t>צו נתוני אשראי (אגרות) (תיקון), התשע"ט-2018</w:t>
      </w:r>
      <w:r>
        <w:rPr>
          <w:rFonts w:hint="cs"/>
          <w:rtl/>
        </w:rPr>
        <w:t xml:space="preserve">. </w:t>
      </w:r>
    </w:p>
    <w:p w:rsidR="00B177D5" w:rsidRDefault="00B177D5" w:rsidP="00B177D5">
      <w:pPr>
        <w:rPr>
          <w:rtl/>
        </w:rPr>
      </w:pPr>
    </w:p>
    <w:p w:rsidR="00434A12" w:rsidRDefault="00434A12" w:rsidP="00B177D5">
      <w:pPr>
        <w:rPr>
          <w:rtl/>
        </w:rPr>
      </w:pPr>
      <w:bookmarkStart w:id="42" w:name="_ETM_Q1_597023"/>
      <w:bookmarkEnd w:id="42"/>
      <w:r>
        <w:rPr>
          <w:rFonts w:hint="cs"/>
          <w:rtl/>
        </w:rPr>
        <w:t xml:space="preserve">שיהיה בהצלחה. אצלנו </w:t>
      </w:r>
      <w:r w:rsidR="00B177D5">
        <w:rPr>
          <w:rFonts w:hint="cs"/>
          <w:rtl/>
        </w:rPr>
        <w:t xml:space="preserve">לפחות זו ההחלטה האחרונה של הנגידה בקדנציה שלה. </w:t>
      </w:r>
    </w:p>
    <w:p w:rsidR="00434A12" w:rsidRDefault="00434A12" w:rsidP="00434A12">
      <w:pPr>
        <w:rPr>
          <w:rtl/>
        </w:rPr>
      </w:pPr>
    </w:p>
    <w:p w:rsidR="00434A12" w:rsidRDefault="00434A12" w:rsidP="00434A12">
      <w:pPr>
        <w:pStyle w:val="af9"/>
        <w:keepNext/>
        <w:rPr>
          <w:rtl/>
        </w:rPr>
      </w:pPr>
      <w:bookmarkStart w:id="43" w:name="ET_guest_484400_14"/>
      <w:r w:rsidRPr="00434A12">
        <w:rPr>
          <w:rStyle w:val="TagStyle"/>
          <w:rtl/>
        </w:rPr>
        <w:t xml:space="preserve"> &lt;&lt; אורח &gt;&gt; </w:t>
      </w:r>
      <w:r>
        <w:rPr>
          <w:rtl/>
        </w:rPr>
        <w:t>שירלי אבנר:</w:t>
      </w:r>
      <w:r w:rsidRPr="00434A1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"/>
    </w:p>
    <w:p w:rsidR="00434A12" w:rsidRDefault="00434A12" w:rsidP="00434A12">
      <w:pPr>
        <w:pStyle w:val="KeepWithNext"/>
        <w:rPr>
          <w:rtl/>
        </w:rPr>
      </w:pPr>
    </w:p>
    <w:p w:rsidR="00434A12" w:rsidRDefault="00434A12" w:rsidP="00434A12">
      <w:pPr>
        <w:rPr>
          <w:rtl/>
        </w:rPr>
      </w:pPr>
      <w:r>
        <w:rPr>
          <w:rFonts w:hint="cs"/>
          <w:rtl/>
        </w:rPr>
        <w:t xml:space="preserve">יש לי שבועיים להחתים אותה. </w:t>
      </w:r>
    </w:p>
    <w:p w:rsidR="00434A12" w:rsidRDefault="00434A12" w:rsidP="00434A12">
      <w:pPr>
        <w:rPr>
          <w:rtl/>
        </w:rPr>
      </w:pPr>
    </w:p>
    <w:p w:rsidR="0025466D" w:rsidRDefault="0025466D" w:rsidP="0025466D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25466D" w:rsidRDefault="0025466D" w:rsidP="0025466D">
      <w:pPr>
        <w:pStyle w:val="KeepWithNext"/>
        <w:rPr>
          <w:rtl/>
        </w:rPr>
      </w:pPr>
    </w:p>
    <w:p w:rsidR="00434A12" w:rsidRDefault="00B177D5" w:rsidP="00434A12">
      <w:pPr>
        <w:rPr>
          <w:rtl/>
        </w:rPr>
      </w:pPr>
      <w:r>
        <w:rPr>
          <w:rFonts w:hint="cs"/>
          <w:rtl/>
        </w:rPr>
        <w:t xml:space="preserve">תודה על שיתוף הפעולה. </w:t>
      </w:r>
      <w:bookmarkStart w:id="44" w:name="_ETM_Q1_608646"/>
      <w:bookmarkEnd w:id="44"/>
    </w:p>
    <w:p w:rsidR="00B177D5" w:rsidRDefault="00B177D5" w:rsidP="00434A12">
      <w:pPr>
        <w:rPr>
          <w:rtl/>
        </w:rPr>
      </w:pPr>
      <w:bookmarkStart w:id="45" w:name="_ETM_Q1_612646"/>
      <w:bookmarkStart w:id="46" w:name="_ETM_Q1_613141"/>
      <w:bookmarkEnd w:id="45"/>
      <w:bookmarkEnd w:id="46"/>
    </w:p>
    <w:p w:rsidR="00B177D5" w:rsidRDefault="00B177D5" w:rsidP="00434A12">
      <w:pPr>
        <w:rPr>
          <w:rtl/>
        </w:rPr>
      </w:pPr>
      <w:r>
        <w:rPr>
          <w:rFonts w:hint="cs"/>
          <w:rtl/>
        </w:rPr>
        <w:t xml:space="preserve">הישיבה נעולה. </w:t>
      </w:r>
    </w:p>
    <w:p w:rsidR="00434A12" w:rsidRDefault="00434A12" w:rsidP="00434A12">
      <w:pPr>
        <w:rPr>
          <w:rtl/>
        </w:rPr>
      </w:pPr>
    </w:p>
    <w:p w:rsidR="00C1681B" w:rsidRDefault="00C1681B" w:rsidP="00434A12">
      <w:pPr>
        <w:rPr>
          <w:rtl/>
        </w:rPr>
      </w:pPr>
    </w:p>
    <w:p w:rsidR="00C1681B" w:rsidRDefault="00C1681B" w:rsidP="00C1681B">
      <w:pPr>
        <w:pStyle w:val="afc"/>
        <w:keepNext/>
        <w:rPr>
          <w:rtl/>
        </w:rPr>
      </w:pPr>
      <w:r>
        <w:rPr>
          <w:rtl/>
        </w:rPr>
        <w:t>הישיבה ננעלה בשעה 11:55.</w:t>
      </w:r>
    </w:p>
    <w:sectPr w:rsidR="00C1681B" w:rsidSect="00CF69F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7B2F" w:rsidRDefault="00CD7B2F">
      <w:r>
        <w:separator/>
      </w:r>
    </w:p>
  </w:endnote>
  <w:endnote w:type="continuationSeparator" w:id="0">
    <w:p w:rsidR="00CD7B2F" w:rsidRDefault="00CD7B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7B2F" w:rsidRDefault="00CD7B2F">
      <w:r>
        <w:separator/>
      </w:r>
    </w:p>
  </w:footnote>
  <w:footnote w:type="continuationSeparator" w:id="0">
    <w:p w:rsidR="00CD7B2F" w:rsidRDefault="00CD7B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F69FA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434A12" w:rsidP="008E5E3F">
    <w:pPr>
      <w:pStyle w:val="a3"/>
      <w:ind w:firstLine="0"/>
    </w:pPr>
    <w:r>
      <w:rPr>
        <w:rtl/>
      </w:rPr>
      <w:t>ועדת הכלכלה</w:t>
    </w:r>
  </w:p>
  <w:p w:rsidR="00D86E57" w:rsidRPr="00CC5815" w:rsidRDefault="00434A12" w:rsidP="008E5E3F">
    <w:pPr>
      <w:pStyle w:val="a3"/>
      <w:ind w:firstLine="0"/>
      <w:rPr>
        <w:rtl/>
      </w:rPr>
    </w:pPr>
    <w:r>
      <w:rPr>
        <w:rtl/>
      </w:rPr>
      <w:t>05/11/2018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28C04C3" wp14:editId="109F77B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AE0704E"/>
    <w:multiLevelType w:val="hybridMultilevel"/>
    <w:tmpl w:val="8124D3AE"/>
    <w:lvl w:ilvl="0" w:tplc="F90CE61A">
      <w:start w:val="1"/>
      <w:numFmt w:val="decimal"/>
      <w:lvlText w:val="(%1)"/>
      <w:lvlJc w:val="left"/>
      <w:pPr>
        <w:tabs>
          <w:tab w:val="num" w:pos="822"/>
        </w:tabs>
        <w:ind w:left="198" w:firstLine="0"/>
      </w:pPr>
    </w:lvl>
    <w:lvl w:ilvl="1" w:tplc="04090019">
      <w:start w:val="1"/>
      <w:numFmt w:val="lowerLetter"/>
      <w:lvlText w:val="%2."/>
      <w:lvlJc w:val="left"/>
      <w:pPr>
        <w:ind w:left="1638" w:hanging="360"/>
      </w:pPr>
    </w:lvl>
    <w:lvl w:ilvl="2" w:tplc="0409001B">
      <w:start w:val="1"/>
      <w:numFmt w:val="lowerRoman"/>
      <w:lvlText w:val="%3."/>
      <w:lvlJc w:val="right"/>
      <w:pPr>
        <w:ind w:left="2358" w:hanging="180"/>
      </w:pPr>
    </w:lvl>
    <w:lvl w:ilvl="3" w:tplc="0409000F">
      <w:start w:val="1"/>
      <w:numFmt w:val="decimal"/>
      <w:lvlText w:val="%4."/>
      <w:lvlJc w:val="left"/>
      <w:pPr>
        <w:ind w:left="3078" w:hanging="360"/>
      </w:pPr>
    </w:lvl>
    <w:lvl w:ilvl="4" w:tplc="04090019">
      <w:start w:val="1"/>
      <w:numFmt w:val="lowerLetter"/>
      <w:lvlText w:val="%5."/>
      <w:lvlJc w:val="left"/>
      <w:pPr>
        <w:ind w:left="3798" w:hanging="360"/>
      </w:pPr>
    </w:lvl>
    <w:lvl w:ilvl="5" w:tplc="0409001B">
      <w:start w:val="1"/>
      <w:numFmt w:val="lowerRoman"/>
      <w:lvlText w:val="%6."/>
      <w:lvlJc w:val="right"/>
      <w:pPr>
        <w:ind w:left="4518" w:hanging="180"/>
      </w:pPr>
    </w:lvl>
    <w:lvl w:ilvl="6" w:tplc="0409000F">
      <w:start w:val="1"/>
      <w:numFmt w:val="decimal"/>
      <w:lvlText w:val="%7."/>
      <w:lvlJc w:val="left"/>
      <w:pPr>
        <w:ind w:left="5238" w:hanging="360"/>
      </w:pPr>
    </w:lvl>
    <w:lvl w:ilvl="7" w:tplc="04090019">
      <w:start w:val="1"/>
      <w:numFmt w:val="lowerLetter"/>
      <w:lvlText w:val="%8."/>
      <w:lvlJc w:val="left"/>
      <w:pPr>
        <w:ind w:left="5958" w:hanging="360"/>
      </w:pPr>
    </w:lvl>
    <w:lvl w:ilvl="8" w:tplc="0409001B">
      <w:start w:val="1"/>
      <w:numFmt w:val="lowerRoman"/>
      <w:lvlText w:val="%9."/>
      <w:lvlJc w:val="right"/>
      <w:pPr>
        <w:ind w:left="6678" w:hanging="180"/>
      </w:pPr>
    </w:lvl>
  </w:abstractNum>
  <w:abstractNum w:abstractNumId="2" w15:restartNumberingAfterBreak="0">
    <w:nsid w:val="1A7069FF"/>
    <w:multiLevelType w:val="hybridMultilevel"/>
    <w:tmpl w:val="3194633E"/>
    <w:lvl w:ilvl="0" w:tplc="087017C4">
      <w:start w:val="1"/>
      <w:numFmt w:val="decimal"/>
      <w:lvlText w:val="(%1)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0C07851"/>
    <w:multiLevelType w:val="multilevel"/>
    <w:tmpl w:val="76225102"/>
    <w:lvl w:ilvl="0">
      <w:start w:val="1"/>
      <w:numFmt w:val="decimal"/>
      <w:pStyle w:val="1"/>
      <w:lvlText w:val="%1."/>
      <w:lvlJc w:val="left"/>
      <w:pPr>
        <w:tabs>
          <w:tab w:val="num" w:pos="562"/>
        </w:tabs>
        <w:ind w:left="562" w:hanging="562"/>
      </w:pPr>
    </w:lvl>
    <w:lvl w:ilvl="1">
      <w:start w:val="1"/>
      <w:numFmt w:val="decimal"/>
      <w:pStyle w:val="2"/>
      <w:lvlText w:val="%1.%2."/>
      <w:lvlJc w:val="left"/>
      <w:pPr>
        <w:tabs>
          <w:tab w:val="num" w:pos="1568"/>
        </w:tabs>
        <w:ind w:left="1568" w:hanging="576"/>
      </w:pPr>
    </w:lvl>
    <w:lvl w:ilvl="2">
      <w:start w:val="1"/>
      <w:numFmt w:val="decimal"/>
      <w:pStyle w:val="3"/>
      <w:lvlText w:val="%1.%2.%3."/>
      <w:lvlJc w:val="left"/>
      <w:pPr>
        <w:tabs>
          <w:tab w:val="num" w:pos="1872"/>
        </w:tabs>
        <w:ind w:left="1872" w:hanging="734"/>
      </w:pPr>
    </w:lvl>
    <w:lvl w:ilvl="3">
      <w:start w:val="1"/>
      <w:numFmt w:val="decimal"/>
      <w:pStyle w:val="4"/>
      <w:lvlText w:val="%1.%2.%3.%4."/>
      <w:lvlJc w:val="left"/>
      <w:pPr>
        <w:tabs>
          <w:tab w:val="num" w:pos="2779"/>
        </w:tabs>
        <w:ind w:left="2779" w:hanging="907"/>
      </w:pPr>
      <w:rPr>
        <w:sz w:val="24"/>
        <w:szCs w:val="24"/>
      </w:rPr>
    </w:lvl>
    <w:lvl w:ilvl="4">
      <w:start w:val="1"/>
      <w:numFmt w:val="decimal"/>
      <w:lvlText w:val="%1.%2.%3.%4.%5."/>
      <w:lvlJc w:val="center"/>
      <w:pPr>
        <w:tabs>
          <w:tab w:val="num" w:pos="2799"/>
        </w:tabs>
        <w:ind w:left="2799" w:hanging="792"/>
      </w:pPr>
    </w:lvl>
    <w:lvl w:ilvl="5">
      <w:start w:val="1"/>
      <w:numFmt w:val="decimal"/>
      <w:lvlText w:val="%1.%2.%3.%4.%5.%6."/>
      <w:lvlJc w:val="center"/>
      <w:pPr>
        <w:tabs>
          <w:tab w:val="num" w:pos="3303"/>
        </w:tabs>
        <w:ind w:left="3303" w:hanging="936"/>
      </w:pPr>
    </w:lvl>
    <w:lvl w:ilvl="6">
      <w:start w:val="1"/>
      <w:numFmt w:val="decimal"/>
      <w:lvlText w:val="%1.%2.%3.%4.%5.%6.%7."/>
      <w:lvlJc w:val="center"/>
      <w:pPr>
        <w:tabs>
          <w:tab w:val="num" w:pos="3807"/>
        </w:tabs>
        <w:ind w:left="3807" w:hanging="1080"/>
      </w:pPr>
    </w:lvl>
    <w:lvl w:ilvl="7">
      <w:start w:val="1"/>
      <w:numFmt w:val="decimal"/>
      <w:lvlText w:val="%1.%2.%3.%4.%5.%6.%7.%8."/>
      <w:lvlJc w:val="center"/>
      <w:pPr>
        <w:tabs>
          <w:tab w:val="num" w:pos="4311"/>
        </w:tabs>
        <w:ind w:left="4311" w:hanging="1224"/>
      </w:pPr>
    </w:lvl>
    <w:lvl w:ilvl="8">
      <w:start w:val="1"/>
      <w:numFmt w:val="decimal"/>
      <w:lvlText w:val="%1.%2.%3.%4.%5.%6.%7.%8.%9."/>
      <w:lvlJc w:val="center"/>
      <w:pPr>
        <w:tabs>
          <w:tab w:val="num" w:pos="4887"/>
        </w:tabs>
        <w:ind w:left="4887" w:hanging="1440"/>
      </w:pPr>
    </w:lvl>
  </w:abstractNum>
  <w:num w:numId="1">
    <w:abstractNumId w:val="0"/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0E2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5466D"/>
    <w:rsid w:val="00261554"/>
    <w:rsid w:val="00275C03"/>
    <w:rsid w:val="00280D58"/>
    <w:rsid w:val="002D4BDB"/>
    <w:rsid w:val="002E5E31"/>
    <w:rsid w:val="002F293D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34A12"/>
    <w:rsid w:val="00447608"/>
    <w:rsid w:val="00451746"/>
    <w:rsid w:val="00470EAC"/>
    <w:rsid w:val="00491CE8"/>
    <w:rsid w:val="0049458B"/>
    <w:rsid w:val="00495D10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016E6"/>
    <w:rsid w:val="00615605"/>
    <w:rsid w:val="00627472"/>
    <w:rsid w:val="00631ABE"/>
    <w:rsid w:val="00634F61"/>
    <w:rsid w:val="006479BB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848CF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72EDB"/>
    <w:rsid w:val="00A73097"/>
    <w:rsid w:val="00AB0249"/>
    <w:rsid w:val="00AB02EE"/>
    <w:rsid w:val="00AB3F3A"/>
    <w:rsid w:val="00AD4EC9"/>
    <w:rsid w:val="00AD6FFC"/>
    <w:rsid w:val="00AF31E6"/>
    <w:rsid w:val="00AF4150"/>
    <w:rsid w:val="00B0509A"/>
    <w:rsid w:val="00B07871"/>
    <w:rsid w:val="00B120B2"/>
    <w:rsid w:val="00B177D5"/>
    <w:rsid w:val="00B50340"/>
    <w:rsid w:val="00B65508"/>
    <w:rsid w:val="00B8517A"/>
    <w:rsid w:val="00BA6446"/>
    <w:rsid w:val="00BD29AB"/>
    <w:rsid w:val="00BD47B7"/>
    <w:rsid w:val="00C135D5"/>
    <w:rsid w:val="00C1681B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7B2F"/>
    <w:rsid w:val="00CE24B8"/>
    <w:rsid w:val="00CE5849"/>
    <w:rsid w:val="00CF69FA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5869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7CDBA08F"/>
  <w15:docId w15:val="{CE0E4658-3423-4469-B31D-F7D8F3EDB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1">
    <w:name w:val="heading 1"/>
    <w:aliases w:val="כותרת 1 תו1,Heading 1 תו1,כותרת 1 תו תו,Heading 1 תו תו1,כותרת 1 תו1 תו תו,כותרת 1 תו תו תו תו,Heading 1 תו תו1 תו תו,כותרת 1 תו2 תו תו תו תו,כותרת 1 תו1 תו תו תו תו תו,כותרת 1 תו תו תו תו תו תו תו,Heading 1 תו תו1 תו תו תו תו תו,Heading 1 תו תו"/>
    <w:basedOn w:val="a"/>
    <w:link w:val="10"/>
    <w:qFormat/>
    <w:rsid w:val="00AB0249"/>
    <w:pPr>
      <w:numPr>
        <w:numId w:val="4"/>
      </w:numPr>
      <w:tabs>
        <w:tab w:val="left" w:pos="1814"/>
        <w:tab w:val="left" w:pos="2665"/>
      </w:tabs>
      <w:spacing w:after="200" w:line="360" w:lineRule="auto"/>
      <w:jc w:val="left"/>
      <w:outlineLvl w:val="0"/>
    </w:pPr>
    <w:rPr>
      <w:kern w:val="28"/>
      <w:sz w:val="22"/>
    </w:rPr>
  </w:style>
  <w:style w:type="paragraph" w:styleId="2">
    <w:name w:val="heading 2"/>
    <w:aliases w:val="כותרת 2 תו1,Heading 2 תו1,כותרת 2 תו תו,Heading 2 תו תו1,כותרת 2 תו1 תו תו,כותרת 2 תו תו תו תו,Heading 2 תו תו1 תו תו תו,כותרת 2 תו1 תו תו תו תו,כותרת 2 תו תו תו תו תו תו,כותרת 2 תו1 תו תו1 תו תו תו תו,Heading 2 תו תו תו תו תו תו תו,Heading 2 תו"/>
    <w:basedOn w:val="1"/>
    <w:link w:val="20"/>
    <w:semiHidden/>
    <w:unhideWhenUsed/>
    <w:qFormat/>
    <w:rsid w:val="00AB0249"/>
    <w:pPr>
      <w:numPr>
        <w:ilvl w:val="1"/>
      </w:numPr>
      <w:tabs>
        <w:tab w:val="clear" w:pos="1814"/>
        <w:tab w:val="clear" w:pos="2665"/>
      </w:tabs>
      <w:outlineLvl w:val="1"/>
    </w:pPr>
  </w:style>
  <w:style w:type="paragraph" w:styleId="3">
    <w:name w:val="heading 3"/>
    <w:aliases w:val="כותרת 3 תו1,כותרת 3 תו תו,כותרת 3 תו2 תו תו,כותרת 3 תו1 תו תו תו,Heading 3 תו תו תו תו1,כותרת 3 תו תו תו תו תו,כותרת 3 תו1 תו תו תו תו תו,כותרת 3 תו תו תו תו תו תו תו,כותרת 3 תו1 תו תו תו תו תו תו תו,כותרת 3 תו תו תו תו תו תו תו תו תו,Heading 3"/>
    <w:basedOn w:val="2"/>
    <w:link w:val="30"/>
    <w:semiHidden/>
    <w:unhideWhenUsed/>
    <w:qFormat/>
    <w:rsid w:val="00AB0249"/>
    <w:pPr>
      <w:numPr>
        <w:ilvl w:val="2"/>
      </w:numPr>
      <w:outlineLvl w:val="2"/>
    </w:pPr>
  </w:style>
  <w:style w:type="paragraph" w:styleId="4">
    <w:name w:val="heading 4"/>
    <w:aliases w:val="כותרת 4 תו2 תו,כותרת 4 תו תו1 תו,Heading 4 תו תו1 תו,כותרת 4 תו1 תו תו תו,Heading 4 תו1 תו תו תו,כותרת 4 תו תו תו תו תו,Heading 4 תו תו תו תו תו,כותרת 4 תו1 תו1 תו,Heading 4 תו1 תו1 תו,כותרת 4 תו תו תו1 תו,Heading 4 תו תו תו1 תו,כותרת 4 תו1"/>
    <w:basedOn w:val="3"/>
    <w:link w:val="40"/>
    <w:semiHidden/>
    <w:unhideWhenUsed/>
    <w:qFormat/>
    <w:rsid w:val="00AB0249"/>
    <w:pPr>
      <w:numPr>
        <w:ilvl w:val="3"/>
      </w:num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34A1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34A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EE586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EE5869"/>
    <w:rPr>
      <w:rFonts w:ascii="Tahoma" w:hAnsi="Tahoma" w:cs="Tahoma"/>
      <w:sz w:val="16"/>
      <w:szCs w:val="16"/>
    </w:rPr>
  </w:style>
  <w:style w:type="paragraph" w:styleId="aff0">
    <w:name w:val="footnote text"/>
    <w:basedOn w:val="a"/>
    <w:link w:val="aff1"/>
    <w:autoRedefine/>
    <w:semiHidden/>
    <w:unhideWhenUsed/>
    <w:rsid w:val="00AB0249"/>
    <w:pPr>
      <w:snapToGrid w:val="0"/>
      <w:spacing w:after="200" w:line="240" w:lineRule="auto"/>
      <w:ind w:left="227" w:hanging="227"/>
      <w:jc w:val="left"/>
    </w:pPr>
    <w:rPr>
      <w:rFonts w:ascii="Arial" w:eastAsia="Arial Unicode MS" w:hAnsi="Arial"/>
      <w:sz w:val="14"/>
      <w:szCs w:val="20"/>
    </w:rPr>
  </w:style>
  <w:style w:type="character" w:customStyle="1" w:styleId="aff1">
    <w:name w:val="טקסט הערת שוליים תו"/>
    <w:basedOn w:val="a0"/>
    <w:link w:val="aff0"/>
    <w:semiHidden/>
    <w:rsid w:val="00AB0249"/>
    <w:rPr>
      <w:rFonts w:ascii="Arial" w:eastAsia="Arial Unicode MS" w:hAnsi="Arial" w:cs="David"/>
      <w:sz w:val="14"/>
    </w:rPr>
  </w:style>
  <w:style w:type="paragraph" w:customStyle="1" w:styleId="TableBlock">
    <w:name w:val="Table Block"/>
    <w:basedOn w:val="a"/>
    <w:rsid w:val="00AB0249"/>
    <w:pPr>
      <w:keepLines/>
      <w:tabs>
        <w:tab w:val="left" w:pos="624"/>
        <w:tab w:val="left" w:pos="1247"/>
      </w:tabs>
      <w:snapToGrid w:val="0"/>
      <w:spacing w:after="200" w:line="360" w:lineRule="auto"/>
      <w:ind w:firstLine="0"/>
    </w:pPr>
    <w:rPr>
      <w:rFonts w:ascii="Arial" w:eastAsia="Arial Unicode MS" w:hAnsi="Arial"/>
      <w:sz w:val="20"/>
      <w:szCs w:val="26"/>
    </w:rPr>
  </w:style>
  <w:style w:type="character" w:styleId="aff2">
    <w:name w:val="footnote reference"/>
    <w:aliases w:val="Footnote Reference"/>
    <w:basedOn w:val="a0"/>
    <w:semiHidden/>
    <w:unhideWhenUsed/>
    <w:rsid w:val="00AB0249"/>
    <w:rPr>
      <w:vertAlign w:val="superscript"/>
    </w:rPr>
  </w:style>
  <w:style w:type="paragraph" w:customStyle="1" w:styleId="TableText">
    <w:name w:val="Table Text"/>
    <w:basedOn w:val="a"/>
    <w:rsid w:val="00AB0249"/>
    <w:pPr>
      <w:keepLines/>
      <w:tabs>
        <w:tab w:val="left" w:pos="624"/>
        <w:tab w:val="left" w:pos="1247"/>
      </w:tabs>
      <w:snapToGrid w:val="0"/>
      <w:spacing w:after="200" w:line="360" w:lineRule="auto"/>
      <w:ind w:right="57" w:firstLine="0"/>
      <w:jc w:val="left"/>
    </w:pPr>
    <w:rPr>
      <w:rFonts w:ascii="Arial" w:eastAsia="Arial Unicode MS" w:hAnsi="Arial"/>
      <w:sz w:val="20"/>
      <w:szCs w:val="26"/>
    </w:rPr>
  </w:style>
  <w:style w:type="paragraph" w:customStyle="1" w:styleId="TableSideHeading">
    <w:name w:val="Table SideHeading"/>
    <w:basedOn w:val="TableText"/>
    <w:rsid w:val="00AB0249"/>
  </w:style>
  <w:style w:type="character" w:customStyle="1" w:styleId="10">
    <w:name w:val="כותרת 1 תו"/>
    <w:aliases w:val="כותרת 1 תו1 תו,Heading 1 תו1 תו,כותרת 1 תו תו תו,Heading 1 תו תו1 תו,כותרת 1 תו1 תו תו תו,כותרת 1 תו תו תו תו תו,Heading 1 תו תו1 תו תו תו,כותרת 1 תו2 תו תו תו תו תו,כותרת 1 תו1 תו תו תו תו תו תו,כותרת 1 תו תו תו תו תו תו תו תו"/>
    <w:basedOn w:val="a0"/>
    <w:link w:val="1"/>
    <w:rsid w:val="00AB0249"/>
    <w:rPr>
      <w:rFonts w:cs="David"/>
      <w:kern w:val="28"/>
      <w:sz w:val="22"/>
      <w:szCs w:val="24"/>
    </w:rPr>
  </w:style>
  <w:style w:type="character" w:customStyle="1" w:styleId="20">
    <w:name w:val="כותרת 2 תו"/>
    <w:aliases w:val="כותרת 2 תו1 תו,Heading 2 תו1 תו,כותרת 2 תו תו תו,Heading 2 תו תו1 תו,כותרת 2 תו1 תו תו תו,כותרת 2 תו תו תו תו תו,Heading 2 תו תו1 תו תו תו תו,כותרת 2 תו1 תו תו תו תו תו,כותרת 2 תו תו תו תו תו תו תו,כותרת 2 תו1 תו תו1 תו תו תו תו תו"/>
    <w:basedOn w:val="a0"/>
    <w:link w:val="2"/>
    <w:semiHidden/>
    <w:rsid w:val="00AB0249"/>
    <w:rPr>
      <w:rFonts w:cs="David"/>
      <w:kern w:val="28"/>
      <w:sz w:val="22"/>
      <w:szCs w:val="24"/>
    </w:rPr>
  </w:style>
  <w:style w:type="character" w:customStyle="1" w:styleId="30">
    <w:name w:val="כותרת 3 תו"/>
    <w:aliases w:val="כותרת 3 תו1 תו,כותרת 3 תו תו תו,כותרת 3 תו2 תו תו תו,כותרת 3 תו1 תו תו תו תו,Heading 3 תו תו תו תו1 תו,כותרת 3 תו תו תו תו תו תו,כותרת 3 תו1 תו תו תו תו תו תו,כותרת 3 תו תו תו תו תו תו תו תו,כותרת 3 תו1 תו תו תו תו תו תו תו תו,Heading 3 תו"/>
    <w:basedOn w:val="a0"/>
    <w:link w:val="3"/>
    <w:semiHidden/>
    <w:rsid w:val="00AB0249"/>
    <w:rPr>
      <w:rFonts w:cs="David"/>
      <w:kern w:val="28"/>
      <w:sz w:val="22"/>
      <w:szCs w:val="24"/>
    </w:rPr>
  </w:style>
  <w:style w:type="character" w:customStyle="1" w:styleId="40">
    <w:name w:val="כותרת 4 תו"/>
    <w:aliases w:val="כותרת 4 תו2 תו תו,כותרת 4 תו תו1 תו תו,Heading 4 תו תו1 תו תו,כותרת 4 תו1 תו תו תו תו,Heading 4 תו1 תו תו תו תו,כותרת 4 תו תו תו תו תו תו,Heading 4 תו תו תו תו תו תו,כותרת 4 תו1 תו1 תו תו,Heading 4 תו1 תו1 תו תו,כותרת 4 תו תו תו1 תו תו"/>
    <w:basedOn w:val="a0"/>
    <w:link w:val="4"/>
    <w:semiHidden/>
    <w:rsid w:val="00AB0249"/>
    <w:rPr>
      <w:rFonts w:cs="David"/>
      <w:kern w:val="28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13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7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63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16D7C6-E57A-4F83-896E-CE284A4096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4</Pages>
  <Words>880</Words>
  <Characters>4402</Characters>
  <Application>Microsoft Office Word</Application>
  <DocSecurity>0</DocSecurity>
  <Lines>36</Lines>
  <Paragraphs>10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2018-11-18T09:23:00Z</dcterms:modified>
</cp:coreProperties>
</file>