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A06C6" w:rsidP="00EC1FB3">
      <w:pPr>
        <w:ind w:firstLine="0"/>
        <w:rPr>
          <w:b/>
          <w:bCs/>
          <w:rtl/>
        </w:rPr>
      </w:pPr>
      <w:r>
        <w:rPr>
          <w:b/>
          <w:bCs/>
          <w:rtl/>
        </w:rPr>
        <w:t>הכנסת העשרים</w:t>
      </w:r>
    </w:p>
    <w:p w:rsidR="00A22C90" w:rsidRDefault="00A22C90" w:rsidP="00327BF8">
      <w:pPr>
        <w:ind w:firstLine="0"/>
        <w:outlineLvl w:val="0"/>
        <w:rPr>
          <w:b/>
          <w:bCs/>
          <w:rtl/>
        </w:rPr>
        <w:sectPr w:rsidR="00A22C90" w:rsidSect="002F36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A06C6"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A06C6" w:rsidP="008320F6">
      <w:pPr>
        <w:ind w:firstLine="0"/>
        <w:jc w:val="center"/>
        <w:outlineLvl w:val="0"/>
        <w:rPr>
          <w:b/>
          <w:bCs/>
          <w:rtl/>
        </w:rPr>
      </w:pPr>
      <w:r>
        <w:rPr>
          <w:b/>
          <w:bCs/>
          <w:rtl/>
        </w:rPr>
        <w:t xml:space="preserve">פרוטוקול מס' </w:t>
      </w:r>
      <w:r>
        <w:rPr>
          <w:rFonts w:hint="cs"/>
          <w:b/>
          <w:bCs/>
          <w:rtl/>
        </w:rPr>
        <w:t>862</w:t>
      </w:r>
    </w:p>
    <w:p w:rsidR="00E64116" w:rsidRPr="008713A4" w:rsidRDefault="002A06C6" w:rsidP="008320F6">
      <w:pPr>
        <w:ind w:firstLine="0"/>
        <w:jc w:val="center"/>
        <w:outlineLvl w:val="0"/>
        <w:rPr>
          <w:b/>
          <w:bCs/>
          <w:rtl/>
        </w:rPr>
      </w:pPr>
      <w:r>
        <w:rPr>
          <w:b/>
          <w:bCs/>
          <w:rtl/>
        </w:rPr>
        <w:t>מישיבת ועדת הכלכלה</w:t>
      </w:r>
    </w:p>
    <w:p w:rsidR="00E64116" w:rsidRPr="008713A4" w:rsidRDefault="002A06C6" w:rsidP="008320F6">
      <w:pPr>
        <w:ind w:firstLine="0"/>
        <w:jc w:val="center"/>
        <w:outlineLvl w:val="0"/>
        <w:rPr>
          <w:b/>
          <w:bCs/>
          <w:u w:val="single"/>
          <w:rtl/>
        </w:rPr>
      </w:pPr>
      <w:r>
        <w:rPr>
          <w:b/>
          <w:bCs/>
          <w:u w:val="single"/>
          <w:rtl/>
        </w:rPr>
        <w:t>יום שלישי, י"ב בכסלו התשע"ט (20 בנובמבר 2018), שעה 12:</w:t>
      </w:r>
      <w:r>
        <w:rPr>
          <w:rFonts w:hint="cs"/>
          <w:b/>
          <w:bCs/>
          <w:u w:val="single"/>
          <w:rtl/>
        </w:rPr>
        <w:t>40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A06C6" w:rsidP="007C693F">
      <w:pPr>
        <w:spacing w:before="60"/>
        <w:ind w:firstLine="0"/>
        <w:rPr>
          <w:rtl/>
        </w:rPr>
      </w:pPr>
      <w:r w:rsidRPr="002A06C6">
        <w:rPr>
          <w:rtl/>
        </w:rPr>
        <w:t>תקנות התקשורת (בזק ושידורים) (אגרה בעד רישום להיתר כללי), התשע"ו-2016</w:t>
      </w:r>
    </w:p>
    <w:p w:rsidR="00E64116" w:rsidRDefault="00E64116" w:rsidP="007C693F">
      <w:pPr>
        <w:spacing w:before="60"/>
        <w:ind w:firstLine="0"/>
        <w:rPr>
          <w:rtl/>
        </w:rPr>
      </w:pPr>
    </w:p>
    <w:p w:rsidR="002A06C6" w:rsidRPr="008713A4" w:rsidRDefault="002A06C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A06C6" w:rsidRDefault="002A06C6" w:rsidP="00EC1FB3">
      <w:pPr>
        <w:ind w:firstLine="0"/>
        <w:rPr>
          <w:rtl/>
        </w:rPr>
      </w:pPr>
      <w:r w:rsidRPr="002A06C6">
        <w:rPr>
          <w:rtl/>
        </w:rPr>
        <w:t>איתן כבל – היו"ר</w:t>
      </w:r>
    </w:p>
    <w:p w:rsidR="00E64116" w:rsidRDefault="00E64116" w:rsidP="00DE5B80">
      <w:pPr>
        <w:ind w:firstLine="0"/>
        <w:rPr>
          <w:rtl/>
        </w:rPr>
      </w:pPr>
    </w:p>
    <w:p w:rsidR="002F3647" w:rsidRDefault="002F3647" w:rsidP="00DE5B80">
      <w:pPr>
        <w:ind w:firstLine="0"/>
        <w:rPr>
          <w:rtl/>
        </w:rPr>
      </w:pPr>
      <w:bookmarkStart w:id="0" w:name="_GoBack"/>
      <w:bookmarkEnd w:id="0"/>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gridCol w:w="336"/>
        <w:gridCol w:w="5681"/>
      </w:tblGrid>
      <w:tr w:rsidR="00A852DE" w:rsidTr="00A852DE">
        <w:tc>
          <w:tcPr>
            <w:tcW w:w="0" w:type="auto"/>
            <w:shd w:val="clear" w:color="auto" w:fill="auto"/>
          </w:tcPr>
          <w:p w:rsidR="00A852DE" w:rsidRDefault="00A852DE" w:rsidP="00DE5B80">
            <w:pPr>
              <w:ind w:firstLine="0"/>
              <w:rPr>
                <w:rtl/>
              </w:rPr>
            </w:pPr>
            <w:r>
              <w:rPr>
                <w:rtl/>
              </w:rPr>
              <w:t>בת שבע נחמיה מיכאלי</w:t>
            </w:r>
          </w:p>
        </w:tc>
        <w:tc>
          <w:tcPr>
            <w:tcW w:w="0" w:type="auto"/>
            <w:shd w:val="clear" w:color="auto" w:fill="auto"/>
          </w:tcPr>
          <w:p w:rsidR="00A852DE" w:rsidRDefault="00A852DE" w:rsidP="00DE5B80">
            <w:pPr>
              <w:ind w:firstLine="0"/>
              <w:rPr>
                <w:rtl/>
              </w:rPr>
            </w:pPr>
            <w:r>
              <w:rPr>
                <w:rtl/>
              </w:rPr>
              <w:t>–</w:t>
            </w:r>
          </w:p>
        </w:tc>
        <w:tc>
          <w:tcPr>
            <w:tcW w:w="0" w:type="auto"/>
            <w:shd w:val="clear" w:color="auto" w:fill="auto"/>
          </w:tcPr>
          <w:p w:rsidR="00A852DE" w:rsidRDefault="00A852DE" w:rsidP="00DE5B80">
            <w:pPr>
              <w:ind w:firstLine="0"/>
              <w:rPr>
                <w:rtl/>
              </w:rPr>
            </w:pPr>
            <w:r>
              <w:rPr>
                <w:rtl/>
              </w:rPr>
              <w:t>עו"ד, מנהלת מחל</w:t>
            </w:r>
            <w:r w:rsidR="00DC3702">
              <w:rPr>
                <w:rtl/>
              </w:rPr>
              <w:t>קה בכירה, תביעות וחקיקה, משרד ה</w:t>
            </w:r>
            <w:r>
              <w:rPr>
                <w:rtl/>
              </w:rPr>
              <w:t>תקשורת</w:t>
            </w:r>
          </w:p>
        </w:tc>
      </w:tr>
      <w:tr w:rsidR="00A852DE" w:rsidTr="00A852DE">
        <w:tc>
          <w:tcPr>
            <w:tcW w:w="0" w:type="auto"/>
            <w:shd w:val="clear" w:color="auto" w:fill="auto"/>
          </w:tcPr>
          <w:p w:rsidR="00A852DE" w:rsidRDefault="00A852DE" w:rsidP="00DE5B80">
            <w:pPr>
              <w:ind w:firstLine="0"/>
              <w:rPr>
                <w:rtl/>
              </w:rPr>
            </w:pPr>
            <w:r>
              <w:rPr>
                <w:rtl/>
              </w:rPr>
              <w:t>קרן דן</w:t>
            </w:r>
          </w:p>
        </w:tc>
        <w:tc>
          <w:tcPr>
            <w:tcW w:w="0" w:type="auto"/>
            <w:shd w:val="clear" w:color="auto" w:fill="auto"/>
          </w:tcPr>
          <w:p w:rsidR="00A852DE" w:rsidRDefault="00A852DE" w:rsidP="00DE5B80">
            <w:pPr>
              <w:ind w:firstLine="0"/>
              <w:rPr>
                <w:rtl/>
              </w:rPr>
            </w:pPr>
            <w:r>
              <w:rPr>
                <w:rtl/>
              </w:rPr>
              <w:t>–</w:t>
            </w:r>
          </w:p>
        </w:tc>
        <w:tc>
          <w:tcPr>
            <w:tcW w:w="0" w:type="auto"/>
            <w:shd w:val="clear" w:color="auto" w:fill="auto"/>
          </w:tcPr>
          <w:p w:rsidR="00A852DE" w:rsidRDefault="00A852DE" w:rsidP="00DE5B80">
            <w:pPr>
              <w:ind w:firstLine="0"/>
              <w:rPr>
                <w:rtl/>
              </w:rPr>
            </w:pPr>
            <w:r>
              <w:rPr>
                <w:rtl/>
              </w:rPr>
              <w:t>מתמחה, הלשכה המשפטית, משרד התקשורת</w:t>
            </w:r>
          </w:p>
        </w:tc>
      </w:tr>
      <w:tr w:rsidR="00A852DE" w:rsidTr="00A852DE">
        <w:tc>
          <w:tcPr>
            <w:tcW w:w="0" w:type="auto"/>
            <w:shd w:val="clear" w:color="auto" w:fill="auto"/>
          </w:tcPr>
          <w:p w:rsidR="00A852DE" w:rsidRDefault="00A852DE" w:rsidP="00DE5B80">
            <w:pPr>
              <w:ind w:firstLine="0"/>
              <w:rPr>
                <w:rtl/>
              </w:rPr>
            </w:pPr>
            <w:r>
              <w:rPr>
                <w:rtl/>
              </w:rPr>
              <w:t>יערה למברגר</w:t>
            </w:r>
          </w:p>
        </w:tc>
        <w:tc>
          <w:tcPr>
            <w:tcW w:w="0" w:type="auto"/>
            <w:shd w:val="clear" w:color="auto" w:fill="auto"/>
          </w:tcPr>
          <w:p w:rsidR="00A852DE" w:rsidRDefault="00A852DE" w:rsidP="00DE5B80">
            <w:pPr>
              <w:ind w:firstLine="0"/>
              <w:rPr>
                <w:rtl/>
              </w:rPr>
            </w:pPr>
            <w:r>
              <w:rPr>
                <w:rtl/>
              </w:rPr>
              <w:t>–</w:t>
            </w:r>
          </w:p>
        </w:tc>
        <w:tc>
          <w:tcPr>
            <w:tcW w:w="0" w:type="auto"/>
            <w:shd w:val="clear" w:color="auto" w:fill="auto"/>
          </w:tcPr>
          <w:p w:rsidR="00A852DE" w:rsidRDefault="00A852DE" w:rsidP="00DE5B80">
            <w:pPr>
              <w:ind w:firstLine="0"/>
              <w:rPr>
                <w:rtl/>
              </w:rPr>
            </w:pPr>
            <w:r>
              <w:rPr>
                <w:rtl/>
              </w:rPr>
              <w:t>עו"ד, ייעוץ וחקיקה, משרד המשפטים</w:t>
            </w:r>
          </w:p>
        </w:tc>
      </w:tr>
      <w:tr w:rsidR="00A852DE" w:rsidTr="00A852DE">
        <w:tc>
          <w:tcPr>
            <w:tcW w:w="0" w:type="auto"/>
            <w:shd w:val="clear" w:color="auto" w:fill="auto"/>
          </w:tcPr>
          <w:p w:rsidR="00A852DE" w:rsidRDefault="00A852DE" w:rsidP="00DE5B80">
            <w:pPr>
              <w:ind w:firstLine="0"/>
              <w:rPr>
                <w:rtl/>
              </w:rPr>
            </w:pPr>
            <w:r>
              <w:rPr>
                <w:rtl/>
              </w:rPr>
              <w:t>עידית מועלם</w:t>
            </w:r>
          </w:p>
        </w:tc>
        <w:tc>
          <w:tcPr>
            <w:tcW w:w="0" w:type="auto"/>
            <w:shd w:val="clear" w:color="auto" w:fill="auto"/>
          </w:tcPr>
          <w:p w:rsidR="00A852DE" w:rsidRDefault="00A852DE" w:rsidP="00DE5B80">
            <w:pPr>
              <w:ind w:firstLine="0"/>
              <w:rPr>
                <w:rtl/>
              </w:rPr>
            </w:pPr>
            <w:r>
              <w:rPr>
                <w:rtl/>
              </w:rPr>
              <w:t>–</w:t>
            </w:r>
          </w:p>
        </w:tc>
        <w:tc>
          <w:tcPr>
            <w:tcW w:w="0" w:type="auto"/>
            <w:shd w:val="clear" w:color="auto" w:fill="auto"/>
          </w:tcPr>
          <w:p w:rsidR="00A852DE" w:rsidRDefault="00A852DE" w:rsidP="00DE5B80">
            <w:pPr>
              <w:ind w:firstLine="0"/>
              <w:rPr>
                <w:rtl/>
              </w:rPr>
            </w:pPr>
            <w:r>
              <w:rPr>
                <w:rtl/>
              </w:rPr>
              <w:t>מתמחה, משרד המשפטים</w:t>
            </w:r>
          </w:p>
        </w:tc>
      </w:tr>
    </w:tbl>
    <w:p w:rsidR="005A08EB" w:rsidRDefault="005A08EB" w:rsidP="00D40A29">
      <w:pPr>
        <w:ind w:firstLine="0"/>
        <w:outlineLvl w:val="1"/>
        <w:rPr>
          <w:b/>
          <w:bCs/>
          <w:u w:val="single"/>
          <w:rtl/>
        </w:rPr>
      </w:pPr>
    </w:p>
    <w:p w:rsidR="002F3647" w:rsidRDefault="002F3647" w:rsidP="00D40A29">
      <w:pPr>
        <w:ind w:firstLine="0"/>
        <w:outlineLvl w:val="1"/>
        <w:rPr>
          <w:b/>
          <w:bCs/>
          <w:u w:val="single"/>
          <w:rtl/>
        </w:rPr>
      </w:pPr>
    </w:p>
    <w:p w:rsidR="005A08EB" w:rsidRDefault="005A08EB"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A06C6" w:rsidP="00D40A29">
      <w:pPr>
        <w:ind w:firstLine="0"/>
      </w:pPr>
      <w:r>
        <w:rPr>
          <w:rFonts w:hint="cs"/>
          <w:rtl/>
        </w:rPr>
        <w:t>אביגיל כספי</w:t>
      </w:r>
    </w:p>
    <w:p w:rsidR="00E64116" w:rsidRPr="008713A4" w:rsidRDefault="00E64116" w:rsidP="00DE5B80">
      <w:pPr>
        <w:ind w:firstLine="0"/>
        <w:rPr>
          <w:rtl/>
        </w:rPr>
      </w:pPr>
    </w:p>
    <w:p w:rsidR="00E64116" w:rsidRPr="008713A4" w:rsidRDefault="005A08EB" w:rsidP="00D40A29">
      <w:pPr>
        <w:ind w:firstLine="0"/>
        <w:outlineLvl w:val="1"/>
        <w:rPr>
          <w:rtl/>
        </w:rPr>
      </w:pPr>
      <w:r>
        <w:rPr>
          <w:rFonts w:hint="cs"/>
          <w:b/>
          <w:bCs/>
          <w:u w:val="single"/>
          <w:rtl/>
        </w:rPr>
        <w:t>רכזת תחום פרלמנטרי בכירה</w:t>
      </w:r>
      <w:r w:rsidR="00E64116" w:rsidRPr="008713A4">
        <w:rPr>
          <w:rFonts w:hint="cs"/>
          <w:b/>
          <w:bCs/>
          <w:u w:val="single"/>
          <w:rtl/>
        </w:rPr>
        <w:t>:</w:t>
      </w:r>
    </w:p>
    <w:p w:rsidR="00E64116" w:rsidRPr="008713A4" w:rsidRDefault="002A06C6" w:rsidP="005A08EB">
      <w:pPr>
        <w:ind w:firstLine="0"/>
        <w:rPr>
          <w:u w:val="single"/>
        </w:rPr>
      </w:pPr>
      <w:r>
        <w:rPr>
          <w:rFonts w:hint="cs"/>
          <w:rtl/>
        </w:rPr>
        <w:t xml:space="preserve">דיקלה </w:t>
      </w:r>
      <w:r w:rsidR="005A08EB">
        <w:rPr>
          <w:rFonts w:hint="cs"/>
          <w:rtl/>
        </w:rPr>
        <w:t>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A06C6" w:rsidP="008320F6">
      <w:pPr>
        <w:ind w:firstLine="0"/>
        <w:rPr>
          <w:rtl/>
        </w:rPr>
      </w:pPr>
      <w:r>
        <w:rPr>
          <w:rFonts w:hint="cs"/>
          <w:rtl/>
        </w:rPr>
        <w:t>אהובה שרון, חבר תרגומים</w:t>
      </w:r>
    </w:p>
    <w:p w:rsidR="002A06C6" w:rsidRDefault="00E64116" w:rsidP="002A06C6">
      <w:pPr>
        <w:bidi w:val="0"/>
        <w:spacing w:line="240" w:lineRule="auto"/>
        <w:ind w:firstLine="0"/>
        <w:jc w:val="left"/>
      </w:pPr>
      <w:r w:rsidRPr="008713A4">
        <w:rPr>
          <w:rtl/>
        </w:rPr>
        <w:br w:type="page"/>
      </w:r>
    </w:p>
    <w:p w:rsidR="007872B4" w:rsidRDefault="002A06C6" w:rsidP="002A06C6">
      <w:pPr>
        <w:pStyle w:val="a6"/>
        <w:keepNext/>
      </w:pPr>
      <w:r>
        <w:rPr>
          <w:rtl/>
        </w:rPr>
        <w:lastRenderedPageBreak/>
        <w:t>תקנות התקשורת (בזק ושידורים) (אגרה בעד רישום להיתר כללי), התשע"ו-2016</w:t>
      </w:r>
    </w:p>
    <w:p w:rsidR="002A06C6" w:rsidRDefault="002A06C6" w:rsidP="002A06C6">
      <w:pPr>
        <w:pStyle w:val="KeepWithNext"/>
        <w:rPr>
          <w:rtl/>
        </w:rPr>
      </w:pPr>
    </w:p>
    <w:p w:rsidR="002A06C6" w:rsidRDefault="002A06C6" w:rsidP="00DC3702">
      <w:pPr>
        <w:ind w:firstLine="0"/>
        <w:rPr>
          <w:rtl/>
        </w:rPr>
      </w:pPr>
    </w:p>
    <w:p w:rsidR="002A06C6" w:rsidRDefault="005A08EB" w:rsidP="005A08EB">
      <w:pPr>
        <w:pStyle w:val="af6"/>
        <w:keepNext/>
        <w:rPr>
          <w:rtl/>
        </w:rPr>
      </w:pPr>
      <w:r>
        <w:rPr>
          <w:rtl/>
        </w:rPr>
        <w:t>היו"ר איתן כבל:</w:t>
      </w:r>
    </w:p>
    <w:p w:rsidR="005A08EB" w:rsidRDefault="005A08EB" w:rsidP="005A08EB">
      <w:pPr>
        <w:pStyle w:val="KeepWithNext"/>
        <w:rPr>
          <w:rtl/>
        </w:rPr>
      </w:pPr>
    </w:p>
    <w:p w:rsidR="00A852DE" w:rsidRDefault="00A852DE" w:rsidP="00DC3702">
      <w:pPr>
        <w:rPr>
          <w:rtl/>
        </w:rPr>
      </w:pPr>
      <w:bookmarkStart w:id="1" w:name="_ETM_Q1_8660"/>
      <w:bookmarkEnd w:id="1"/>
      <w:r>
        <w:rPr>
          <w:rFonts w:hint="cs"/>
          <w:rtl/>
        </w:rPr>
        <w:t>שלום לכולם.</w:t>
      </w:r>
      <w:r w:rsidR="00DB47A4">
        <w:rPr>
          <w:rFonts w:hint="cs"/>
          <w:rtl/>
        </w:rPr>
        <w:t xml:space="preserve"> </w:t>
      </w:r>
      <w:r>
        <w:rPr>
          <w:rFonts w:hint="cs"/>
          <w:rtl/>
        </w:rPr>
        <w:t xml:space="preserve">אני מתכבד לפתוח את ישיבת ועדת </w:t>
      </w:r>
      <w:bookmarkStart w:id="2" w:name="_ETM_Q1_11870"/>
      <w:bookmarkEnd w:id="2"/>
      <w:r>
        <w:rPr>
          <w:rFonts w:hint="cs"/>
          <w:rtl/>
        </w:rPr>
        <w:t xml:space="preserve">הכלכלה. גברתי מנהלת הוועדה, היועצת המשפטית, הרשם, הדובר, ערוץ </w:t>
      </w:r>
      <w:bookmarkStart w:id="3" w:name="_ETM_Q1_20184"/>
      <w:bookmarkEnd w:id="3"/>
      <w:r>
        <w:rPr>
          <w:rFonts w:hint="cs"/>
          <w:rtl/>
        </w:rPr>
        <w:t>הכנסת. אנחנו עוסקים ב</w:t>
      </w:r>
      <w:r>
        <w:rPr>
          <w:rtl/>
        </w:rPr>
        <w:t>תקנות התקשורת (בזק ושידורים) (אגרה בעד רישום להיתר כללי), התשע"ו-201</w:t>
      </w:r>
      <w:r>
        <w:rPr>
          <w:rFonts w:hint="cs"/>
          <w:rtl/>
        </w:rPr>
        <w:t>7.</w:t>
      </w:r>
    </w:p>
    <w:p w:rsidR="00390CD9" w:rsidRDefault="00390CD9" w:rsidP="00A852DE">
      <w:pPr>
        <w:rPr>
          <w:rtl/>
        </w:rPr>
      </w:pPr>
      <w:bookmarkStart w:id="4" w:name="_ETM_Q1_30095"/>
      <w:bookmarkEnd w:id="4"/>
    </w:p>
    <w:p w:rsidR="00390CD9" w:rsidRDefault="00390CD9" w:rsidP="00390CD9">
      <w:pPr>
        <w:pStyle w:val="af9"/>
        <w:keepNext/>
        <w:rPr>
          <w:rtl/>
        </w:rPr>
      </w:pPr>
      <w:bookmarkStart w:id="5" w:name="_ETM_Q1_235727"/>
      <w:bookmarkEnd w:id="5"/>
      <w:r>
        <w:rPr>
          <w:rtl/>
        </w:rPr>
        <w:t>בת שבע נחמיה מיכאלי:</w:t>
      </w:r>
    </w:p>
    <w:p w:rsidR="00390CD9" w:rsidRDefault="00390CD9" w:rsidP="00390CD9">
      <w:pPr>
        <w:pStyle w:val="KeepWithNext"/>
        <w:rPr>
          <w:rtl/>
        </w:rPr>
      </w:pPr>
    </w:p>
    <w:p w:rsidR="00390CD9" w:rsidRDefault="00390CD9" w:rsidP="00390CD9">
      <w:pPr>
        <w:rPr>
          <w:rtl/>
        </w:rPr>
      </w:pPr>
      <w:r>
        <w:rPr>
          <w:rFonts w:hint="cs"/>
          <w:rtl/>
        </w:rPr>
        <w:t xml:space="preserve">התקנות קובעות שיעור אגרה בעד הרישום </w:t>
      </w:r>
      <w:bookmarkStart w:id="6" w:name="_ETM_Q1_242382"/>
      <w:bookmarkEnd w:id="6"/>
      <w:r>
        <w:rPr>
          <w:rFonts w:hint="cs"/>
          <w:rtl/>
        </w:rPr>
        <w:t>להיתר כללי. היתר כללי הוא מתכונת רישום שנקבעה בסעיף 4(א)</w:t>
      </w:r>
      <w:bookmarkStart w:id="7" w:name="_ETM_Q1_247971"/>
      <w:bookmarkEnd w:id="7"/>
      <w:r>
        <w:rPr>
          <w:rFonts w:hint="cs"/>
          <w:rtl/>
        </w:rPr>
        <w:t xml:space="preserve">(1) לחוק התקשורת וקובעת מנגנון שונה ממתן רישיון. ההיתר הכללי </w:t>
      </w:r>
      <w:bookmarkStart w:id="8" w:name="_ETM_Q1_257338"/>
      <w:bookmarkEnd w:id="8"/>
      <w:r>
        <w:rPr>
          <w:rFonts w:hint="cs"/>
          <w:rtl/>
        </w:rPr>
        <w:t>הוא סוג של רישיון מדף שמפורסם מראש.</w:t>
      </w:r>
    </w:p>
    <w:p w:rsidR="00390CD9" w:rsidRDefault="00390CD9" w:rsidP="00390CD9">
      <w:pPr>
        <w:rPr>
          <w:rtl/>
        </w:rPr>
      </w:pPr>
    </w:p>
    <w:p w:rsidR="00390CD9" w:rsidRDefault="00390CD9" w:rsidP="00390CD9">
      <w:pPr>
        <w:pStyle w:val="af6"/>
        <w:keepNext/>
        <w:rPr>
          <w:rtl/>
        </w:rPr>
      </w:pPr>
      <w:r>
        <w:rPr>
          <w:rtl/>
        </w:rPr>
        <w:t>היו"ר איתן כבל:</w:t>
      </w:r>
    </w:p>
    <w:p w:rsidR="00390CD9" w:rsidRDefault="00390CD9" w:rsidP="00390CD9">
      <w:pPr>
        <w:pStyle w:val="KeepWithNext"/>
        <w:rPr>
          <w:rtl/>
        </w:rPr>
      </w:pPr>
    </w:p>
    <w:p w:rsidR="00390CD9" w:rsidRDefault="00390CD9" w:rsidP="00390CD9">
      <w:pPr>
        <w:rPr>
          <w:rtl/>
        </w:rPr>
      </w:pPr>
      <w:r>
        <w:rPr>
          <w:rFonts w:hint="cs"/>
          <w:rtl/>
        </w:rPr>
        <w:t xml:space="preserve">למה הוא </w:t>
      </w:r>
      <w:bookmarkStart w:id="9" w:name="_ETM_Q1_261167"/>
      <w:bookmarkEnd w:id="9"/>
      <w:r>
        <w:rPr>
          <w:rFonts w:hint="cs"/>
          <w:rtl/>
        </w:rPr>
        <w:t>משמש?</w:t>
      </w:r>
    </w:p>
    <w:p w:rsidR="00390CD9" w:rsidRDefault="00390CD9" w:rsidP="00390CD9">
      <w:pPr>
        <w:rPr>
          <w:rtl/>
        </w:rPr>
      </w:pPr>
    </w:p>
    <w:p w:rsidR="00390CD9" w:rsidRDefault="00390CD9" w:rsidP="00390CD9">
      <w:pPr>
        <w:pStyle w:val="af9"/>
        <w:keepNext/>
        <w:rPr>
          <w:rtl/>
        </w:rPr>
      </w:pPr>
      <w:r>
        <w:rPr>
          <w:rtl/>
        </w:rPr>
        <w:t>בת שבע נחמיה מיכאלי:</w:t>
      </w:r>
    </w:p>
    <w:p w:rsidR="00390CD9" w:rsidRDefault="00390CD9" w:rsidP="00390CD9">
      <w:pPr>
        <w:pStyle w:val="KeepWithNext"/>
        <w:rPr>
          <w:rtl/>
        </w:rPr>
      </w:pPr>
    </w:p>
    <w:p w:rsidR="00390CD9" w:rsidRDefault="00390CD9" w:rsidP="00390CD9">
      <w:pPr>
        <w:rPr>
          <w:rtl/>
        </w:rPr>
      </w:pPr>
      <w:r>
        <w:rPr>
          <w:rFonts w:hint="cs"/>
          <w:rtl/>
        </w:rPr>
        <w:t>הוא מחליף את המתכונת של רישיון מיוחד לביצוע פעולות ומתן שירותי</w:t>
      </w:r>
      <w:bookmarkStart w:id="10" w:name="_ETM_Q1_267368"/>
      <w:bookmarkEnd w:id="10"/>
      <w:r>
        <w:rPr>
          <w:rFonts w:hint="cs"/>
          <w:rtl/>
        </w:rPr>
        <w:t xml:space="preserve">ם. ההיתר הכללי נקבע מכוח סעיף </w:t>
      </w:r>
      <w:bookmarkStart w:id="11" w:name="_ETM_Q1_276252"/>
      <w:bookmarkEnd w:id="11"/>
      <w:r>
        <w:rPr>
          <w:rFonts w:hint="cs"/>
          <w:rtl/>
        </w:rPr>
        <w:t xml:space="preserve">4(א)(1) לחוק התקשורת. לראשונה הוא נקבע ב-2016. הוא נקבע בצורה </w:t>
      </w:r>
      <w:bookmarkStart w:id="12" w:name="_ETM_Q1_283585"/>
      <w:bookmarkEnd w:id="12"/>
      <w:r>
        <w:rPr>
          <w:rFonts w:hint="cs"/>
          <w:rtl/>
        </w:rPr>
        <w:t xml:space="preserve">מודולרית של היתר כללי ותוספות שמסדירות אספקת שירותים </w:t>
      </w:r>
      <w:bookmarkStart w:id="13" w:name="_ETM_Q1_289255"/>
      <w:bookmarkEnd w:id="13"/>
      <w:r>
        <w:rPr>
          <w:rFonts w:hint="cs"/>
          <w:rtl/>
        </w:rPr>
        <w:t xml:space="preserve">שונים. כרגע השירותים שמוסדרים באמצעות ההיתר הכללי, </w:t>
      </w:r>
      <w:bookmarkStart w:id="14" w:name="_ETM_Q1_292719"/>
      <w:bookmarkEnd w:id="14"/>
      <w:r>
        <w:rPr>
          <w:rFonts w:hint="cs"/>
          <w:rtl/>
        </w:rPr>
        <w:t xml:space="preserve">אלה שירותי גישה לאינטרנט ויש כוונה בהמשך לקבוע תוספות נוספות </w:t>
      </w:r>
      <w:bookmarkStart w:id="15" w:name="_ETM_Q1_299950"/>
      <w:bookmarkEnd w:id="15"/>
      <w:r>
        <w:rPr>
          <w:rFonts w:hint="cs"/>
          <w:rtl/>
        </w:rPr>
        <w:t>שיסדירו הספקה של שירותים נוספים.</w:t>
      </w:r>
    </w:p>
    <w:p w:rsidR="00390CD9" w:rsidRDefault="00390CD9" w:rsidP="00390CD9">
      <w:pPr>
        <w:rPr>
          <w:rtl/>
        </w:rPr>
      </w:pPr>
    </w:p>
    <w:p w:rsidR="00390CD9" w:rsidRDefault="00390CD9" w:rsidP="00390CD9">
      <w:pPr>
        <w:pStyle w:val="af6"/>
        <w:keepNext/>
        <w:rPr>
          <w:rtl/>
        </w:rPr>
      </w:pPr>
      <w:bookmarkStart w:id="16" w:name="_ETM_Q1_303714"/>
      <w:bookmarkStart w:id="17" w:name="_ETM_Q1_304771"/>
      <w:bookmarkEnd w:id="16"/>
      <w:bookmarkEnd w:id="17"/>
      <w:r>
        <w:rPr>
          <w:rtl/>
        </w:rPr>
        <w:t>היו"ר איתן כבל:</w:t>
      </w:r>
    </w:p>
    <w:p w:rsidR="00390CD9" w:rsidRDefault="00390CD9" w:rsidP="00390CD9">
      <w:pPr>
        <w:pStyle w:val="KeepWithNext"/>
        <w:rPr>
          <w:rtl/>
        </w:rPr>
      </w:pPr>
    </w:p>
    <w:p w:rsidR="00390CD9" w:rsidRDefault="00390CD9" w:rsidP="00390CD9">
      <w:pPr>
        <w:rPr>
          <w:rtl/>
        </w:rPr>
      </w:pPr>
      <w:r>
        <w:rPr>
          <w:rFonts w:hint="cs"/>
          <w:rtl/>
        </w:rPr>
        <w:t>מה המיוחד בו?</w:t>
      </w:r>
    </w:p>
    <w:p w:rsidR="00390CD9" w:rsidRDefault="00390CD9" w:rsidP="00390CD9">
      <w:pPr>
        <w:rPr>
          <w:rtl/>
        </w:rPr>
      </w:pPr>
    </w:p>
    <w:p w:rsidR="00390CD9" w:rsidRDefault="00390CD9" w:rsidP="00390CD9">
      <w:pPr>
        <w:pStyle w:val="af9"/>
        <w:keepNext/>
        <w:rPr>
          <w:rtl/>
        </w:rPr>
      </w:pPr>
      <w:bookmarkStart w:id="18" w:name="_ETM_Q1_304100"/>
      <w:bookmarkStart w:id="19" w:name="_ETM_Q1_305084"/>
      <w:bookmarkEnd w:id="18"/>
      <w:bookmarkEnd w:id="19"/>
      <w:r>
        <w:rPr>
          <w:rtl/>
        </w:rPr>
        <w:t>בת שבע נחמיה מיכאלי:</w:t>
      </w:r>
    </w:p>
    <w:p w:rsidR="00390CD9" w:rsidRDefault="00390CD9" w:rsidP="00390CD9">
      <w:pPr>
        <w:pStyle w:val="KeepWithNext"/>
        <w:rPr>
          <w:rtl/>
        </w:rPr>
      </w:pPr>
    </w:p>
    <w:p w:rsidR="00390CD9" w:rsidRDefault="00390CD9" w:rsidP="00390CD9">
      <w:pPr>
        <w:rPr>
          <w:rtl/>
        </w:rPr>
      </w:pPr>
      <w:r>
        <w:rPr>
          <w:rFonts w:hint="cs"/>
          <w:rtl/>
        </w:rPr>
        <w:t>ההסדר הכללי נועד לפשט</w:t>
      </w:r>
      <w:bookmarkStart w:id="20" w:name="_ETM_Q1_312397"/>
      <w:bookmarkEnd w:id="20"/>
      <w:r>
        <w:rPr>
          <w:rFonts w:hint="cs"/>
          <w:rtl/>
        </w:rPr>
        <w:t xml:space="preserve">, לייעל ולהפחית את הרגולציה. כמו שאמרתי, זו </w:t>
      </w:r>
      <w:bookmarkStart w:id="21" w:name="_ETM_Q1_317632"/>
      <w:bookmarkEnd w:id="21"/>
      <w:r>
        <w:rPr>
          <w:rFonts w:hint="cs"/>
          <w:rtl/>
        </w:rPr>
        <w:t xml:space="preserve">מתכונת. התנאים שבתוך ההיתר מפורסמים מראש, </w:t>
      </w:r>
      <w:bookmarkStart w:id="22" w:name="_ETM_Q1_320985"/>
      <w:bookmarkEnd w:id="22"/>
      <w:r>
        <w:rPr>
          <w:rFonts w:hint="cs"/>
          <w:rtl/>
        </w:rPr>
        <w:t>להבדיל מרישיון כללי שמי שמבקש לספק את השירותים מגיש בקשה</w:t>
      </w:r>
      <w:r w:rsidR="00DB47A4">
        <w:rPr>
          <w:rFonts w:hint="cs"/>
          <w:rtl/>
        </w:rPr>
        <w:t xml:space="preserve"> </w:t>
      </w:r>
      <w:r>
        <w:rPr>
          <w:rFonts w:hint="cs"/>
          <w:rtl/>
        </w:rPr>
        <w:t xml:space="preserve">למשרד והבקשה נבחנת ונדונה באופן פרטני. בהיתר כללי </w:t>
      </w:r>
      <w:bookmarkStart w:id="23" w:name="_ETM_Q1_331083"/>
      <w:bookmarkEnd w:id="23"/>
      <w:r>
        <w:rPr>
          <w:rFonts w:hint="cs"/>
          <w:rtl/>
        </w:rPr>
        <w:t xml:space="preserve">המתכונת היא אחרת. מי שמבקש לספק את השירותים צריך להגיש </w:t>
      </w:r>
      <w:bookmarkStart w:id="24" w:name="_ETM_Q1_335885"/>
      <w:bookmarkEnd w:id="24"/>
      <w:r>
        <w:rPr>
          <w:rFonts w:hint="cs"/>
          <w:rtl/>
        </w:rPr>
        <w:t>בקשה למשרד במתכונת של הודעה על רצון לספק את השירותים.</w:t>
      </w:r>
      <w:r w:rsidR="00DB47A4">
        <w:rPr>
          <w:rFonts w:hint="cs"/>
          <w:rtl/>
        </w:rPr>
        <w:t xml:space="preserve"> </w:t>
      </w:r>
      <w:r>
        <w:rPr>
          <w:rFonts w:hint="cs"/>
          <w:rtl/>
        </w:rPr>
        <w:t xml:space="preserve">גם ההודעה קבועה בתוך ההיתר הכללי ומפורסמת מראש. </w:t>
      </w:r>
      <w:bookmarkStart w:id="25" w:name="_ETM_Q1_346679"/>
      <w:bookmarkEnd w:id="25"/>
      <w:r>
        <w:rPr>
          <w:rFonts w:hint="cs"/>
          <w:rtl/>
        </w:rPr>
        <w:t xml:space="preserve">המשרד בעצם בודק את ההודעה שהגיש מי שמבקש לספק את </w:t>
      </w:r>
      <w:bookmarkStart w:id="26" w:name="_ETM_Q1_354313"/>
      <w:bookmarkEnd w:id="26"/>
      <w:r>
        <w:rPr>
          <w:rFonts w:hint="cs"/>
          <w:rtl/>
        </w:rPr>
        <w:t xml:space="preserve">השירותים ואם היא עומדת בתנאים </w:t>
      </w:r>
      <w:r>
        <w:rPr>
          <w:rtl/>
        </w:rPr>
        <w:t>–</w:t>
      </w:r>
      <w:r>
        <w:rPr>
          <w:rFonts w:hint="cs"/>
          <w:rtl/>
        </w:rPr>
        <w:t xml:space="preserve"> שכמו ש</w:t>
      </w:r>
      <w:bookmarkStart w:id="27" w:name="_ETM_Q1_358049"/>
      <w:bookmarkEnd w:id="27"/>
      <w:r>
        <w:rPr>
          <w:rFonts w:hint="cs"/>
          <w:rtl/>
        </w:rPr>
        <w:t xml:space="preserve">אמרתי, מפורסמים וקבועים וידועים מראש </w:t>
      </w:r>
      <w:r>
        <w:rPr>
          <w:rtl/>
        </w:rPr>
        <w:t>–</w:t>
      </w:r>
      <w:r>
        <w:rPr>
          <w:rFonts w:hint="cs"/>
          <w:rtl/>
        </w:rPr>
        <w:t xml:space="preserve"> הוא נותן למבקש </w:t>
      </w:r>
      <w:bookmarkStart w:id="28" w:name="_ETM_Q1_363319"/>
      <w:bookmarkEnd w:id="28"/>
      <w:r>
        <w:rPr>
          <w:rFonts w:hint="cs"/>
          <w:rtl/>
        </w:rPr>
        <w:t>תעודת רישום לצורך הספקת השירותים.</w:t>
      </w:r>
    </w:p>
    <w:p w:rsidR="00390CD9" w:rsidRDefault="00390CD9" w:rsidP="00390CD9">
      <w:pPr>
        <w:rPr>
          <w:rtl/>
        </w:rPr>
      </w:pPr>
    </w:p>
    <w:p w:rsidR="00390CD9" w:rsidRDefault="00390CD9" w:rsidP="00390CD9">
      <w:pPr>
        <w:rPr>
          <w:rtl/>
        </w:rPr>
      </w:pPr>
      <w:bookmarkStart w:id="29" w:name="_ETM_Q1_368001"/>
      <w:bookmarkEnd w:id="29"/>
      <w:r>
        <w:rPr>
          <w:rFonts w:hint="cs"/>
          <w:rtl/>
        </w:rPr>
        <w:t xml:space="preserve">התקנות כאן נועדו להשלים </w:t>
      </w:r>
      <w:bookmarkStart w:id="30" w:name="_ETM_Q1_370296"/>
      <w:bookmarkEnd w:id="30"/>
      <w:r>
        <w:rPr>
          <w:rFonts w:hint="cs"/>
          <w:rtl/>
        </w:rPr>
        <w:t xml:space="preserve">את המנגנון הזה של ההיתר הכללי ולקבוע אגרה בעד הרישום </w:t>
      </w:r>
      <w:bookmarkStart w:id="31" w:name="_ETM_Q1_379178"/>
      <w:bookmarkEnd w:id="31"/>
      <w:r>
        <w:rPr>
          <w:rFonts w:hint="cs"/>
          <w:rtl/>
        </w:rPr>
        <w:t>להספקת השירותים מכוח ההיתר.</w:t>
      </w:r>
    </w:p>
    <w:p w:rsidR="00390CD9" w:rsidRDefault="00390CD9" w:rsidP="00390CD9">
      <w:pPr>
        <w:rPr>
          <w:rtl/>
        </w:rPr>
      </w:pPr>
    </w:p>
    <w:p w:rsidR="00390CD9" w:rsidRDefault="00390CD9" w:rsidP="00390CD9">
      <w:pPr>
        <w:pStyle w:val="af6"/>
        <w:keepNext/>
        <w:rPr>
          <w:rtl/>
        </w:rPr>
      </w:pPr>
      <w:bookmarkStart w:id="32" w:name="_ETM_Q1_381963"/>
      <w:bookmarkStart w:id="33" w:name="_ETM_Q1_383133"/>
      <w:bookmarkEnd w:id="32"/>
      <w:bookmarkEnd w:id="33"/>
      <w:r>
        <w:rPr>
          <w:rtl/>
        </w:rPr>
        <w:t>היו"ר איתן כבל:</w:t>
      </w:r>
    </w:p>
    <w:p w:rsidR="00390CD9" w:rsidRDefault="00390CD9" w:rsidP="00390CD9">
      <w:pPr>
        <w:pStyle w:val="KeepWithNext"/>
        <w:rPr>
          <w:rtl/>
        </w:rPr>
      </w:pPr>
    </w:p>
    <w:p w:rsidR="00390CD9" w:rsidRDefault="00390CD9" w:rsidP="00390CD9">
      <w:pPr>
        <w:rPr>
          <w:rtl/>
        </w:rPr>
      </w:pPr>
      <w:r>
        <w:rPr>
          <w:rFonts w:hint="cs"/>
          <w:rtl/>
        </w:rPr>
        <w:t>תודה. גברת יערה</w:t>
      </w:r>
      <w:r w:rsidR="00DB47A4">
        <w:rPr>
          <w:rFonts w:hint="cs"/>
          <w:rtl/>
        </w:rPr>
        <w:t xml:space="preserve"> </w:t>
      </w:r>
      <w:r>
        <w:rPr>
          <w:rFonts w:hint="cs"/>
          <w:rtl/>
        </w:rPr>
        <w:t xml:space="preserve">למברגר, יש </w:t>
      </w:r>
      <w:bookmarkStart w:id="34" w:name="_ETM_Q1_386887"/>
      <w:bookmarkEnd w:id="34"/>
      <w:r>
        <w:rPr>
          <w:rFonts w:hint="cs"/>
          <w:rtl/>
        </w:rPr>
        <w:t>לך הערות?</w:t>
      </w:r>
    </w:p>
    <w:p w:rsidR="00390CD9" w:rsidRDefault="00390CD9" w:rsidP="00390CD9">
      <w:pPr>
        <w:rPr>
          <w:rtl/>
        </w:rPr>
      </w:pPr>
    </w:p>
    <w:p w:rsidR="00390CD9" w:rsidRDefault="00390CD9" w:rsidP="00390CD9">
      <w:pPr>
        <w:pStyle w:val="af9"/>
        <w:keepNext/>
        <w:rPr>
          <w:rtl/>
        </w:rPr>
      </w:pPr>
      <w:bookmarkStart w:id="35" w:name="_ETM_Q1_387171"/>
      <w:bookmarkStart w:id="36" w:name="_ETM_Q1_387949"/>
      <w:bookmarkEnd w:id="35"/>
      <w:bookmarkEnd w:id="36"/>
      <w:r>
        <w:rPr>
          <w:rtl/>
        </w:rPr>
        <w:t>יערה למברגר:</w:t>
      </w:r>
    </w:p>
    <w:p w:rsidR="00390CD9" w:rsidRDefault="00390CD9" w:rsidP="00390CD9">
      <w:pPr>
        <w:pStyle w:val="KeepWithNext"/>
        <w:rPr>
          <w:rtl/>
        </w:rPr>
      </w:pPr>
    </w:p>
    <w:p w:rsidR="00390CD9" w:rsidRDefault="00390CD9" w:rsidP="00390CD9">
      <w:pPr>
        <w:rPr>
          <w:rtl/>
        </w:rPr>
      </w:pPr>
      <w:r>
        <w:rPr>
          <w:rFonts w:hint="cs"/>
          <w:rtl/>
        </w:rPr>
        <w:t xml:space="preserve">לא. </w:t>
      </w:r>
    </w:p>
    <w:p w:rsidR="00390CD9" w:rsidRDefault="00390CD9" w:rsidP="00390CD9">
      <w:pPr>
        <w:rPr>
          <w:rtl/>
        </w:rPr>
      </w:pPr>
    </w:p>
    <w:p w:rsidR="00390CD9" w:rsidRDefault="00390CD9" w:rsidP="00390CD9">
      <w:pPr>
        <w:pStyle w:val="af6"/>
        <w:keepNext/>
        <w:rPr>
          <w:rtl/>
        </w:rPr>
      </w:pPr>
      <w:bookmarkStart w:id="37" w:name="_ETM_Q1_393465"/>
      <w:bookmarkEnd w:id="37"/>
      <w:r>
        <w:rPr>
          <w:rtl/>
        </w:rPr>
        <w:t>היו"ר איתן כבל:</w:t>
      </w:r>
    </w:p>
    <w:p w:rsidR="00390CD9" w:rsidRDefault="00390CD9" w:rsidP="00390CD9">
      <w:pPr>
        <w:pStyle w:val="KeepWithNext"/>
        <w:rPr>
          <w:rtl/>
        </w:rPr>
      </w:pPr>
    </w:p>
    <w:p w:rsidR="00390CD9" w:rsidRDefault="00390CD9" w:rsidP="00390CD9">
      <w:pPr>
        <w:rPr>
          <w:rtl/>
        </w:rPr>
      </w:pPr>
      <w:r>
        <w:rPr>
          <w:rFonts w:hint="cs"/>
          <w:rtl/>
        </w:rPr>
        <w:t>למישהו יש הערות? אין.</w:t>
      </w:r>
    </w:p>
    <w:p w:rsidR="00390CD9" w:rsidRDefault="00390CD9" w:rsidP="00390CD9">
      <w:pPr>
        <w:rPr>
          <w:rtl/>
        </w:rPr>
      </w:pPr>
    </w:p>
    <w:p w:rsidR="00390CD9" w:rsidRDefault="00390CD9" w:rsidP="00390CD9">
      <w:pPr>
        <w:rPr>
          <w:rtl/>
        </w:rPr>
      </w:pPr>
      <w:bookmarkStart w:id="38" w:name="_ETM_Q1_392664"/>
      <w:bookmarkEnd w:id="38"/>
      <w:r>
        <w:rPr>
          <w:rFonts w:hint="cs"/>
          <w:rtl/>
        </w:rPr>
        <w:t>נעבור להקראה ולאחר מכן נאשר.</w:t>
      </w:r>
    </w:p>
    <w:p w:rsidR="00390CD9" w:rsidRDefault="00390CD9" w:rsidP="00390CD9">
      <w:pPr>
        <w:rPr>
          <w:rtl/>
        </w:rPr>
      </w:pPr>
    </w:p>
    <w:p w:rsidR="00390CD9" w:rsidRDefault="00390CD9" w:rsidP="00390CD9">
      <w:pPr>
        <w:rPr>
          <w:rtl/>
        </w:rPr>
      </w:pPr>
      <w:r>
        <w:rPr>
          <w:rFonts w:hint="cs"/>
          <w:rtl/>
        </w:rPr>
        <w:lastRenderedPageBreak/>
        <w:t xml:space="preserve">יש לך </w:t>
      </w:r>
      <w:bookmarkStart w:id="39" w:name="_ETM_Q1_404221"/>
      <w:bookmarkEnd w:id="39"/>
      <w:r>
        <w:rPr>
          <w:rFonts w:hint="cs"/>
          <w:rtl/>
        </w:rPr>
        <w:t>הערות?</w:t>
      </w:r>
    </w:p>
    <w:p w:rsidR="00390CD9" w:rsidRDefault="00390CD9" w:rsidP="00390CD9">
      <w:pPr>
        <w:rPr>
          <w:rtl/>
        </w:rPr>
      </w:pPr>
    </w:p>
    <w:p w:rsidR="00390CD9" w:rsidRDefault="00390CD9" w:rsidP="00390CD9">
      <w:pPr>
        <w:pStyle w:val="a4"/>
        <w:keepNext/>
        <w:rPr>
          <w:rtl/>
        </w:rPr>
      </w:pPr>
      <w:bookmarkStart w:id="40" w:name="_ETM_Q1_397594"/>
      <w:bookmarkStart w:id="41" w:name="_ETM_Q1_398498"/>
      <w:bookmarkEnd w:id="40"/>
      <w:bookmarkEnd w:id="41"/>
      <w:r>
        <w:rPr>
          <w:rtl/>
        </w:rPr>
        <w:t>אביגיל כספי:</w:t>
      </w:r>
    </w:p>
    <w:p w:rsidR="00390CD9" w:rsidRDefault="00390CD9" w:rsidP="00390CD9">
      <w:pPr>
        <w:pStyle w:val="KeepWithNext"/>
        <w:rPr>
          <w:rtl/>
        </w:rPr>
      </w:pPr>
    </w:p>
    <w:p w:rsidR="00390CD9" w:rsidRDefault="00390CD9" w:rsidP="00390CD9">
      <w:pPr>
        <w:rPr>
          <w:rtl/>
        </w:rPr>
      </w:pPr>
      <w:r>
        <w:rPr>
          <w:rFonts w:hint="cs"/>
          <w:rtl/>
        </w:rPr>
        <w:t xml:space="preserve">לא. לי הייתה הערה לעניין המדד היסודי שמגיע אליו וההערה </w:t>
      </w:r>
      <w:bookmarkStart w:id="42" w:name="_ETM_Q1_408762"/>
      <w:bookmarkEnd w:id="42"/>
      <w:r>
        <w:rPr>
          <w:rFonts w:hint="cs"/>
          <w:rtl/>
        </w:rPr>
        <w:t>התקבלה.</w:t>
      </w:r>
    </w:p>
    <w:p w:rsidR="00390CD9" w:rsidRDefault="00390CD9" w:rsidP="00390CD9">
      <w:pPr>
        <w:rPr>
          <w:rtl/>
        </w:rPr>
      </w:pPr>
    </w:p>
    <w:p w:rsidR="00390CD9" w:rsidRPr="00390CD9" w:rsidRDefault="00390CD9" w:rsidP="00390CD9">
      <w:pPr>
        <w:pStyle w:val="a6"/>
        <w:keepNext/>
        <w:rPr>
          <w:b w:val="0"/>
          <w:bCs w:val="0"/>
          <w:u w:val="none"/>
          <w:rtl/>
        </w:rPr>
      </w:pPr>
      <w:bookmarkStart w:id="43" w:name="_ETM_Q1_411707"/>
      <w:bookmarkEnd w:id="43"/>
      <w:r w:rsidRPr="00390CD9">
        <w:rPr>
          <w:b w:val="0"/>
          <w:bCs w:val="0"/>
          <w:u w:val="none"/>
          <w:rtl/>
        </w:rPr>
        <w:t>תקנות התקשורת (בזק ושידורים) (אגרה בעד רישום להיתר כללי), התשע"ו-2016</w:t>
      </w:r>
    </w:p>
    <w:p w:rsidR="00390CD9" w:rsidRDefault="00390CD9" w:rsidP="00390CD9">
      <w:pPr>
        <w:pStyle w:val="KeepWithNext"/>
        <w:rPr>
          <w:rtl/>
        </w:rPr>
      </w:pPr>
    </w:p>
    <w:p w:rsidR="00390CD9" w:rsidRDefault="00390CD9" w:rsidP="00390CD9">
      <w:pPr>
        <w:rPr>
          <w:rtl/>
        </w:rPr>
      </w:pPr>
      <w:r>
        <w:rPr>
          <w:rFonts w:hint="cs"/>
          <w:rtl/>
        </w:rPr>
        <w:t>בתוקף</w:t>
      </w:r>
      <w:r w:rsidR="00DB47A4">
        <w:rPr>
          <w:rFonts w:hint="cs"/>
          <w:rtl/>
        </w:rPr>
        <w:t xml:space="preserve"> </w:t>
      </w:r>
      <w:r>
        <w:rPr>
          <w:rFonts w:hint="cs"/>
          <w:rtl/>
        </w:rPr>
        <w:t>סמכותי לפי סעיפים 4א</w:t>
      </w:r>
      <w:r w:rsidR="00C57C1C">
        <w:rPr>
          <w:rFonts w:hint="cs"/>
          <w:rtl/>
        </w:rPr>
        <w:t>1(ו)</w:t>
      </w:r>
      <w:r>
        <w:rPr>
          <w:rFonts w:hint="cs"/>
          <w:rtl/>
        </w:rPr>
        <w:t xml:space="preserve"> ו-59 לחוק התקשורת (בזק ושידורים), התשמ"ב-1981 (להלן </w:t>
      </w:r>
      <w:r>
        <w:rPr>
          <w:rtl/>
        </w:rPr>
        <w:t>–</w:t>
      </w:r>
      <w:r>
        <w:rPr>
          <w:rFonts w:hint="cs"/>
          <w:rtl/>
        </w:rPr>
        <w:t xml:space="preserve"> החוק), באישור שר האוצר לפי סעיף 39ב לחוק יסודות התקציב, התשמ"ה-1985, ובאישור ועדת הכלכלה של הכנסת לפי סעיף 59א לחוק, אני מתקין תקנות אלה:</w:t>
      </w:r>
    </w:p>
    <w:p w:rsidR="00C57C1C" w:rsidRDefault="00C57C1C" w:rsidP="00390CD9">
      <w:pPr>
        <w:rPr>
          <w:rtl/>
        </w:rPr>
      </w:pPr>
    </w:p>
    <w:p w:rsidR="00C57C1C" w:rsidRDefault="00C57C1C" w:rsidP="00C57C1C">
      <w:pPr>
        <w:pStyle w:val="aff0"/>
        <w:numPr>
          <w:ilvl w:val="0"/>
          <w:numId w:val="3"/>
        </w:numPr>
        <w:rPr>
          <w:rtl/>
        </w:rPr>
      </w:pPr>
      <w:bookmarkStart w:id="44" w:name="_ETM_Q1_427005"/>
      <w:bookmarkEnd w:id="44"/>
      <w:r>
        <w:rPr>
          <w:rFonts w:hint="cs"/>
          <w:rtl/>
        </w:rPr>
        <w:t>הגדרות</w:t>
      </w:r>
    </w:p>
    <w:p w:rsidR="00390CD9" w:rsidRDefault="00390CD9" w:rsidP="00390CD9">
      <w:pPr>
        <w:rPr>
          <w:rtl/>
        </w:rPr>
      </w:pPr>
      <w:bookmarkStart w:id="45" w:name="_ETM_Q1_415392"/>
      <w:bookmarkEnd w:id="45"/>
    </w:p>
    <w:p w:rsidR="00390CD9" w:rsidRDefault="00C57C1C" w:rsidP="00C57C1C">
      <w:pPr>
        <w:ind w:left="360"/>
        <w:rPr>
          <w:rtl/>
        </w:rPr>
      </w:pPr>
      <w:r>
        <w:rPr>
          <w:rFonts w:hint="cs"/>
          <w:rtl/>
        </w:rPr>
        <w:t xml:space="preserve">בתקנות אלה </w:t>
      </w:r>
      <w:r>
        <w:rPr>
          <w:rtl/>
        </w:rPr>
        <w:t>–</w:t>
      </w:r>
    </w:p>
    <w:p w:rsidR="00C57C1C" w:rsidRDefault="00C57C1C" w:rsidP="00C57C1C">
      <w:pPr>
        <w:ind w:left="360"/>
        <w:rPr>
          <w:rtl/>
        </w:rPr>
      </w:pPr>
    </w:p>
    <w:p w:rsidR="00C57C1C" w:rsidRDefault="00C57C1C" w:rsidP="00C57C1C">
      <w:pPr>
        <w:ind w:left="360"/>
        <w:rPr>
          <w:rtl/>
        </w:rPr>
      </w:pPr>
      <w:r>
        <w:rPr>
          <w:rFonts w:hint="cs"/>
          <w:rtl/>
        </w:rPr>
        <w:t xml:space="preserve">"אגרה" </w:t>
      </w:r>
      <w:r>
        <w:rPr>
          <w:rtl/>
        </w:rPr>
        <w:t>–</w:t>
      </w:r>
      <w:r>
        <w:rPr>
          <w:rFonts w:hint="cs"/>
          <w:rtl/>
        </w:rPr>
        <w:t xml:space="preserve"> אגרה בעד רישום לפעול מכוח היתר כללי.</w:t>
      </w:r>
    </w:p>
    <w:p w:rsidR="00C57C1C" w:rsidRDefault="00C57C1C" w:rsidP="00C57C1C">
      <w:pPr>
        <w:ind w:left="360"/>
        <w:rPr>
          <w:rtl/>
        </w:rPr>
      </w:pPr>
    </w:p>
    <w:p w:rsidR="00C57C1C" w:rsidRDefault="00C57C1C" w:rsidP="00C57C1C">
      <w:pPr>
        <w:ind w:left="1080" w:firstLine="0"/>
        <w:rPr>
          <w:rtl/>
        </w:rPr>
      </w:pPr>
      <w:r>
        <w:rPr>
          <w:rFonts w:hint="cs"/>
          <w:rtl/>
        </w:rPr>
        <w:t xml:space="preserve">"היתר כללי" </w:t>
      </w:r>
      <w:r>
        <w:rPr>
          <w:rtl/>
        </w:rPr>
        <w:t>–</w:t>
      </w:r>
      <w:r>
        <w:rPr>
          <w:rFonts w:hint="cs"/>
          <w:rtl/>
        </w:rPr>
        <w:t xml:space="preserve"> היתר כללי שניתן לפי סעיף 4א1 לחוק לביצוע פעולת בזק ולמתן שירותי בזק מסוג מסוים המפורט בתוספת השנייה להיתר הכללי.</w:t>
      </w:r>
    </w:p>
    <w:p w:rsidR="00C57C1C" w:rsidRDefault="00C57C1C" w:rsidP="00C57C1C">
      <w:pPr>
        <w:ind w:left="360"/>
        <w:rPr>
          <w:rtl/>
        </w:rPr>
      </w:pPr>
    </w:p>
    <w:p w:rsidR="00C57C1C" w:rsidRDefault="00C57C1C" w:rsidP="00C57C1C">
      <w:pPr>
        <w:ind w:left="360"/>
        <w:rPr>
          <w:rtl/>
        </w:rPr>
      </w:pPr>
      <w:r>
        <w:rPr>
          <w:rFonts w:hint="cs"/>
          <w:rtl/>
        </w:rPr>
        <w:t xml:space="preserve">"מודיע" </w:t>
      </w:r>
      <w:r>
        <w:rPr>
          <w:rtl/>
        </w:rPr>
        <w:t>–</w:t>
      </w:r>
      <w:r>
        <w:rPr>
          <w:rFonts w:hint="cs"/>
          <w:rtl/>
        </w:rPr>
        <w:t xml:space="preserve"> מי שהגיש למנהל הודעה כי ברצונו לפעול מכוח היתר כללי.</w:t>
      </w:r>
    </w:p>
    <w:p w:rsidR="00C57C1C" w:rsidRDefault="00C57C1C" w:rsidP="00C57C1C">
      <w:pPr>
        <w:ind w:left="360"/>
        <w:rPr>
          <w:rtl/>
        </w:rPr>
      </w:pPr>
    </w:p>
    <w:p w:rsidR="00C57C1C" w:rsidRDefault="00C57C1C" w:rsidP="00C57C1C">
      <w:pPr>
        <w:ind w:left="360"/>
        <w:rPr>
          <w:rtl/>
        </w:rPr>
      </w:pPr>
      <w:r>
        <w:rPr>
          <w:rFonts w:hint="cs"/>
          <w:rtl/>
        </w:rPr>
        <w:t xml:space="preserve">"המנהל" </w:t>
      </w:r>
      <w:r>
        <w:rPr>
          <w:rtl/>
        </w:rPr>
        <w:t>–</w:t>
      </w:r>
      <w:r>
        <w:rPr>
          <w:rFonts w:hint="cs"/>
          <w:rtl/>
        </w:rPr>
        <w:t xml:space="preserve"> המנהל </w:t>
      </w:r>
      <w:bookmarkStart w:id="46" w:name="_ETM_Q1_445231"/>
      <w:bookmarkEnd w:id="46"/>
      <w:r>
        <w:rPr>
          <w:rFonts w:hint="cs"/>
          <w:rtl/>
        </w:rPr>
        <w:t>הכללי של משרד התקשורת או מי שהשר הסמיכו לעניין היתר זה.</w:t>
      </w:r>
    </w:p>
    <w:p w:rsidR="00C57C1C" w:rsidRDefault="00C57C1C" w:rsidP="00C57C1C">
      <w:pPr>
        <w:ind w:left="360"/>
        <w:rPr>
          <w:rtl/>
        </w:rPr>
      </w:pPr>
    </w:p>
    <w:p w:rsidR="00C57C1C" w:rsidRDefault="00C57C1C" w:rsidP="00C57C1C">
      <w:pPr>
        <w:ind w:left="1080" w:firstLine="0"/>
        <w:rPr>
          <w:rtl/>
        </w:rPr>
      </w:pPr>
      <w:r>
        <w:rPr>
          <w:rFonts w:hint="cs"/>
          <w:rtl/>
        </w:rPr>
        <w:t xml:space="preserve">"רישום" </w:t>
      </w:r>
      <w:r>
        <w:rPr>
          <w:rtl/>
        </w:rPr>
        <w:t>–</w:t>
      </w:r>
      <w:r>
        <w:rPr>
          <w:rFonts w:hint="cs"/>
          <w:rtl/>
        </w:rPr>
        <w:t xml:space="preserve"> רישום המודיע כמי שרשאי לפעול מכוח ההיתר הכללי או חידוש רישום כאמור, בהתאם לקבוע בהיתר הכללי.</w:t>
      </w:r>
    </w:p>
    <w:p w:rsidR="00C57C1C" w:rsidRDefault="00C57C1C" w:rsidP="00C57C1C">
      <w:pPr>
        <w:ind w:left="1080" w:firstLine="0"/>
        <w:rPr>
          <w:rtl/>
        </w:rPr>
      </w:pPr>
    </w:p>
    <w:p w:rsidR="00C57C1C" w:rsidRDefault="00C57C1C" w:rsidP="00C57C1C">
      <w:pPr>
        <w:pStyle w:val="aff0"/>
        <w:numPr>
          <w:ilvl w:val="0"/>
          <w:numId w:val="3"/>
        </w:numPr>
        <w:rPr>
          <w:rtl/>
        </w:rPr>
      </w:pPr>
      <w:bookmarkStart w:id="47" w:name="_ETM_Q1_449213"/>
      <w:bookmarkEnd w:id="47"/>
      <w:r>
        <w:rPr>
          <w:rFonts w:hint="cs"/>
          <w:rtl/>
        </w:rPr>
        <w:t>שיעור האגרה ומועד התשלום</w:t>
      </w:r>
    </w:p>
    <w:p w:rsidR="00390CD9" w:rsidRDefault="00390CD9" w:rsidP="00390CD9">
      <w:pPr>
        <w:rPr>
          <w:rtl/>
        </w:rPr>
      </w:pPr>
      <w:bookmarkStart w:id="48" w:name="_ETM_Q1_396986"/>
      <w:bookmarkEnd w:id="48"/>
    </w:p>
    <w:p w:rsidR="00C57C1C" w:rsidRDefault="00C57C1C" w:rsidP="00C57C1C">
      <w:pPr>
        <w:pStyle w:val="aff0"/>
        <w:numPr>
          <w:ilvl w:val="0"/>
          <w:numId w:val="4"/>
        </w:numPr>
      </w:pPr>
      <w:bookmarkStart w:id="49" w:name="_ETM_Q1_450046"/>
      <w:bookmarkEnd w:id="49"/>
      <w:r>
        <w:rPr>
          <w:rFonts w:hint="cs"/>
          <w:rtl/>
        </w:rPr>
        <w:t>מודיע ישלם אגרה בסך 6,370 שקלים חדשים, במועד הגשת הודעה כי ברצונו לפעול מכוח היתר כללי.</w:t>
      </w:r>
    </w:p>
    <w:p w:rsidR="00C57C1C" w:rsidRDefault="00C57C1C" w:rsidP="00C57C1C">
      <w:pPr>
        <w:rPr>
          <w:rtl/>
        </w:rPr>
      </w:pPr>
    </w:p>
    <w:p w:rsidR="00C57C1C" w:rsidRDefault="00C57C1C" w:rsidP="00C57C1C">
      <w:pPr>
        <w:pStyle w:val="aff0"/>
        <w:numPr>
          <w:ilvl w:val="0"/>
          <w:numId w:val="4"/>
        </w:numPr>
      </w:pPr>
      <w:r>
        <w:rPr>
          <w:rFonts w:hint="cs"/>
          <w:rtl/>
        </w:rPr>
        <w:t>מצא המנהל כי לא ניתן לרשום את המודיע, תוחזר למודיע האגרה ששילם.</w:t>
      </w:r>
    </w:p>
    <w:p w:rsidR="00C57C1C" w:rsidRDefault="00C57C1C" w:rsidP="00C57C1C">
      <w:pPr>
        <w:pStyle w:val="aff0"/>
        <w:rPr>
          <w:rtl/>
        </w:rPr>
      </w:pPr>
    </w:p>
    <w:p w:rsidR="00C57C1C" w:rsidRDefault="00C57C1C" w:rsidP="00C57C1C">
      <w:pPr>
        <w:pStyle w:val="aff0"/>
        <w:numPr>
          <w:ilvl w:val="0"/>
          <w:numId w:val="4"/>
        </w:numPr>
        <w:rPr>
          <w:rtl/>
        </w:rPr>
      </w:pPr>
      <w:r>
        <w:rPr>
          <w:rFonts w:hint="cs"/>
          <w:rtl/>
        </w:rPr>
        <w:t>בוטל רישום</w:t>
      </w:r>
      <w:r w:rsidR="00DB47A4">
        <w:rPr>
          <w:rFonts w:hint="cs"/>
          <w:rtl/>
        </w:rPr>
        <w:t xml:space="preserve"> </w:t>
      </w:r>
      <w:r>
        <w:rPr>
          <w:rFonts w:hint="cs"/>
          <w:rtl/>
        </w:rPr>
        <w:t>לפי בקשת המודיע או ביוזמת המנהל או על פי כל סמכות שבדין, הוגבל או הותלה הרישום, או שונו תנאי ההיתר הכללי, לא תוחזר האגרה או כלל חלק ממנה, בין אם החל המודיע לפעול מכוח ההיתר הכללי ובין אם לאו.</w:t>
      </w:r>
    </w:p>
    <w:p w:rsidR="00390CD9" w:rsidRDefault="00390CD9" w:rsidP="00390CD9">
      <w:pPr>
        <w:rPr>
          <w:rtl/>
        </w:rPr>
      </w:pPr>
    </w:p>
    <w:p w:rsidR="00C57C1C" w:rsidRDefault="00C57C1C" w:rsidP="00C57C1C">
      <w:pPr>
        <w:pStyle w:val="aff0"/>
        <w:numPr>
          <w:ilvl w:val="0"/>
          <w:numId w:val="3"/>
        </w:numPr>
        <w:rPr>
          <w:rtl/>
        </w:rPr>
      </w:pPr>
      <w:r>
        <w:rPr>
          <w:rFonts w:hint="cs"/>
          <w:rtl/>
        </w:rPr>
        <w:t>אופן התשלום</w:t>
      </w:r>
    </w:p>
    <w:p w:rsidR="00390CD9" w:rsidRDefault="00390CD9" w:rsidP="00A852DE">
      <w:pPr>
        <w:rPr>
          <w:rtl/>
        </w:rPr>
      </w:pPr>
    </w:p>
    <w:p w:rsidR="00C57C1C" w:rsidRDefault="00C57C1C" w:rsidP="00C57C1C">
      <w:pPr>
        <w:ind w:left="360"/>
        <w:rPr>
          <w:rtl/>
        </w:rPr>
      </w:pPr>
      <w:bookmarkStart w:id="50" w:name="_ETM_Q1_487479"/>
      <w:bookmarkEnd w:id="50"/>
      <w:r>
        <w:rPr>
          <w:rFonts w:hint="cs"/>
          <w:rtl/>
        </w:rPr>
        <w:t>אגרה תשולם בדרכים אלה:</w:t>
      </w:r>
    </w:p>
    <w:p w:rsidR="00C57C1C" w:rsidRDefault="00C57C1C" w:rsidP="00C57C1C">
      <w:pPr>
        <w:ind w:left="360"/>
        <w:rPr>
          <w:rtl/>
        </w:rPr>
      </w:pPr>
    </w:p>
    <w:p w:rsidR="00C57C1C" w:rsidRDefault="00C57C1C" w:rsidP="00C57C1C">
      <w:pPr>
        <w:pStyle w:val="aff0"/>
        <w:numPr>
          <w:ilvl w:val="0"/>
          <w:numId w:val="5"/>
        </w:numPr>
      </w:pPr>
      <w:bookmarkStart w:id="51" w:name="_ETM_Q1_488503"/>
      <w:bookmarkEnd w:id="51"/>
      <w:r>
        <w:rPr>
          <w:rFonts w:hint="cs"/>
          <w:rtl/>
        </w:rPr>
        <w:t>באמצעות תשלום בבנק. מודיע ימציא למנהל את הטופס המקורי שעליו מוטבעת חותמת הבנק.</w:t>
      </w:r>
    </w:p>
    <w:p w:rsidR="00C57C1C" w:rsidRDefault="00C57C1C" w:rsidP="00C57C1C">
      <w:pPr>
        <w:rPr>
          <w:rtl/>
        </w:rPr>
      </w:pPr>
      <w:bookmarkStart w:id="52" w:name="_ETM_Q1_494530"/>
      <w:bookmarkStart w:id="53" w:name="_ETM_Q1_494819"/>
      <w:bookmarkEnd w:id="52"/>
      <w:bookmarkEnd w:id="53"/>
    </w:p>
    <w:p w:rsidR="00C57C1C" w:rsidRDefault="00C57C1C" w:rsidP="00C57C1C">
      <w:pPr>
        <w:pStyle w:val="aff0"/>
        <w:numPr>
          <w:ilvl w:val="0"/>
          <w:numId w:val="5"/>
        </w:numPr>
        <w:rPr>
          <w:rtl/>
        </w:rPr>
      </w:pPr>
      <w:r>
        <w:rPr>
          <w:rFonts w:hint="cs"/>
          <w:rtl/>
        </w:rPr>
        <w:t>באמצעות העברה בנקאית לחשבן הבנק המצוין על הטופס שהורה עליו המנהל. מודיע ימציא למנהל אישור על ביצוע ההעברה הבנקאית.</w:t>
      </w:r>
    </w:p>
    <w:p w:rsidR="00390CD9" w:rsidRDefault="00390CD9" w:rsidP="00A852DE">
      <w:pPr>
        <w:rPr>
          <w:rtl/>
        </w:rPr>
      </w:pPr>
      <w:bookmarkStart w:id="54" w:name="_ETM_Q1_225821"/>
      <w:bookmarkStart w:id="55" w:name="_ETM_Q1_499012"/>
      <w:bookmarkEnd w:id="54"/>
      <w:bookmarkEnd w:id="55"/>
    </w:p>
    <w:p w:rsidR="00C57C1C" w:rsidRDefault="00C57C1C" w:rsidP="00C57C1C">
      <w:pPr>
        <w:pStyle w:val="aff0"/>
        <w:numPr>
          <w:ilvl w:val="0"/>
          <w:numId w:val="3"/>
        </w:numPr>
        <w:rPr>
          <w:rtl/>
        </w:rPr>
      </w:pPr>
      <w:r>
        <w:rPr>
          <w:rFonts w:hint="cs"/>
          <w:rtl/>
        </w:rPr>
        <w:t>הצמדה למדד</w:t>
      </w:r>
    </w:p>
    <w:p w:rsidR="00A852DE" w:rsidRDefault="00A852DE" w:rsidP="00A852DE">
      <w:pPr>
        <w:rPr>
          <w:rtl/>
        </w:rPr>
      </w:pPr>
      <w:bookmarkStart w:id="56" w:name="_ETM_Q1_207054"/>
      <w:bookmarkEnd w:id="56"/>
    </w:p>
    <w:p w:rsidR="00C57C1C" w:rsidRDefault="00C57C1C" w:rsidP="00C57C1C">
      <w:pPr>
        <w:pStyle w:val="aff0"/>
        <w:numPr>
          <w:ilvl w:val="0"/>
          <w:numId w:val="6"/>
        </w:numPr>
      </w:pPr>
      <w:bookmarkStart w:id="57" w:name="_ETM_Q1_505734"/>
      <w:bookmarkEnd w:id="57"/>
      <w:r>
        <w:rPr>
          <w:rFonts w:hint="cs"/>
          <w:rtl/>
        </w:rPr>
        <w:t xml:space="preserve">סכום האגרה הנקוב בתקנה 2(א) ישתנה ב-1 בינואר של כל שנה (להלן </w:t>
      </w:r>
      <w:r>
        <w:rPr>
          <w:rtl/>
        </w:rPr>
        <w:t>–</w:t>
      </w:r>
      <w:r>
        <w:rPr>
          <w:rFonts w:hint="cs"/>
          <w:rtl/>
        </w:rPr>
        <w:t xml:space="preserve"> יום השינוי) לפי שיעור שינוי המדד החדש לעומת המדד היסודי.</w:t>
      </w:r>
    </w:p>
    <w:p w:rsidR="00C57C1C" w:rsidRPr="00C57C1C" w:rsidRDefault="00C57C1C" w:rsidP="00C57C1C">
      <w:pPr>
        <w:rPr>
          <w:rtl/>
        </w:rPr>
      </w:pPr>
    </w:p>
    <w:p w:rsidR="00C57C1C" w:rsidRDefault="00C57C1C" w:rsidP="00C57C1C">
      <w:pPr>
        <w:pStyle w:val="aff0"/>
        <w:numPr>
          <w:ilvl w:val="0"/>
          <w:numId w:val="6"/>
        </w:numPr>
      </w:pPr>
      <w:r>
        <w:rPr>
          <w:rFonts w:hint="cs"/>
          <w:rtl/>
        </w:rPr>
        <w:t>סכום אגרה שהשתנה כאמור בתקנת משנה (א), יעוגל לסכום הקרוב שהוא מכפלה של 10 שקלים חדשים.</w:t>
      </w:r>
    </w:p>
    <w:p w:rsidR="00C57C1C" w:rsidRDefault="00C57C1C" w:rsidP="00C57C1C">
      <w:pPr>
        <w:pStyle w:val="aff0"/>
        <w:rPr>
          <w:rtl/>
        </w:rPr>
      </w:pPr>
    </w:p>
    <w:p w:rsidR="00A852DE" w:rsidRDefault="00C57C1C" w:rsidP="00DC3702">
      <w:pPr>
        <w:pStyle w:val="aff0"/>
        <w:numPr>
          <w:ilvl w:val="0"/>
          <w:numId w:val="6"/>
        </w:numPr>
        <w:rPr>
          <w:rtl/>
        </w:rPr>
      </w:pPr>
      <w:bookmarkStart w:id="58" w:name="_ETM_Q1_510780"/>
      <w:bookmarkEnd w:id="58"/>
      <w:r>
        <w:rPr>
          <w:rFonts w:hint="cs"/>
          <w:rtl/>
        </w:rPr>
        <w:t>בתקנה זו -</w:t>
      </w:r>
      <w:bookmarkStart w:id="59" w:name="_ETM_Q1_205790"/>
      <w:bookmarkEnd w:id="59"/>
    </w:p>
    <w:p w:rsidR="00C57C1C" w:rsidRDefault="00C57C1C" w:rsidP="00C57C1C">
      <w:pPr>
        <w:ind w:left="720"/>
        <w:rPr>
          <w:rtl/>
        </w:rPr>
      </w:pPr>
      <w:r>
        <w:rPr>
          <w:rFonts w:hint="cs"/>
          <w:rtl/>
        </w:rPr>
        <w:lastRenderedPageBreak/>
        <w:t xml:space="preserve">"המדד" </w:t>
      </w:r>
      <w:r>
        <w:rPr>
          <w:rtl/>
        </w:rPr>
        <w:t>–</w:t>
      </w:r>
      <w:r>
        <w:rPr>
          <w:rFonts w:hint="cs"/>
          <w:rtl/>
        </w:rPr>
        <w:t xml:space="preserve"> מדד המחירים לצרכן שמפרסמת הלשכה המרכזית לסטטיסטיקה.</w:t>
      </w:r>
    </w:p>
    <w:p w:rsidR="00C57C1C" w:rsidRDefault="00C57C1C" w:rsidP="00C57C1C">
      <w:pPr>
        <w:ind w:left="720"/>
        <w:rPr>
          <w:rtl/>
        </w:rPr>
      </w:pPr>
    </w:p>
    <w:p w:rsidR="00C57C1C" w:rsidRDefault="00C57C1C" w:rsidP="00C57C1C">
      <w:pPr>
        <w:ind w:left="720"/>
        <w:rPr>
          <w:rtl/>
        </w:rPr>
      </w:pPr>
      <w:bookmarkStart w:id="60" w:name="_ETM_Q1_511164"/>
      <w:bookmarkEnd w:id="60"/>
      <w:r>
        <w:rPr>
          <w:rFonts w:hint="cs"/>
          <w:rtl/>
        </w:rPr>
        <w:t xml:space="preserve">"המדד החדש" </w:t>
      </w:r>
      <w:r>
        <w:rPr>
          <w:rtl/>
        </w:rPr>
        <w:t>–</w:t>
      </w:r>
      <w:r>
        <w:rPr>
          <w:rFonts w:hint="cs"/>
          <w:rtl/>
        </w:rPr>
        <w:t xml:space="preserve"> המדד שפורסם לאחרונה לפני יום השינוי.</w:t>
      </w:r>
    </w:p>
    <w:p w:rsidR="00C57C1C" w:rsidRDefault="00C57C1C" w:rsidP="00C57C1C">
      <w:pPr>
        <w:ind w:left="720"/>
        <w:rPr>
          <w:rtl/>
        </w:rPr>
      </w:pPr>
      <w:bookmarkStart w:id="61" w:name="_ETM_Q1_511745"/>
      <w:bookmarkEnd w:id="61"/>
    </w:p>
    <w:p w:rsidR="00C57C1C" w:rsidRDefault="00C57C1C" w:rsidP="00C57C1C">
      <w:pPr>
        <w:ind w:left="1440" w:firstLine="0"/>
        <w:rPr>
          <w:rtl/>
        </w:rPr>
      </w:pPr>
      <w:bookmarkStart w:id="62" w:name="_ETM_Q1_512184"/>
      <w:bookmarkEnd w:id="62"/>
      <w:r>
        <w:rPr>
          <w:rFonts w:hint="cs"/>
          <w:rtl/>
        </w:rPr>
        <w:t xml:space="preserve">"המדד היסודי" </w:t>
      </w:r>
      <w:r>
        <w:rPr>
          <w:rtl/>
        </w:rPr>
        <w:t>–</w:t>
      </w:r>
      <w:r>
        <w:rPr>
          <w:rFonts w:hint="cs"/>
          <w:rtl/>
        </w:rPr>
        <w:t xml:space="preserve"> המדד שפורסם בחודש נובמבר שלפני יום השינוי הקודם, ולעניין יום השינוי הראשון שלאחר תחילתן של תקנו ת אלה - </w:t>
      </w:r>
      <w:bookmarkStart w:id="63" w:name="_ETM_Q1_512520"/>
      <w:bookmarkEnd w:id="63"/>
      <w:r>
        <w:rPr>
          <w:rFonts w:hint="cs"/>
          <w:rtl/>
        </w:rPr>
        <w:t>המדד שפורסם בחודש נובמבר 2015.</w:t>
      </w:r>
    </w:p>
    <w:p w:rsidR="00C57C1C" w:rsidRDefault="00C57C1C" w:rsidP="00C57C1C">
      <w:pPr>
        <w:ind w:left="1440" w:firstLine="0"/>
        <w:rPr>
          <w:rtl/>
        </w:rPr>
      </w:pPr>
      <w:bookmarkStart w:id="64" w:name="_ETM_Q1_517395"/>
      <w:bookmarkEnd w:id="64"/>
    </w:p>
    <w:p w:rsidR="00C57C1C" w:rsidRDefault="00C57C1C" w:rsidP="00C57C1C">
      <w:pPr>
        <w:pStyle w:val="aff0"/>
        <w:numPr>
          <w:ilvl w:val="0"/>
          <w:numId w:val="6"/>
        </w:numPr>
        <w:rPr>
          <w:rtl/>
        </w:rPr>
      </w:pPr>
      <w:bookmarkStart w:id="65" w:name="_ETM_Q1_517908"/>
      <w:bookmarkEnd w:id="65"/>
      <w:r>
        <w:rPr>
          <w:rFonts w:hint="cs"/>
          <w:rtl/>
        </w:rPr>
        <w:t>המנהל יפרסם בהודעה ברשומות ובאתר האינטרנט של משרד התקשורת את סכום האגרה כפי שהשתנה לפי האמור בתקנות משנה (א) ו-(ב).</w:t>
      </w:r>
    </w:p>
    <w:p w:rsidR="00A852DE" w:rsidRDefault="00A852DE" w:rsidP="00A852DE">
      <w:pPr>
        <w:rPr>
          <w:rtl/>
        </w:rPr>
      </w:pPr>
      <w:bookmarkStart w:id="66" w:name="_ETM_Q1_188113"/>
      <w:bookmarkEnd w:id="66"/>
    </w:p>
    <w:p w:rsidR="00C57C1C" w:rsidRDefault="00C57C1C" w:rsidP="00A852DE">
      <w:pPr>
        <w:rPr>
          <w:rtl/>
        </w:rPr>
      </w:pPr>
      <w:bookmarkStart w:id="67" w:name="_ETM_Q1_521128"/>
      <w:bookmarkEnd w:id="67"/>
      <w:r>
        <w:rPr>
          <w:rFonts w:hint="cs"/>
          <w:rtl/>
        </w:rPr>
        <w:t xml:space="preserve">ההערה </w:t>
      </w:r>
      <w:bookmarkStart w:id="68" w:name="_ETM_Q1_573994"/>
      <w:bookmarkEnd w:id="68"/>
      <w:r>
        <w:rPr>
          <w:rFonts w:hint="cs"/>
          <w:rtl/>
        </w:rPr>
        <w:t xml:space="preserve">שלנו הייתה לגבי העדכון של התאריך, שזה לא יהיה </w:t>
      </w:r>
      <w:bookmarkStart w:id="69" w:name="_ETM_Q1_575922"/>
      <w:bookmarkEnd w:id="69"/>
      <w:r>
        <w:rPr>
          <w:rFonts w:hint="cs"/>
          <w:rtl/>
        </w:rPr>
        <w:t>נובמבר 3015 אלא לעדכן את זה לנובמבר 2018. סעיף 4(ג).</w:t>
      </w:r>
    </w:p>
    <w:p w:rsidR="00C57C1C" w:rsidRDefault="00C57C1C" w:rsidP="00A852DE">
      <w:pPr>
        <w:rPr>
          <w:rtl/>
        </w:rPr>
      </w:pPr>
    </w:p>
    <w:p w:rsidR="00C57C1C" w:rsidRDefault="00C57C1C" w:rsidP="00C57C1C">
      <w:pPr>
        <w:pStyle w:val="af9"/>
        <w:keepNext/>
        <w:rPr>
          <w:rtl/>
        </w:rPr>
      </w:pPr>
      <w:bookmarkStart w:id="70" w:name="_ETM_Q1_588322"/>
      <w:bookmarkEnd w:id="70"/>
      <w:r>
        <w:rPr>
          <w:rtl/>
        </w:rPr>
        <w:t>בת שבע נחמיה מיכאלי:</w:t>
      </w:r>
    </w:p>
    <w:p w:rsidR="00C57C1C" w:rsidRDefault="00C57C1C" w:rsidP="00C57C1C">
      <w:pPr>
        <w:pStyle w:val="KeepWithNext"/>
        <w:rPr>
          <w:rtl/>
        </w:rPr>
      </w:pPr>
    </w:p>
    <w:p w:rsidR="00C57C1C" w:rsidRDefault="00C57C1C" w:rsidP="00C57C1C">
      <w:pPr>
        <w:rPr>
          <w:rtl/>
        </w:rPr>
      </w:pPr>
      <w:r>
        <w:rPr>
          <w:rFonts w:hint="cs"/>
          <w:rtl/>
        </w:rPr>
        <w:t xml:space="preserve">בתקנה </w:t>
      </w:r>
      <w:bookmarkStart w:id="71" w:name="_ETM_Q1_590762"/>
      <w:bookmarkEnd w:id="71"/>
      <w:r>
        <w:rPr>
          <w:rFonts w:hint="cs"/>
          <w:rtl/>
        </w:rPr>
        <w:t xml:space="preserve">4(ג), בהגדרה המדד היסודי, במקום המדד שפורסם בחודש נובמבר 2015, לשנות את זה לנובמבר 2018. התקנות הועברו לוועדה בשנת 2016 </w:t>
      </w:r>
      <w:bookmarkStart w:id="72" w:name="_ETM_Q1_605166"/>
      <w:bookmarkEnd w:id="72"/>
      <w:r>
        <w:rPr>
          <w:rFonts w:hint="cs"/>
          <w:rtl/>
        </w:rPr>
        <w:t>ולכן הוחלט על המדד הרלוונטי.</w:t>
      </w:r>
    </w:p>
    <w:p w:rsidR="00C57C1C" w:rsidRDefault="00C57C1C" w:rsidP="00C57C1C">
      <w:pPr>
        <w:rPr>
          <w:rtl/>
        </w:rPr>
      </w:pPr>
      <w:bookmarkStart w:id="73" w:name="_ETM_Q1_610747"/>
      <w:bookmarkStart w:id="74" w:name="_ETM_Q1_611187"/>
      <w:bookmarkEnd w:id="73"/>
      <w:bookmarkEnd w:id="74"/>
    </w:p>
    <w:p w:rsidR="00C57C1C" w:rsidRDefault="00C57C1C" w:rsidP="00C57C1C">
      <w:pPr>
        <w:rPr>
          <w:rtl/>
        </w:rPr>
      </w:pPr>
      <w:r>
        <w:rPr>
          <w:rFonts w:hint="cs"/>
          <w:rtl/>
        </w:rPr>
        <w:t xml:space="preserve">התקנות קובעות הוראות שונות לגבי </w:t>
      </w:r>
      <w:bookmarkStart w:id="75" w:name="_ETM_Q1_615605"/>
      <w:bookmarkEnd w:id="75"/>
      <w:r>
        <w:rPr>
          <w:rFonts w:hint="cs"/>
          <w:rtl/>
        </w:rPr>
        <w:t xml:space="preserve">תשלום האגרה בעד היתר כללי, את שיעור האגרה, את מתכונת </w:t>
      </w:r>
      <w:bookmarkStart w:id="76" w:name="_ETM_Q1_623470"/>
      <w:bookmarkEnd w:id="76"/>
      <w:r>
        <w:rPr>
          <w:rFonts w:hint="cs"/>
          <w:rtl/>
        </w:rPr>
        <w:t xml:space="preserve">התשלום, את מועד התשלום, את ההצמדה למדד. קבועה גם הוראה </w:t>
      </w:r>
      <w:bookmarkStart w:id="77" w:name="_ETM_Q1_633332"/>
      <w:bookmarkEnd w:id="77"/>
      <w:r>
        <w:rPr>
          <w:rFonts w:hint="cs"/>
          <w:rtl/>
        </w:rPr>
        <w:t>על פרסום ברשומות ובאתר האינטרנט של</w:t>
      </w:r>
      <w:r w:rsidR="00DB47A4">
        <w:rPr>
          <w:rFonts w:hint="cs"/>
          <w:rtl/>
        </w:rPr>
        <w:t xml:space="preserve"> </w:t>
      </w:r>
      <w:r>
        <w:rPr>
          <w:rFonts w:hint="cs"/>
          <w:rtl/>
        </w:rPr>
        <w:t xml:space="preserve">המשרד בתחום </w:t>
      </w:r>
      <w:bookmarkStart w:id="78" w:name="_ETM_Q1_637216"/>
      <w:bookmarkEnd w:id="78"/>
      <w:r>
        <w:rPr>
          <w:rFonts w:hint="cs"/>
          <w:rtl/>
        </w:rPr>
        <w:t>האגרה כפי ש</w:t>
      </w:r>
      <w:bookmarkStart w:id="79" w:name="_ETM_Q1_648440"/>
      <w:bookmarkEnd w:id="79"/>
      <w:r>
        <w:rPr>
          <w:rFonts w:hint="cs"/>
          <w:rtl/>
        </w:rPr>
        <w:t xml:space="preserve">ישתנה מדי שנה בעקבות ההצמדה. </w:t>
      </w:r>
    </w:p>
    <w:p w:rsidR="00C57C1C" w:rsidRDefault="00C57C1C" w:rsidP="00C57C1C">
      <w:pPr>
        <w:rPr>
          <w:rtl/>
        </w:rPr>
      </w:pPr>
      <w:bookmarkStart w:id="80" w:name="_ETM_Q1_649061"/>
      <w:bookmarkEnd w:id="80"/>
    </w:p>
    <w:p w:rsidR="00C57C1C" w:rsidRDefault="00C57C1C" w:rsidP="00C57C1C">
      <w:pPr>
        <w:rPr>
          <w:rtl/>
        </w:rPr>
      </w:pPr>
      <w:bookmarkStart w:id="81" w:name="_ETM_Q1_645781"/>
      <w:bookmarkEnd w:id="81"/>
      <w:r>
        <w:rPr>
          <w:rFonts w:hint="cs"/>
          <w:rtl/>
        </w:rPr>
        <w:t xml:space="preserve">בסעיף 2 לתקנות </w:t>
      </w:r>
      <w:bookmarkStart w:id="82" w:name="_ETM_Q1_648840"/>
      <w:bookmarkEnd w:id="82"/>
      <w:r>
        <w:rPr>
          <w:rFonts w:hint="cs"/>
          <w:rtl/>
        </w:rPr>
        <w:t xml:space="preserve">קבוע סכום האגרה וקבועות הוראות נוספות. בסעיף </w:t>
      </w:r>
      <w:bookmarkStart w:id="83" w:name="_ETM_Q1_652767"/>
      <w:bookmarkEnd w:id="83"/>
      <w:r>
        <w:rPr>
          <w:rFonts w:hint="cs"/>
          <w:rtl/>
        </w:rPr>
        <w:t xml:space="preserve">קטן (ב) קבועה הוראה שאם מצא המנהל שלא ניתן </w:t>
      </w:r>
      <w:bookmarkStart w:id="84" w:name="_ETM_Q1_657468"/>
      <w:bookmarkEnd w:id="84"/>
      <w:r>
        <w:rPr>
          <w:rFonts w:hint="cs"/>
          <w:rtl/>
        </w:rPr>
        <w:t>לרשום את המודיע, תוחזר למודיע האגרה ששילם.</w:t>
      </w:r>
    </w:p>
    <w:p w:rsidR="00C57C1C" w:rsidRDefault="00C57C1C" w:rsidP="00C57C1C">
      <w:pPr>
        <w:rPr>
          <w:rtl/>
        </w:rPr>
      </w:pPr>
    </w:p>
    <w:p w:rsidR="00C57C1C" w:rsidRDefault="00C57C1C" w:rsidP="00C57C1C">
      <w:pPr>
        <w:pStyle w:val="af6"/>
        <w:keepNext/>
        <w:rPr>
          <w:rtl/>
        </w:rPr>
      </w:pPr>
      <w:bookmarkStart w:id="85" w:name="_ETM_Q1_664046"/>
      <w:bookmarkEnd w:id="85"/>
      <w:r>
        <w:rPr>
          <w:rtl/>
        </w:rPr>
        <w:t>היו"ר איתן כבל:</w:t>
      </w:r>
    </w:p>
    <w:p w:rsidR="00C57C1C" w:rsidRDefault="00C57C1C" w:rsidP="00C57C1C">
      <w:pPr>
        <w:pStyle w:val="KeepWithNext"/>
        <w:rPr>
          <w:rtl/>
        </w:rPr>
      </w:pPr>
    </w:p>
    <w:p w:rsidR="00C57C1C" w:rsidRDefault="00DB47A4" w:rsidP="00C57C1C">
      <w:pPr>
        <w:rPr>
          <w:rtl/>
        </w:rPr>
      </w:pPr>
      <w:r>
        <w:rPr>
          <w:rFonts w:hint="cs"/>
          <w:rtl/>
        </w:rPr>
        <w:t>אני בעצם מבין שיש הסכמה או שאין בעיה עם האגרות האלה.</w:t>
      </w:r>
    </w:p>
    <w:p w:rsidR="00DB47A4" w:rsidRDefault="00DB47A4" w:rsidP="00C57C1C">
      <w:pPr>
        <w:rPr>
          <w:rtl/>
        </w:rPr>
      </w:pPr>
    </w:p>
    <w:p w:rsidR="00DB47A4" w:rsidRDefault="00DB47A4" w:rsidP="00DB47A4">
      <w:pPr>
        <w:pStyle w:val="af9"/>
        <w:keepNext/>
        <w:rPr>
          <w:rtl/>
        </w:rPr>
      </w:pPr>
      <w:bookmarkStart w:id="86" w:name="_ETM_Q1_676623"/>
      <w:bookmarkStart w:id="87" w:name="_ETM_Q1_677526"/>
      <w:bookmarkEnd w:id="86"/>
      <w:bookmarkEnd w:id="87"/>
      <w:r>
        <w:rPr>
          <w:rtl/>
        </w:rPr>
        <w:t>בת שבע נחמיה מיכאלי:</w:t>
      </w:r>
    </w:p>
    <w:p w:rsidR="00DB47A4" w:rsidRDefault="00DB47A4" w:rsidP="00DB47A4">
      <w:pPr>
        <w:pStyle w:val="KeepWithNext"/>
        <w:rPr>
          <w:rtl/>
        </w:rPr>
      </w:pPr>
    </w:p>
    <w:p w:rsidR="00DB47A4" w:rsidRDefault="00DB47A4" w:rsidP="00DB47A4">
      <w:pPr>
        <w:rPr>
          <w:rtl/>
        </w:rPr>
      </w:pPr>
      <w:r>
        <w:rPr>
          <w:rFonts w:hint="cs"/>
          <w:rtl/>
        </w:rPr>
        <w:t xml:space="preserve">כן. </w:t>
      </w:r>
      <w:bookmarkStart w:id="88" w:name="_ETM_Q1_678295"/>
      <w:bookmarkEnd w:id="88"/>
      <w:r>
        <w:rPr>
          <w:rFonts w:hint="cs"/>
          <w:rtl/>
        </w:rPr>
        <w:t xml:space="preserve">התקנות מותקנות גם באישור שר האוצר ועברו את ועדת האגרות </w:t>
      </w:r>
      <w:bookmarkStart w:id="89" w:name="_ETM_Q1_687840"/>
      <w:bookmarkEnd w:id="89"/>
      <w:r>
        <w:rPr>
          <w:rFonts w:hint="cs"/>
          <w:rtl/>
        </w:rPr>
        <w:t xml:space="preserve">במשרד האוצר. התקבלה גם הסכמת שר האוצר לתקנות. </w:t>
      </w:r>
    </w:p>
    <w:p w:rsidR="00DB47A4" w:rsidRDefault="00DB47A4" w:rsidP="00DB47A4">
      <w:pPr>
        <w:rPr>
          <w:rtl/>
        </w:rPr>
      </w:pPr>
    </w:p>
    <w:p w:rsidR="00DB47A4" w:rsidRDefault="00DB47A4" w:rsidP="00DB47A4">
      <w:pPr>
        <w:pStyle w:val="a4"/>
        <w:keepNext/>
        <w:rPr>
          <w:rtl/>
        </w:rPr>
      </w:pPr>
      <w:bookmarkStart w:id="90" w:name="_ETM_Q1_697330"/>
      <w:bookmarkStart w:id="91" w:name="_ETM_Q1_699127"/>
      <w:bookmarkEnd w:id="90"/>
      <w:bookmarkEnd w:id="91"/>
      <w:r>
        <w:rPr>
          <w:rtl/>
        </w:rPr>
        <w:t>אביגיל כספי:</w:t>
      </w:r>
    </w:p>
    <w:p w:rsidR="00DB47A4" w:rsidRDefault="00DB47A4" w:rsidP="00DB47A4">
      <w:pPr>
        <w:pStyle w:val="KeepWithNext"/>
        <w:rPr>
          <w:rtl/>
        </w:rPr>
      </w:pPr>
    </w:p>
    <w:p w:rsidR="00DB47A4" w:rsidRDefault="00DB47A4" w:rsidP="00DB47A4">
      <w:pPr>
        <w:rPr>
          <w:rtl/>
        </w:rPr>
      </w:pPr>
      <w:r>
        <w:rPr>
          <w:rFonts w:hint="cs"/>
          <w:rtl/>
        </w:rPr>
        <w:t xml:space="preserve">לפי מה </w:t>
      </w:r>
      <w:bookmarkStart w:id="92" w:name="_ETM_Q1_700764"/>
      <w:bookmarkEnd w:id="92"/>
      <w:r>
        <w:rPr>
          <w:rFonts w:hint="cs"/>
          <w:rtl/>
        </w:rPr>
        <w:t xml:space="preserve">שהבנתי, בעצם האגרה נגזרת מהסכום שבעבר שילמו בעד הרישיון </w:t>
      </w:r>
      <w:bookmarkStart w:id="93" w:name="_ETM_Q1_706014"/>
      <w:bookmarkEnd w:id="93"/>
      <w:r>
        <w:rPr>
          <w:rFonts w:hint="cs"/>
          <w:rtl/>
        </w:rPr>
        <w:t>הכללי וועדת האגרות קבעה את האגרה בהסתמך על הסכום ששולם.</w:t>
      </w:r>
    </w:p>
    <w:p w:rsidR="00DB47A4" w:rsidRDefault="00DB47A4" w:rsidP="00DB47A4">
      <w:pPr>
        <w:rPr>
          <w:rtl/>
        </w:rPr>
      </w:pPr>
    </w:p>
    <w:p w:rsidR="00DB47A4" w:rsidRDefault="00DB47A4" w:rsidP="00DB47A4">
      <w:pPr>
        <w:pStyle w:val="af9"/>
        <w:keepNext/>
        <w:rPr>
          <w:rtl/>
        </w:rPr>
      </w:pPr>
      <w:bookmarkStart w:id="94" w:name="_ETM_Q1_715116"/>
      <w:bookmarkEnd w:id="94"/>
      <w:r>
        <w:rPr>
          <w:rtl/>
        </w:rPr>
        <w:t>בת שבע נחמיה מיכאלי:</w:t>
      </w:r>
    </w:p>
    <w:p w:rsidR="00DB47A4" w:rsidRDefault="00DB47A4" w:rsidP="00DB47A4">
      <w:pPr>
        <w:pStyle w:val="KeepWithNext"/>
        <w:rPr>
          <w:rtl/>
        </w:rPr>
      </w:pPr>
    </w:p>
    <w:p w:rsidR="00DB47A4" w:rsidRDefault="00DB47A4" w:rsidP="00DB47A4">
      <w:pPr>
        <w:rPr>
          <w:rtl/>
        </w:rPr>
      </w:pPr>
      <w:r>
        <w:rPr>
          <w:rFonts w:hint="cs"/>
          <w:rtl/>
        </w:rPr>
        <w:t xml:space="preserve">זו אגרה שמשולמת לתקופה של עשר שנים. ההיתר הכללי, התוקף שלו </w:t>
      </w:r>
      <w:bookmarkStart w:id="95" w:name="_ETM_Q1_719865"/>
      <w:bookmarkEnd w:id="95"/>
      <w:r>
        <w:rPr>
          <w:rFonts w:hint="cs"/>
          <w:rtl/>
        </w:rPr>
        <w:t>הוא לעשר שנים ולאחר עשר שנים יש חידוש.</w:t>
      </w:r>
    </w:p>
    <w:p w:rsidR="00DB47A4" w:rsidRDefault="00DB47A4" w:rsidP="00DB47A4">
      <w:pPr>
        <w:rPr>
          <w:rtl/>
        </w:rPr>
      </w:pPr>
    </w:p>
    <w:p w:rsidR="00DB47A4" w:rsidRDefault="00DB47A4" w:rsidP="00DB47A4">
      <w:pPr>
        <w:pStyle w:val="af6"/>
        <w:keepNext/>
        <w:rPr>
          <w:rtl/>
        </w:rPr>
      </w:pPr>
      <w:bookmarkStart w:id="96" w:name="_ETM_Q1_722779"/>
      <w:bookmarkStart w:id="97" w:name="_ETM_Q1_724234"/>
      <w:bookmarkEnd w:id="96"/>
      <w:bookmarkEnd w:id="97"/>
      <w:r>
        <w:rPr>
          <w:rtl/>
        </w:rPr>
        <w:t>היו"ר איתן כבל:</w:t>
      </w:r>
    </w:p>
    <w:p w:rsidR="00DB47A4" w:rsidRDefault="00DB47A4" w:rsidP="00DB47A4">
      <w:pPr>
        <w:pStyle w:val="KeepWithNext"/>
        <w:rPr>
          <w:rtl/>
        </w:rPr>
      </w:pPr>
    </w:p>
    <w:p w:rsidR="00DB47A4" w:rsidRDefault="00DB47A4" w:rsidP="00DB47A4">
      <w:pPr>
        <w:rPr>
          <w:rtl/>
        </w:rPr>
      </w:pPr>
      <w:r>
        <w:rPr>
          <w:rFonts w:hint="cs"/>
          <w:rtl/>
        </w:rPr>
        <w:t xml:space="preserve">מה </w:t>
      </w:r>
      <w:bookmarkStart w:id="98" w:name="_ETM_Q1_724322"/>
      <w:bookmarkEnd w:id="98"/>
      <w:r>
        <w:rPr>
          <w:rFonts w:hint="cs"/>
          <w:rtl/>
        </w:rPr>
        <w:t>הסכום?</w:t>
      </w:r>
    </w:p>
    <w:p w:rsidR="00DB47A4" w:rsidRDefault="00DB47A4" w:rsidP="00DB47A4">
      <w:pPr>
        <w:rPr>
          <w:rtl/>
        </w:rPr>
      </w:pPr>
    </w:p>
    <w:p w:rsidR="00DB47A4" w:rsidRDefault="00DB47A4" w:rsidP="00DB47A4">
      <w:pPr>
        <w:pStyle w:val="af9"/>
        <w:keepNext/>
        <w:rPr>
          <w:rtl/>
        </w:rPr>
      </w:pPr>
      <w:bookmarkStart w:id="99" w:name="_ETM_Q1_723916"/>
      <w:bookmarkEnd w:id="99"/>
      <w:r>
        <w:rPr>
          <w:rtl/>
        </w:rPr>
        <w:t>בת שבע נחמיה מיכאלי:</w:t>
      </w:r>
    </w:p>
    <w:p w:rsidR="00DB47A4" w:rsidRDefault="00DB47A4" w:rsidP="00DB47A4">
      <w:pPr>
        <w:pStyle w:val="KeepWithNext"/>
        <w:rPr>
          <w:rtl/>
        </w:rPr>
      </w:pPr>
    </w:p>
    <w:p w:rsidR="00DB47A4" w:rsidRDefault="00DB47A4" w:rsidP="00DB47A4">
      <w:pPr>
        <w:rPr>
          <w:rtl/>
        </w:rPr>
      </w:pPr>
      <w:r>
        <w:rPr>
          <w:rFonts w:hint="cs"/>
          <w:rtl/>
        </w:rPr>
        <w:t>6,370 שקלים.</w:t>
      </w:r>
    </w:p>
    <w:p w:rsidR="00DB47A4" w:rsidRDefault="00DB47A4" w:rsidP="00DB47A4">
      <w:pPr>
        <w:rPr>
          <w:rtl/>
        </w:rPr>
      </w:pPr>
    </w:p>
    <w:p w:rsidR="00DB47A4" w:rsidRDefault="00DB47A4" w:rsidP="00DB47A4">
      <w:pPr>
        <w:pStyle w:val="af6"/>
        <w:keepNext/>
        <w:rPr>
          <w:rtl/>
        </w:rPr>
      </w:pPr>
      <w:bookmarkStart w:id="100" w:name="_ETM_Q1_728316"/>
      <w:bookmarkEnd w:id="100"/>
      <w:r>
        <w:rPr>
          <w:rtl/>
        </w:rPr>
        <w:t>היו"ר איתן כבל:</w:t>
      </w:r>
    </w:p>
    <w:p w:rsidR="00DB47A4" w:rsidRDefault="00DB47A4" w:rsidP="00DB47A4">
      <w:pPr>
        <w:pStyle w:val="KeepWithNext"/>
        <w:rPr>
          <w:rtl/>
        </w:rPr>
      </w:pPr>
    </w:p>
    <w:p w:rsidR="00DB47A4" w:rsidRDefault="00DB47A4" w:rsidP="00DB47A4">
      <w:pPr>
        <w:rPr>
          <w:rtl/>
        </w:rPr>
      </w:pPr>
      <w:r>
        <w:rPr>
          <w:rFonts w:hint="cs"/>
          <w:rtl/>
        </w:rPr>
        <w:t xml:space="preserve">לעשר שנים. בסדר. </w:t>
      </w:r>
    </w:p>
    <w:p w:rsidR="00DB47A4" w:rsidRDefault="00DB47A4" w:rsidP="00DB47A4">
      <w:pPr>
        <w:rPr>
          <w:rtl/>
        </w:rPr>
      </w:pPr>
    </w:p>
    <w:p w:rsidR="00DB47A4" w:rsidRDefault="00DB47A4" w:rsidP="00DB47A4">
      <w:pPr>
        <w:pStyle w:val="a4"/>
        <w:keepNext/>
        <w:rPr>
          <w:rtl/>
        </w:rPr>
      </w:pPr>
      <w:bookmarkStart w:id="101" w:name="_ETM_Q1_730664"/>
      <w:bookmarkStart w:id="102" w:name="_ETM_Q1_732364"/>
      <w:bookmarkEnd w:id="101"/>
      <w:bookmarkEnd w:id="102"/>
      <w:r>
        <w:rPr>
          <w:rtl/>
        </w:rPr>
        <w:lastRenderedPageBreak/>
        <w:t>אביגיל כספי:</w:t>
      </w:r>
    </w:p>
    <w:p w:rsidR="00DB47A4" w:rsidRDefault="00DB47A4" w:rsidP="00DB47A4">
      <w:pPr>
        <w:pStyle w:val="KeepWithNext"/>
        <w:rPr>
          <w:rtl/>
        </w:rPr>
      </w:pPr>
    </w:p>
    <w:p w:rsidR="00DB47A4" w:rsidRDefault="00DB47A4" w:rsidP="00DB47A4">
      <w:pPr>
        <w:rPr>
          <w:rtl/>
        </w:rPr>
      </w:pPr>
      <w:r>
        <w:rPr>
          <w:rFonts w:hint="cs"/>
          <w:rtl/>
        </w:rPr>
        <w:t xml:space="preserve">רוב החברות שפועלות בתחום הן חברות שקיבלו רישיון. יש שלוש-ארבע חברות שקיבלו את </w:t>
      </w:r>
      <w:bookmarkStart w:id="103" w:name="_ETM_Q1_740470"/>
      <w:bookmarkEnd w:id="103"/>
      <w:r>
        <w:rPr>
          <w:rFonts w:hint="cs"/>
          <w:rtl/>
        </w:rPr>
        <w:t>ההיתר ועליהן לא תושת האגרה.</w:t>
      </w:r>
    </w:p>
    <w:p w:rsidR="00DB47A4" w:rsidRDefault="00DB47A4" w:rsidP="00DB47A4">
      <w:pPr>
        <w:rPr>
          <w:rtl/>
        </w:rPr>
      </w:pPr>
    </w:p>
    <w:p w:rsidR="00DB47A4" w:rsidRDefault="00DB47A4" w:rsidP="00DB47A4">
      <w:pPr>
        <w:pStyle w:val="af6"/>
        <w:keepNext/>
        <w:rPr>
          <w:rtl/>
        </w:rPr>
      </w:pPr>
      <w:bookmarkStart w:id="104" w:name="_ETM_Q1_744642"/>
      <w:bookmarkStart w:id="105" w:name="_ETM_Q1_746623"/>
      <w:bookmarkEnd w:id="104"/>
      <w:bookmarkEnd w:id="105"/>
      <w:r>
        <w:rPr>
          <w:rtl/>
        </w:rPr>
        <w:t>היו"ר איתן כבל:</w:t>
      </w:r>
    </w:p>
    <w:p w:rsidR="00DB47A4" w:rsidRDefault="00DB47A4" w:rsidP="00DB47A4">
      <w:pPr>
        <w:pStyle w:val="KeepWithNext"/>
        <w:rPr>
          <w:rtl/>
        </w:rPr>
      </w:pPr>
    </w:p>
    <w:p w:rsidR="00DB47A4" w:rsidRDefault="00DB47A4" w:rsidP="00DB47A4">
      <w:pPr>
        <w:rPr>
          <w:rtl/>
        </w:rPr>
      </w:pPr>
      <w:r>
        <w:rPr>
          <w:rFonts w:hint="cs"/>
          <w:rtl/>
        </w:rPr>
        <w:t>תודה. אני מאשר את התקנות האלה.</w:t>
      </w:r>
    </w:p>
    <w:p w:rsidR="00DB47A4" w:rsidRDefault="00DB47A4" w:rsidP="00DB47A4">
      <w:pPr>
        <w:rPr>
          <w:rtl/>
        </w:rPr>
      </w:pPr>
    </w:p>
    <w:p w:rsidR="00DB47A4" w:rsidRDefault="00DB47A4" w:rsidP="00DB47A4">
      <w:pPr>
        <w:pStyle w:val="a4"/>
        <w:keepNext/>
        <w:rPr>
          <w:rtl/>
        </w:rPr>
      </w:pPr>
      <w:bookmarkStart w:id="106" w:name="_ETM_Q1_753315"/>
      <w:bookmarkEnd w:id="106"/>
      <w:r>
        <w:rPr>
          <w:rtl/>
        </w:rPr>
        <w:t>אביגיל כספי:</w:t>
      </w:r>
    </w:p>
    <w:p w:rsidR="00DB47A4" w:rsidRDefault="00DB47A4" w:rsidP="00DB47A4">
      <w:pPr>
        <w:pStyle w:val="KeepWithNext"/>
        <w:rPr>
          <w:rtl/>
        </w:rPr>
      </w:pPr>
    </w:p>
    <w:p w:rsidR="00DB47A4" w:rsidRDefault="00DB47A4" w:rsidP="00DB47A4">
      <w:pPr>
        <w:rPr>
          <w:rtl/>
        </w:rPr>
      </w:pPr>
      <w:r>
        <w:rPr>
          <w:rFonts w:hint="cs"/>
          <w:rtl/>
        </w:rPr>
        <w:t xml:space="preserve">עם </w:t>
      </w:r>
      <w:bookmarkStart w:id="107" w:name="_ETM_Q1_752926"/>
      <w:bookmarkEnd w:id="107"/>
      <w:r>
        <w:rPr>
          <w:rFonts w:hint="cs"/>
          <w:rtl/>
        </w:rPr>
        <w:t>השינוי.</w:t>
      </w:r>
    </w:p>
    <w:p w:rsidR="00DB47A4" w:rsidRDefault="00DB47A4" w:rsidP="00DB47A4">
      <w:pPr>
        <w:rPr>
          <w:rtl/>
        </w:rPr>
      </w:pPr>
    </w:p>
    <w:p w:rsidR="00DB47A4" w:rsidRDefault="00DB47A4" w:rsidP="00DB47A4">
      <w:pPr>
        <w:pStyle w:val="af6"/>
        <w:keepNext/>
        <w:rPr>
          <w:rtl/>
        </w:rPr>
      </w:pPr>
      <w:bookmarkStart w:id="108" w:name="_ETM_Q1_752436"/>
      <w:bookmarkEnd w:id="108"/>
      <w:r>
        <w:rPr>
          <w:rtl/>
        </w:rPr>
        <w:t>היו"ר איתן כבל:</w:t>
      </w:r>
    </w:p>
    <w:p w:rsidR="00DB47A4" w:rsidRDefault="00DB47A4" w:rsidP="00DB47A4">
      <w:pPr>
        <w:pStyle w:val="KeepWithNext"/>
        <w:rPr>
          <w:rtl/>
        </w:rPr>
      </w:pPr>
    </w:p>
    <w:p w:rsidR="00DB47A4" w:rsidRDefault="00DB47A4" w:rsidP="00DB47A4">
      <w:pPr>
        <w:rPr>
          <w:rtl/>
        </w:rPr>
      </w:pPr>
      <w:r>
        <w:rPr>
          <w:rFonts w:hint="cs"/>
          <w:rtl/>
        </w:rPr>
        <w:t xml:space="preserve">עם השינוי שהעליתם. שיהיה בהצלחה. תודה. </w:t>
      </w:r>
    </w:p>
    <w:p w:rsidR="00DB47A4" w:rsidRDefault="00DB47A4" w:rsidP="00DB47A4">
      <w:pPr>
        <w:rPr>
          <w:rtl/>
        </w:rPr>
      </w:pPr>
    </w:p>
    <w:p w:rsidR="00DB47A4" w:rsidRDefault="00DB47A4" w:rsidP="00DC3702">
      <w:pPr>
        <w:ind w:firstLine="0"/>
        <w:rPr>
          <w:rtl/>
        </w:rPr>
      </w:pPr>
      <w:bookmarkStart w:id="109" w:name="_ETM_Q1_757214"/>
      <w:bookmarkEnd w:id="109"/>
    </w:p>
    <w:p w:rsidR="00DB47A4" w:rsidRDefault="00DB47A4" w:rsidP="00DB47A4">
      <w:pPr>
        <w:pStyle w:val="afc"/>
        <w:keepNext/>
        <w:rPr>
          <w:rtl/>
        </w:rPr>
      </w:pPr>
      <w:bookmarkStart w:id="110" w:name="_ETM_Q1_757896"/>
      <w:bookmarkEnd w:id="110"/>
      <w:r>
        <w:rPr>
          <w:rtl/>
        </w:rPr>
        <w:t>הישיבה ננעלה בשעה 12:47.</w:t>
      </w:r>
    </w:p>
    <w:p w:rsidR="00DB47A4" w:rsidRDefault="00DB47A4" w:rsidP="00DB47A4">
      <w:pPr>
        <w:pStyle w:val="KeepWithNext"/>
        <w:rPr>
          <w:rtl/>
        </w:rPr>
      </w:pPr>
    </w:p>
    <w:p w:rsidR="00DB47A4" w:rsidRDefault="00DB47A4" w:rsidP="00DB47A4">
      <w:pPr>
        <w:rPr>
          <w:rtl/>
        </w:rPr>
      </w:pPr>
    </w:p>
    <w:p w:rsidR="00DB47A4" w:rsidRDefault="00DB47A4" w:rsidP="00DB47A4">
      <w:pPr>
        <w:rPr>
          <w:rtl/>
        </w:rPr>
      </w:pPr>
    </w:p>
    <w:p w:rsidR="00DB47A4" w:rsidRDefault="00DB47A4" w:rsidP="00DB47A4">
      <w:pPr>
        <w:rPr>
          <w:rtl/>
        </w:rPr>
      </w:pPr>
    </w:p>
    <w:p w:rsidR="00DB47A4" w:rsidRDefault="00DB47A4" w:rsidP="00DB47A4">
      <w:pPr>
        <w:rPr>
          <w:rtl/>
        </w:rPr>
      </w:pPr>
    </w:p>
    <w:p w:rsidR="00DB47A4" w:rsidRDefault="00DB47A4" w:rsidP="00DB47A4">
      <w:pPr>
        <w:rPr>
          <w:rtl/>
        </w:rPr>
      </w:pPr>
      <w:bookmarkStart w:id="111" w:name="_ETM_Q1_683261"/>
      <w:bookmarkEnd w:id="111"/>
    </w:p>
    <w:p w:rsidR="00C57C1C" w:rsidRDefault="00C57C1C" w:rsidP="00A852DE">
      <w:pPr>
        <w:rPr>
          <w:rtl/>
        </w:rPr>
      </w:pPr>
    </w:p>
    <w:p w:rsidR="00C57C1C" w:rsidRDefault="00C57C1C" w:rsidP="00A852DE">
      <w:pPr>
        <w:rPr>
          <w:rtl/>
        </w:rPr>
      </w:pPr>
      <w:bookmarkStart w:id="112" w:name="_ETM_Q1_581714"/>
      <w:bookmarkEnd w:id="112"/>
    </w:p>
    <w:p w:rsidR="00A852DE" w:rsidRDefault="00A852DE" w:rsidP="00A852DE">
      <w:pPr>
        <w:rPr>
          <w:rtl/>
        </w:rPr>
      </w:pPr>
    </w:p>
    <w:p w:rsidR="00A852DE" w:rsidRPr="00A852DE" w:rsidRDefault="00A852DE" w:rsidP="00A852DE">
      <w:pPr>
        <w:rPr>
          <w:rtl/>
        </w:rPr>
      </w:pPr>
      <w:bookmarkStart w:id="113" w:name="_ETM_Q1_139716"/>
      <w:bookmarkEnd w:id="113"/>
    </w:p>
    <w:p w:rsidR="00A852DE" w:rsidRDefault="00A852DE" w:rsidP="00A852DE">
      <w:pPr>
        <w:rPr>
          <w:rtl/>
        </w:rPr>
      </w:pPr>
    </w:p>
    <w:p w:rsidR="00A852DE" w:rsidRDefault="00A852DE" w:rsidP="00A852DE">
      <w:pPr>
        <w:rPr>
          <w:rtl/>
        </w:rPr>
      </w:pPr>
      <w:bookmarkStart w:id="114" w:name="_ETM_Q1_80028"/>
      <w:bookmarkEnd w:id="114"/>
    </w:p>
    <w:p w:rsidR="00A852DE" w:rsidRDefault="00A852DE" w:rsidP="00A852DE">
      <w:pPr>
        <w:rPr>
          <w:rtl/>
        </w:rPr>
      </w:pPr>
      <w:bookmarkStart w:id="115" w:name="_ETM_Q1_74667"/>
      <w:bookmarkEnd w:id="115"/>
    </w:p>
    <w:p w:rsidR="00A852DE" w:rsidRDefault="00A852DE" w:rsidP="00A852DE">
      <w:pPr>
        <w:rPr>
          <w:rtl/>
        </w:rPr>
      </w:pPr>
    </w:p>
    <w:p w:rsidR="00A852DE" w:rsidRDefault="00A852DE" w:rsidP="00A852DE">
      <w:bookmarkStart w:id="116" w:name="_ETM_Q1_42246"/>
      <w:bookmarkEnd w:id="116"/>
    </w:p>
    <w:p w:rsidR="002A06C6" w:rsidRPr="00A852DE" w:rsidRDefault="002A06C6" w:rsidP="00A852DE"/>
    <w:sectPr w:rsidR="002A06C6" w:rsidRPr="00A852DE" w:rsidSect="002F36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F3647">
      <w:rPr>
        <w:rStyle w:val="af7"/>
        <w:noProof/>
        <w:rtl/>
      </w:rPr>
      <w:t>2</w:t>
    </w:r>
    <w:r>
      <w:rPr>
        <w:rStyle w:val="af7"/>
      </w:rPr>
      <w:fldChar w:fldCharType="end"/>
    </w:r>
  </w:p>
  <w:p w:rsidR="00D86E57" w:rsidRPr="00CC5815" w:rsidRDefault="002A06C6" w:rsidP="008E5E3F">
    <w:pPr>
      <w:pStyle w:val="a3"/>
      <w:ind w:firstLine="0"/>
    </w:pPr>
    <w:r>
      <w:rPr>
        <w:rtl/>
      </w:rPr>
      <w:t>ועדת הכלכלה</w:t>
    </w:r>
  </w:p>
  <w:p w:rsidR="00D86E57" w:rsidRPr="00CC5815" w:rsidRDefault="002A06C6" w:rsidP="008E5E3F">
    <w:pPr>
      <w:pStyle w:val="a3"/>
      <w:ind w:firstLine="0"/>
      <w:rPr>
        <w:rtl/>
      </w:rPr>
    </w:pPr>
    <w:r>
      <w:rPr>
        <w:rtl/>
      </w:rPr>
      <w:t>20/11/2018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44DECE91" wp14:editId="32A75BA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716D02"/>
    <w:multiLevelType w:val="hybridMultilevel"/>
    <w:tmpl w:val="E65253EC"/>
    <w:lvl w:ilvl="0" w:tplc="937CA5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3935E1"/>
    <w:multiLevelType w:val="hybridMultilevel"/>
    <w:tmpl w:val="7D128320"/>
    <w:lvl w:ilvl="0" w:tplc="308E012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8395712"/>
    <w:multiLevelType w:val="hybridMultilevel"/>
    <w:tmpl w:val="B11605C0"/>
    <w:lvl w:ilvl="0" w:tplc="1C9CF4F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4CD5F2E"/>
    <w:multiLevelType w:val="hybridMultilevel"/>
    <w:tmpl w:val="88303EEE"/>
    <w:lvl w:ilvl="0" w:tplc="71F8C55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4"/>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A06C6"/>
    <w:rsid w:val="002D4BDB"/>
    <w:rsid w:val="002E5E31"/>
    <w:rsid w:val="002F3647"/>
    <w:rsid w:val="00303B4C"/>
    <w:rsid w:val="00321E62"/>
    <w:rsid w:val="00327BF8"/>
    <w:rsid w:val="00340AFA"/>
    <w:rsid w:val="003658CB"/>
    <w:rsid w:val="00366CFB"/>
    <w:rsid w:val="0036794C"/>
    <w:rsid w:val="00373508"/>
    <w:rsid w:val="00390CD9"/>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08EB"/>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852DE"/>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57C1C"/>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B47A4"/>
    <w:rsid w:val="00DC3702"/>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6E72BEE1"/>
  <w15:docId w15:val="{8D121EAD-83B7-4CC4-9C7E-1403BE892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A06C6"/>
    <w:pPr>
      <w:spacing w:line="240" w:lineRule="auto"/>
    </w:pPr>
    <w:rPr>
      <w:rFonts w:ascii="Tahoma" w:hAnsi="Tahoma" w:cs="Tahoma"/>
      <w:sz w:val="16"/>
      <w:szCs w:val="16"/>
    </w:rPr>
  </w:style>
  <w:style w:type="character" w:customStyle="1" w:styleId="afe">
    <w:name w:val="טקסט בלונים תו"/>
    <w:basedOn w:val="a0"/>
    <w:link w:val="afd"/>
    <w:rsid w:val="002A06C6"/>
    <w:rPr>
      <w:rFonts w:ascii="Tahoma" w:hAnsi="Tahoma" w:cs="Tahoma"/>
      <w:sz w:val="16"/>
      <w:szCs w:val="16"/>
    </w:rPr>
  </w:style>
  <w:style w:type="table" w:styleId="aff">
    <w:name w:val="Table Grid"/>
    <w:basedOn w:val="a1"/>
    <w:rsid w:val="002A06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C57C1C"/>
    <w:pPr>
      <w:ind w:left="720"/>
      <w:contextualSpacing/>
    </w:pPr>
  </w:style>
  <w:style w:type="character" w:customStyle="1" w:styleId="TagStyle">
    <w:name w:val="TagStyle"/>
    <w:basedOn w:val="a0"/>
    <w:rsid w:val="00DC370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A9421-2BDA-4509-A902-0EC5CC31B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5</Pages>
  <Words>982</Words>
  <Characters>4912</Characters>
  <Application>Microsoft Office Word</Application>
  <DocSecurity>0</DocSecurity>
  <Lines>40</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2018-11-27T09:07:00Z</dcterms:modified>
</cp:coreProperties>
</file>