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D79" w:rsidRDefault="008A6D79" w:rsidP="008A6D79">
      <w:pPr>
        <w:ind w:firstLine="0"/>
        <w:rPr>
          <w:b/>
          <w:bCs/>
        </w:rPr>
      </w:pPr>
      <w:r>
        <w:rPr>
          <w:rFonts w:hint="cs"/>
          <w:b/>
          <w:bCs/>
          <w:rtl/>
        </w:rPr>
        <w:t>הכנסת העשרים-ושלוש</w:t>
      </w:r>
    </w:p>
    <w:p w:rsidR="008A6D79" w:rsidRDefault="008A6D79" w:rsidP="008A6D79">
      <w:pPr>
        <w:bidi w:val="0"/>
        <w:spacing w:line="240" w:lineRule="auto"/>
        <w:ind w:firstLine="0"/>
        <w:jc w:val="left"/>
        <w:rPr>
          <w:b/>
          <w:bCs/>
          <w:rtl/>
        </w:rPr>
        <w:sectPr w:rsidR="008A6D79" w:rsidSect="008A6D79">
          <w:headerReference w:type="default" r:id="rId8"/>
          <w:footerReference w:type="default" r:id="rId9"/>
          <w:type w:val="continuous"/>
          <w:pgSz w:w="11906" w:h="16838"/>
          <w:pgMar w:top="1440" w:right="1412" w:bottom="1440" w:left="1412" w:header="709" w:footer="709" w:gutter="0"/>
          <w:pgNumType w:start="1"/>
          <w:cols w:space="720"/>
          <w:bidi/>
        </w:sectPr>
      </w:pPr>
    </w:p>
    <w:p w:rsidR="008A6D79" w:rsidRDefault="008A6D79" w:rsidP="008A6D79">
      <w:pPr>
        <w:ind w:firstLine="0"/>
        <w:rPr>
          <w:b/>
          <w:bCs/>
          <w:rtl/>
        </w:rPr>
      </w:pPr>
      <w:r>
        <w:rPr>
          <w:rFonts w:hint="cs"/>
          <w:b/>
          <w:bCs/>
          <w:rtl/>
        </w:rPr>
        <w:t>מושב שני</w:t>
      </w:r>
    </w:p>
    <w:p w:rsidR="008A6D79" w:rsidRDefault="008A6D79" w:rsidP="008A6D79">
      <w:pPr>
        <w:rPr>
          <w:rtl/>
        </w:rPr>
      </w:pPr>
    </w:p>
    <w:p w:rsidR="008A6D79" w:rsidRDefault="008A6D79" w:rsidP="008A6D79">
      <w:pPr>
        <w:rPr>
          <w:rtl/>
        </w:rPr>
      </w:pPr>
    </w:p>
    <w:p w:rsidR="008A6D79" w:rsidRDefault="008A6D79" w:rsidP="008A6D79">
      <w:pPr>
        <w:ind w:firstLine="0"/>
        <w:jc w:val="center"/>
        <w:rPr>
          <w:b/>
          <w:bCs/>
          <w:rtl/>
        </w:rPr>
      </w:pPr>
    </w:p>
    <w:p w:rsidR="008A6D79" w:rsidRDefault="008A6D79" w:rsidP="007D58FB">
      <w:pPr>
        <w:ind w:firstLine="0"/>
        <w:jc w:val="center"/>
        <w:outlineLvl w:val="0"/>
        <w:rPr>
          <w:b/>
          <w:bCs/>
          <w:rtl/>
        </w:rPr>
      </w:pPr>
      <w:r>
        <w:rPr>
          <w:rFonts w:hint="cs"/>
          <w:b/>
          <w:bCs/>
          <w:rtl/>
        </w:rPr>
        <w:t xml:space="preserve">פרוטוקול </w:t>
      </w:r>
      <w:r w:rsidR="007D58FB">
        <w:rPr>
          <w:rFonts w:hint="cs"/>
          <w:b/>
          <w:bCs/>
          <w:rtl/>
        </w:rPr>
        <w:t>7</w:t>
      </w:r>
      <w:r w:rsidR="008A3B5F">
        <w:rPr>
          <w:rFonts w:hint="cs"/>
          <w:b/>
          <w:bCs/>
          <w:rtl/>
        </w:rPr>
        <w:t>1</w:t>
      </w:r>
    </w:p>
    <w:p w:rsidR="008A6D79" w:rsidRDefault="008A6D79" w:rsidP="008A6D79">
      <w:pPr>
        <w:ind w:firstLine="0"/>
        <w:jc w:val="center"/>
        <w:outlineLvl w:val="0"/>
        <w:rPr>
          <w:b/>
          <w:bCs/>
          <w:rtl/>
        </w:rPr>
      </w:pPr>
      <w:r>
        <w:rPr>
          <w:rFonts w:hint="cs"/>
          <w:b/>
          <w:bCs/>
          <w:rtl/>
        </w:rPr>
        <w:t>מישיבת הוועדה לקידום מעמד האישה ולשוויון מגדרי</w:t>
      </w:r>
    </w:p>
    <w:p w:rsidR="008A6D79" w:rsidRDefault="008A6D79" w:rsidP="008A6D79">
      <w:pPr>
        <w:ind w:firstLine="0"/>
        <w:jc w:val="center"/>
        <w:outlineLvl w:val="0"/>
        <w:rPr>
          <w:b/>
          <w:bCs/>
          <w:u w:val="single"/>
          <w:rtl/>
        </w:rPr>
      </w:pPr>
      <w:r>
        <w:rPr>
          <w:rFonts w:hint="cs"/>
          <w:b/>
          <w:bCs/>
          <w:u w:val="single"/>
          <w:rtl/>
        </w:rPr>
        <w:t>יום שני, כ"ח בכסלו התשפ"א (14 בדצמבר 2020), שעה 9:00</w:t>
      </w:r>
    </w:p>
    <w:p w:rsidR="008A6D79" w:rsidRDefault="008A6D79" w:rsidP="008A6D79">
      <w:pPr>
        <w:ind w:firstLine="0"/>
        <w:rPr>
          <w:rtl/>
        </w:rPr>
      </w:pPr>
    </w:p>
    <w:p w:rsidR="008A6D79" w:rsidRDefault="008A6D79" w:rsidP="008A6D79">
      <w:pPr>
        <w:ind w:firstLine="0"/>
        <w:rPr>
          <w:rtl/>
        </w:rPr>
      </w:pPr>
    </w:p>
    <w:p w:rsidR="008A6D79" w:rsidRDefault="008A6D79" w:rsidP="008A6D79">
      <w:pPr>
        <w:ind w:firstLine="0"/>
        <w:rPr>
          <w:rtl/>
        </w:rPr>
      </w:pPr>
    </w:p>
    <w:p w:rsidR="008A6D79" w:rsidRDefault="008A6D79" w:rsidP="008A6D79">
      <w:pPr>
        <w:ind w:firstLine="0"/>
        <w:outlineLvl w:val="1"/>
        <w:rPr>
          <w:rtl/>
        </w:rPr>
      </w:pPr>
      <w:r>
        <w:rPr>
          <w:rFonts w:hint="cs"/>
          <w:b/>
          <w:bCs/>
          <w:u w:val="single"/>
          <w:rtl/>
        </w:rPr>
        <w:t>סדר היום:</w:t>
      </w:r>
    </w:p>
    <w:p w:rsidR="008A6D79" w:rsidRPr="009352F9" w:rsidRDefault="008A6D79" w:rsidP="009352F9">
      <w:pPr>
        <w:pStyle w:val="a7"/>
        <w:jc w:val="both"/>
        <w:rPr>
          <w:b w:val="0"/>
          <w:bCs w:val="0"/>
          <w:u w:val="none"/>
          <w:rtl/>
        </w:rPr>
      </w:pPr>
      <w:bookmarkStart w:id="0" w:name="ET_hatsach_621675_1"/>
      <w:r w:rsidRPr="009352F9">
        <w:rPr>
          <w:rStyle w:val="TagStyle"/>
          <w:rFonts w:hint="cs"/>
          <w:b/>
          <w:bCs w:val="0"/>
          <w:u w:val="none"/>
          <w:rtl/>
        </w:rPr>
        <w:t xml:space="preserve"> &lt;&lt; הצח &gt;&gt; </w:t>
      </w:r>
      <w:r w:rsidRPr="009352F9">
        <w:rPr>
          <w:rFonts w:hint="cs"/>
          <w:b w:val="0"/>
          <w:bCs w:val="0"/>
          <w:u w:val="none"/>
          <w:rtl/>
        </w:rPr>
        <w:t>הצעת חוק הכשרות המשפטית והאפוטרופסות (תיקון מס' 19) (שלילת אפוטרופסות מהורה בשל עבירה פלילית חמורה), התשפ"א-2020, של ח"כ עודד פורר</w:t>
      </w:r>
      <w:r w:rsidRPr="009352F9">
        <w:rPr>
          <w:rStyle w:val="TagStyle"/>
          <w:rFonts w:hint="cs"/>
          <w:b/>
          <w:bCs w:val="0"/>
          <w:u w:val="none"/>
          <w:rtl/>
        </w:rPr>
        <w:t xml:space="preserve"> &lt;&lt; הצח &gt;&gt;</w:t>
      </w:r>
      <w:r w:rsidRPr="009352F9">
        <w:rPr>
          <w:rFonts w:hint="cs"/>
          <w:b w:val="0"/>
          <w:bCs w:val="0"/>
          <w:u w:val="none"/>
          <w:rtl/>
        </w:rPr>
        <w:t xml:space="preserve"> </w:t>
      </w:r>
      <w:r w:rsidR="008A3B5F">
        <w:rPr>
          <w:rFonts w:hint="cs"/>
          <w:b w:val="0"/>
          <w:bCs w:val="0"/>
          <w:u w:val="none"/>
          <w:rtl/>
        </w:rPr>
        <w:t>וחברי כנסת נוספים - רביזיה</w:t>
      </w:r>
      <w:r w:rsidRPr="009352F9">
        <w:rPr>
          <w:rFonts w:hint="cs"/>
          <w:b w:val="0"/>
          <w:bCs w:val="0"/>
          <w:u w:val="none"/>
          <w:rtl/>
        </w:rPr>
        <w:t xml:space="preserve">  </w:t>
      </w:r>
      <w:bookmarkEnd w:id="0"/>
    </w:p>
    <w:p w:rsidR="008A6D79" w:rsidRDefault="008A6D79" w:rsidP="008A6D79">
      <w:pPr>
        <w:spacing w:before="60"/>
        <w:ind w:firstLine="0"/>
        <w:rPr>
          <w:rtl/>
        </w:rPr>
      </w:pPr>
    </w:p>
    <w:p w:rsidR="008A6D79" w:rsidRDefault="008A6D79" w:rsidP="008A6D79">
      <w:pPr>
        <w:spacing w:before="60"/>
        <w:ind w:firstLine="0"/>
        <w:rPr>
          <w:rtl/>
        </w:rPr>
      </w:pPr>
    </w:p>
    <w:p w:rsidR="008A6D79" w:rsidRDefault="008A6D79" w:rsidP="008A6D79">
      <w:pPr>
        <w:ind w:firstLine="0"/>
        <w:outlineLvl w:val="1"/>
        <w:rPr>
          <w:b/>
          <w:bCs/>
          <w:u w:val="single"/>
          <w:rtl/>
        </w:rPr>
      </w:pPr>
      <w:r>
        <w:rPr>
          <w:rFonts w:hint="cs"/>
          <w:b/>
          <w:bCs/>
          <w:u w:val="single"/>
          <w:rtl/>
        </w:rPr>
        <w:t>נכחו:</w:t>
      </w:r>
    </w:p>
    <w:p w:rsidR="008A6D79" w:rsidRDefault="008A6D79" w:rsidP="008A6D79">
      <w:pPr>
        <w:ind w:firstLine="0"/>
        <w:outlineLvl w:val="1"/>
        <w:rPr>
          <w:rtl/>
        </w:rPr>
      </w:pPr>
      <w:r>
        <w:rPr>
          <w:rFonts w:hint="cs"/>
          <w:b/>
          <w:bCs/>
          <w:u w:val="single"/>
          <w:rtl/>
        </w:rPr>
        <w:t xml:space="preserve">חברי הוועדה: </w:t>
      </w:r>
    </w:p>
    <w:p w:rsidR="008A6D79" w:rsidRDefault="008A6D79" w:rsidP="008A6D79">
      <w:pPr>
        <w:ind w:firstLine="0"/>
        <w:rPr>
          <w:rtl/>
        </w:rPr>
      </w:pPr>
      <w:r>
        <w:rPr>
          <w:rFonts w:hint="cs"/>
          <w:rtl/>
        </w:rPr>
        <w:t>עודד פורר – היו"ר</w:t>
      </w:r>
    </w:p>
    <w:p w:rsidR="008A6D79" w:rsidRDefault="008A6D79" w:rsidP="008A6D79">
      <w:pPr>
        <w:ind w:firstLine="0"/>
        <w:rPr>
          <w:rtl/>
        </w:rPr>
      </w:pPr>
      <w:r>
        <w:rPr>
          <w:rFonts w:hint="cs"/>
          <w:rtl/>
        </w:rPr>
        <w:t>תמר זנדברג</w:t>
      </w:r>
    </w:p>
    <w:p w:rsidR="008A6D79" w:rsidRDefault="008A6D79" w:rsidP="008A6D79">
      <w:pPr>
        <w:ind w:firstLine="0"/>
        <w:rPr>
          <w:rtl/>
        </w:rPr>
      </w:pPr>
      <w:r>
        <w:rPr>
          <w:rFonts w:hint="cs"/>
          <w:rtl/>
        </w:rPr>
        <w:t>מרב מיכאלי</w:t>
      </w:r>
    </w:p>
    <w:p w:rsidR="008A6D79" w:rsidRDefault="008A6D79" w:rsidP="008A6D79">
      <w:pPr>
        <w:ind w:firstLine="0"/>
        <w:rPr>
          <w:rtl/>
        </w:rPr>
      </w:pPr>
      <w:r>
        <w:rPr>
          <w:rFonts w:hint="cs"/>
          <w:rtl/>
        </w:rPr>
        <w:t>תהלה פרידמן</w:t>
      </w:r>
    </w:p>
    <w:p w:rsidR="008A6D79" w:rsidRDefault="008A6D79" w:rsidP="008A6D79">
      <w:pPr>
        <w:ind w:firstLine="0"/>
      </w:pPr>
    </w:p>
    <w:p w:rsidR="008A6D79" w:rsidRDefault="008A6D79" w:rsidP="008A6D79">
      <w:pPr>
        <w:ind w:firstLine="0"/>
        <w:rPr>
          <w:b/>
          <w:bCs/>
          <w:u w:val="single"/>
          <w:rtl/>
        </w:rPr>
      </w:pPr>
    </w:p>
    <w:p w:rsidR="008A6D79" w:rsidRDefault="008A6D79" w:rsidP="008A6D79">
      <w:pPr>
        <w:ind w:firstLine="0"/>
        <w:outlineLvl w:val="1"/>
        <w:rPr>
          <w:rtl/>
        </w:rPr>
      </w:pPr>
      <w:r>
        <w:rPr>
          <w:rFonts w:hint="cs"/>
          <w:b/>
          <w:bCs/>
          <w:u w:val="single"/>
          <w:rtl/>
        </w:rPr>
        <w:t xml:space="preserve">מוזמנים: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8"/>
        <w:gridCol w:w="336"/>
        <w:gridCol w:w="7427"/>
      </w:tblGrid>
      <w:tr w:rsidR="00AE0F0B" w:rsidTr="009352F9">
        <w:tc>
          <w:tcPr>
            <w:tcW w:w="1648" w:type="dxa"/>
            <w:shd w:val="clear" w:color="auto" w:fill="auto"/>
          </w:tcPr>
          <w:p w:rsidR="00AE0F0B" w:rsidRDefault="00AE0F0B" w:rsidP="008A6D79">
            <w:pPr>
              <w:ind w:firstLine="0"/>
              <w:rPr>
                <w:rtl/>
              </w:rPr>
            </w:pPr>
            <w:r>
              <w:rPr>
                <w:rtl/>
              </w:rPr>
              <w:t>ליאנה מגד</w:t>
            </w:r>
          </w:p>
        </w:tc>
        <w:tc>
          <w:tcPr>
            <w:tcW w:w="336" w:type="dxa"/>
            <w:shd w:val="clear" w:color="auto" w:fill="auto"/>
          </w:tcPr>
          <w:p w:rsidR="00AE0F0B" w:rsidRDefault="00AE0F0B" w:rsidP="008A6D79">
            <w:pPr>
              <w:ind w:firstLine="0"/>
              <w:rPr>
                <w:rtl/>
              </w:rPr>
            </w:pPr>
            <w:r>
              <w:rPr>
                <w:rtl/>
              </w:rPr>
              <w:t>–</w:t>
            </w:r>
          </w:p>
        </w:tc>
        <w:tc>
          <w:tcPr>
            <w:tcW w:w="0" w:type="auto"/>
            <w:shd w:val="clear" w:color="auto" w:fill="auto"/>
          </w:tcPr>
          <w:p w:rsidR="00AE0F0B" w:rsidRDefault="00D93484" w:rsidP="008A6D79">
            <w:pPr>
              <w:ind w:firstLine="0"/>
              <w:rPr>
                <w:rtl/>
              </w:rPr>
            </w:pPr>
            <w:r>
              <w:rPr>
                <w:rFonts w:hint="cs"/>
                <w:rtl/>
                <w:lang w:eastAsia="he-IL"/>
              </w:rPr>
              <w:t xml:space="preserve">ייעוץ וחקיקה (פלילי), </w:t>
            </w:r>
            <w:r w:rsidR="00AE0F0B">
              <w:rPr>
                <w:rtl/>
              </w:rPr>
              <w:t>משרד המשפטים</w:t>
            </w:r>
          </w:p>
        </w:tc>
      </w:tr>
      <w:tr w:rsidR="00AE0F0B" w:rsidTr="009352F9">
        <w:tc>
          <w:tcPr>
            <w:tcW w:w="1648" w:type="dxa"/>
            <w:shd w:val="clear" w:color="auto" w:fill="auto"/>
          </w:tcPr>
          <w:p w:rsidR="00AE0F0B" w:rsidRDefault="00AE0F0B" w:rsidP="008A6D79">
            <w:pPr>
              <w:ind w:firstLine="0"/>
              <w:rPr>
                <w:rtl/>
              </w:rPr>
            </w:pPr>
            <w:r>
              <w:rPr>
                <w:rtl/>
              </w:rPr>
              <w:t>אשרת שהם</w:t>
            </w:r>
          </w:p>
        </w:tc>
        <w:tc>
          <w:tcPr>
            <w:tcW w:w="336" w:type="dxa"/>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ראש פורום עבירות מין חקירות ילדים, משרד המשפטים</w:t>
            </w:r>
          </w:p>
        </w:tc>
      </w:tr>
      <w:tr w:rsidR="00AE0F0B" w:rsidTr="009352F9">
        <w:tc>
          <w:tcPr>
            <w:tcW w:w="1648" w:type="dxa"/>
            <w:shd w:val="clear" w:color="auto" w:fill="auto"/>
          </w:tcPr>
          <w:p w:rsidR="00AE0F0B" w:rsidRDefault="00AE0F0B" w:rsidP="008A6D79">
            <w:pPr>
              <w:ind w:firstLine="0"/>
              <w:rPr>
                <w:rtl/>
              </w:rPr>
            </w:pPr>
            <w:r>
              <w:rPr>
                <w:rtl/>
              </w:rPr>
              <w:t>מוריה כהן בקשי</w:t>
            </w:r>
          </w:p>
        </w:tc>
        <w:tc>
          <w:tcPr>
            <w:tcW w:w="336" w:type="dxa"/>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מחלקת יעוץ וחקיקה, משרד המשפטים</w:t>
            </w:r>
          </w:p>
        </w:tc>
      </w:tr>
      <w:tr w:rsidR="00AE0F0B" w:rsidTr="009352F9">
        <w:tc>
          <w:tcPr>
            <w:tcW w:w="1648" w:type="dxa"/>
            <w:shd w:val="clear" w:color="auto" w:fill="auto"/>
          </w:tcPr>
          <w:p w:rsidR="00AE0F0B" w:rsidRDefault="00AE0F0B" w:rsidP="008A6D79">
            <w:pPr>
              <w:ind w:firstLine="0"/>
              <w:rPr>
                <w:rtl/>
              </w:rPr>
            </w:pPr>
            <w:r>
              <w:rPr>
                <w:rtl/>
              </w:rPr>
              <w:t>אילת ששון</w:t>
            </w:r>
          </w:p>
        </w:tc>
        <w:tc>
          <w:tcPr>
            <w:tcW w:w="336" w:type="dxa"/>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ממונה ייעוץ משפטי, לשכה משפטית, משרד העבודה, הרווחה והשירותים החברתיים</w:t>
            </w:r>
          </w:p>
        </w:tc>
      </w:tr>
    </w:tbl>
    <w:p w:rsidR="008A6D79" w:rsidRDefault="008A6D79" w:rsidP="008A6D79">
      <w:pPr>
        <w:ind w:firstLine="0"/>
        <w:rPr>
          <w:rtl/>
        </w:rPr>
      </w:pPr>
    </w:p>
    <w:p w:rsidR="00AE0F0B" w:rsidRDefault="00AE0F0B" w:rsidP="00AE0F0B">
      <w:pPr>
        <w:ind w:firstLine="0"/>
        <w:rPr>
          <w:rtl/>
        </w:rPr>
      </w:pPr>
      <w:r>
        <w:rPr>
          <w:rFonts w:hint="cs"/>
          <w:b/>
          <w:bCs/>
          <w:u w:val="single"/>
          <w:rtl/>
        </w:rPr>
        <w:t>מוזמנים באמצעים מקוונים:</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1"/>
        <w:gridCol w:w="336"/>
        <w:gridCol w:w="7274"/>
      </w:tblGrid>
      <w:tr w:rsidR="00747045" w:rsidTr="009352F9">
        <w:tc>
          <w:tcPr>
            <w:tcW w:w="0" w:type="auto"/>
            <w:shd w:val="clear" w:color="auto" w:fill="auto"/>
          </w:tcPr>
          <w:p w:rsidR="00747045" w:rsidRDefault="00747045" w:rsidP="008A6D79">
            <w:pPr>
              <w:ind w:firstLine="0"/>
              <w:rPr>
                <w:rtl/>
              </w:rPr>
            </w:pPr>
            <w:r>
              <w:rPr>
                <w:rtl/>
              </w:rPr>
              <w:t>לידיה רבינוביץ'</w:t>
            </w:r>
          </w:p>
        </w:tc>
        <w:tc>
          <w:tcPr>
            <w:tcW w:w="0" w:type="auto"/>
            <w:shd w:val="clear" w:color="auto" w:fill="auto"/>
          </w:tcPr>
          <w:p w:rsidR="00747045" w:rsidRDefault="00747045" w:rsidP="008A6D79">
            <w:pPr>
              <w:ind w:firstLine="0"/>
              <w:rPr>
                <w:rtl/>
              </w:rPr>
            </w:pPr>
            <w:r>
              <w:rPr>
                <w:rtl/>
              </w:rPr>
              <w:t>–</w:t>
            </w:r>
          </w:p>
        </w:tc>
        <w:tc>
          <w:tcPr>
            <w:tcW w:w="0" w:type="auto"/>
            <w:shd w:val="clear" w:color="auto" w:fill="auto"/>
          </w:tcPr>
          <w:p w:rsidR="00747045" w:rsidRDefault="00747045" w:rsidP="00747045">
            <w:pPr>
              <w:ind w:firstLine="0"/>
              <w:rPr>
                <w:rtl/>
              </w:rPr>
            </w:pPr>
            <w:r w:rsidRPr="00747045">
              <w:rPr>
                <w:rtl/>
              </w:rPr>
              <w:t>ממונה ארצית על ייצוג קטינים באגף לסיוע משפטי</w:t>
            </w:r>
            <w:r>
              <w:rPr>
                <w:rFonts w:hint="cs"/>
                <w:rtl/>
              </w:rPr>
              <w:t>,</w:t>
            </w:r>
            <w:r w:rsidRPr="00747045">
              <w:rPr>
                <w:rtl/>
              </w:rPr>
              <w:t xml:space="preserve"> משרד המשפטים</w:t>
            </w:r>
          </w:p>
        </w:tc>
      </w:tr>
      <w:tr w:rsidR="00AE0F0B" w:rsidTr="009352F9">
        <w:tc>
          <w:tcPr>
            <w:tcW w:w="0" w:type="auto"/>
            <w:shd w:val="clear" w:color="auto" w:fill="auto"/>
          </w:tcPr>
          <w:p w:rsidR="00AE0F0B" w:rsidRDefault="00AE0F0B" w:rsidP="008A6D79">
            <w:pPr>
              <w:ind w:firstLine="0"/>
              <w:rPr>
                <w:rtl/>
              </w:rPr>
            </w:pPr>
            <w:r>
              <w:rPr>
                <w:rtl/>
              </w:rPr>
              <w:t>לירון אשל</w:t>
            </w:r>
          </w:p>
        </w:tc>
        <w:tc>
          <w:tcPr>
            <w:tcW w:w="0" w:type="auto"/>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עו"ד ועו"ס, המועצה הלאומית לשלום הילד</w:t>
            </w:r>
          </w:p>
        </w:tc>
      </w:tr>
      <w:tr w:rsidR="00AE0F0B" w:rsidTr="009352F9">
        <w:tc>
          <w:tcPr>
            <w:tcW w:w="0" w:type="auto"/>
            <w:shd w:val="clear" w:color="auto" w:fill="auto"/>
          </w:tcPr>
          <w:p w:rsidR="00AE0F0B" w:rsidRDefault="00AE0F0B" w:rsidP="008A6D79">
            <w:pPr>
              <w:ind w:firstLine="0"/>
              <w:rPr>
                <w:rtl/>
              </w:rPr>
            </w:pPr>
            <w:r>
              <w:rPr>
                <w:rtl/>
              </w:rPr>
              <w:t>כוכב אלקיים לוי</w:t>
            </w:r>
          </w:p>
        </w:tc>
        <w:tc>
          <w:tcPr>
            <w:tcW w:w="0" w:type="auto"/>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ראש היחידה למדיניות וחקיקה, מרכז רקמן באוניברסיטת בר אילן</w:t>
            </w:r>
          </w:p>
        </w:tc>
      </w:tr>
      <w:tr w:rsidR="00AE0F0B" w:rsidTr="009352F9">
        <w:tc>
          <w:tcPr>
            <w:tcW w:w="0" w:type="auto"/>
            <w:shd w:val="clear" w:color="auto" w:fill="auto"/>
          </w:tcPr>
          <w:p w:rsidR="00AE0F0B" w:rsidRDefault="00AE0F0B" w:rsidP="008A6D79">
            <w:pPr>
              <w:ind w:firstLine="0"/>
              <w:rPr>
                <w:rtl/>
              </w:rPr>
            </w:pPr>
            <w:r>
              <w:rPr>
                <w:rtl/>
              </w:rPr>
              <w:t>יעל שרר</w:t>
            </w:r>
          </w:p>
        </w:tc>
        <w:tc>
          <w:tcPr>
            <w:tcW w:w="0" w:type="auto"/>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מנהלת, הלובי למלחמה באלימות מינית</w:t>
            </w:r>
          </w:p>
        </w:tc>
      </w:tr>
      <w:tr w:rsidR="00AE0F0B" w:rsidTr="009352F9">
        <w:tc>
          <w:tcPr>
            <w:tcW w:w="0" w:type="auto"/>
            <w:shd w:val="clear" w:color="auto" w:fill="auto"/>
          </w:tcPr>
          <w:p w:rsidR="00AE0F0B" w:rsidRDefault="00AE0F0B" w:rsidP="008A6D79">
            <w:pPr>
              <w:ind w:firstLine="0"/>
              <w:rPr>
                <w:rtl/>
              </w:rPr>
            </w:pPr>
            <w:r>
              <w:rPr>
                <w:rtl/>
              </w:rPr>
              <w:t>איילת רזין בית אור</w:t>
            </w:r>
          </w:p>
        </w:tc>
        <w:tc>
          <w:tcPr>
            <w:tcW w:w="0" w:type="auto"/>
            <w:shd w:val="clear" w:color="auto" w:fill="auto"/>
          </w:tcPr>
          <w:p w:rsidR="00AE0F0B" w:rsidRDefault="00AE0F0B" w:rsidP="008A6D79">
            <w:pPr>
              <w:ind w:firstLine="0"/>
              <w:rPr>
                <w:rtl/>
              </w:rPr>
            </w:pPr>
            <w:r>
              <w:rPr>
                <w:rtl/>
              </w:rPr>
              <w:t>–</w:t>
            </w:r>
          </w:p>
        </w:tc>
        <w:tc>
          <w:tcPr>
            <w:tcW w:w="0" w:type="auto"/>
            <w:shd w:val="clear" w:color="auto" w:fill="auto"/>
          </w:tcPr>
          <w:p w:rsidR="00AE0F0B" w:rsidRDefault="00AE0F0B" w:rsidP="008A6D79">
            <w:pPr>
              <w:ind w:firstLine="0"/>
              <w:rPr>
                <w:rtl/>
              </w:rPr>
            </w:pPr>
            <w:r>
              <w:rPr>
                <w:rtl/>
              </w:rPr>
              <w:t>היועצת המשפטית של איגוד מרכזי הסיוע, איגוד מרכזי הסיוע לנפגעות ונפגעי תקיפה מינית</w:t>
            </w:r>
          </w:p>
        </w:tc>
      </w:tr>
    </w:tbl>
    <w:p w:rsidR="008A6D79" w:rsidRDefault="008A6D79" w:rsidP="008A6D79">
      <w:pPr>
        <w:ind w:firstLine="0"/>
        <w:rPr>
          <w:rtl/>
        </w:rPr>
      </w:pPr>
    </w:p>
    <w:p w:rsidR="008A6D79" w:rsidRDefault="008A6D79" w:rsidP="008A6D79">
      <w:pPr>
        <w:ind w:firstLine="0"/>
        <w:rPr>
          <w:rtl/>
        </w:rPr>
      </w:pPr>
    </w:p>
    <w:p w:rsidR="008A6D79" w:rsidRDefault="008A6D79" w:rsidP="008A6D79">
      <w:pPr>
        <w:ind w:firstLine="0"/>
        <w:outlineLvl w:val="1"/>
        <w:rPr>
          <w:rtl/>
        </w:rPr>
      </w:pPr>
      <w:r>
        <w:rPr>
          <w:rFonts w:hint="cs"/>
          <w:b/>
          <w:bCs/>
          <w:u w:val="single"/>
          <w:rtl/>
        </w:rPr>
        <w:t>ייעוץ משפטי:</w:t>
      </w:r>
      <w:r>
        <w:rPr>
          <w:rFonts w:hint="cs"/>
          <w:rtl/>
        </w:rPr>
        <w:t xml:space="preserve"> </w:t>
      </w:r>
    </w:p>
    <w:p w:rsidR="008A6D79" w:rsidRDefault="008A6D79" w:rsidP="008A6D79">
      <w:pPr>
        <w:ind w:firstLine="0"/>
        <w:rPr>
          <w:rtl/>
        </w:rPr>
      </w:pPr>
      <w:r>
        <w:rPr>
          <w:rFonts w:hint="cs"/>
          <w:rtl/>
        </w:rPr>
        <w:t>ענת מימון</w:t>
      </w:r>
    </w:p>
    <w:p w:rsidR="008A6D79" w:rsidRDefault="008A6D79" w:rsidP="008A6D79">
      <w:pPr>
        <w:ind w:firstLine="0"/>
        <w:rPr>
          <w:rtl/>
        </w:rPr>
      </w:pPr>
      <w:r>
        <w:rPr>
          <w:rFonts w:hint="cs"/>
          <w:rtl/>
        </w:rPr>
        <w:t>נועה ברודסקי לוי</w:t>
      </w:r>
    </w:p>
    <w:p w:rsidR="008A6D79" w:rsidRDefault="008A6D79" w:rsidP="008A6D79">
      <w:pPr>
        <w:ind w:firstLine="0"/>
      </w:pPr>
    </w:p>
    <w:p w:rsidR="008A6D79" w:rsidRDefault="008A6D79" w:rsidP="009352F9">
      <w:pPr>
        <w:ind w:firstLine="0"/>
        <w:outlineLvl w:val="1"/>
        <w:rPr>
          <w:rtl/>
        </w:rPr>
      </w:pPr>
      <w:r>
        <w:rPr>
          <w:rFonts w:hint="cs"/>
          <w:b/>
          <w:bCs/>
          <w:u w:val="single"/>
          <w:rtl/>
        </w:rPr>
        <w:t>מנהלת הוועדה:</w:t>
      </w:r>
    </w:p>
    <w:p w:rsidR="008A6D79" w:rsidRDefault="008A6D79" w:rsidP="008A6D79">
      <w:pPr>
        <w:ind w:firstLine="0"/>
        <w:rPr>
          <w:u w:val="single"/>
          <w:rtl/>
        </w:rPr>
      </w:pPr>
      <w:r>
        <w:rPr>
          <w:rFonts w:hint="cs"/>
          <w:rtl/>
        </w:rPr>
        <w:t>דלית אזולאי</w:t>
      </w:r>
    </w:p>
    <w:p w:rsidR="008A6D79" w:rsidRDefault="008A6D79" w:rsidP="008A6D79">
      <w:pPr>
        <w:ind w:firstLine="0"/>
      </w:pPr>
    </w:p>
    <w:p w:rsidR="008A6D79" w:rsidRDefault="008A6D79" w:rsidP="008A6D79">
      <w:pPr>
        <w:ind w:firstLine="0"/>
        <w:outlineLvl w:val="1"/>
        <w:rPr>
          <w:rtl/>
        </w:rPr>
      </w:pPr>
      <w:r>
        <w:rPr>
          <w:rFonts w:hint="cs"/>
          <w:b/>
          <w:bCs/>
          <w:u w:val="single"/>
          <w:rtl/>
        </w:rPr>
        <w:t>רישום פרלמנטרי:</w:t>
      </w:r>
    </w:p>
    <w:p w:rsidR="008A6D79" w:rsidRDefault="008A6D79" w:rsidP="008A6D79">
      <w:pPr>
        <w:ind w:firstLine="0"/>
        <w:rPr>
          <w:rtl/>
        </w:rPr>
      </w:pPr>
      <w:r>
        <w:rPr>
          <w:rFonts w:hint="cs"/>
          <w:rtl/>
        </w:rPr>
        <w:t>הילה מליחי</w:t>
      </w:r>
    </w:p>
    <w:p w:rsidR="008A6D79" w:rsidRDefault="008A6D79" w:rsidP="008A6D79">
      <w:pPr>
        <w:ind w:firstLine="0"/>
        <w:rPr>
          <w:rtl/>
        </w:rPr>
      </w:pPr>
      <w:r>
        <w:rPr>
          <w:rFonts w:hint="cs"/>
          <w:rtl/>
        </w:rPr>
        <w:br w:type="page"/>
      </w:r>
    </w:p>
    <w:p w:rsidR="00FA1621" w:rsidRPr="00FA1621" w:rsidRDefault="00FA1621" w:rsidP="00FA1621">
      <w:pPr>
        <w:pStyle w:val="a7"/>
        <w:rPr>
          <w:rtl/>
        </w:rPr>
      </w:pPr>
      <w:bookmarkStart w:id="1" w:name="_GoBack"/>
      <w:r w:rsidRPr="00FA1621">
        <w:rPr>
          <w:rStyle w:val="TagStyle"/>
          <w:rFonts w:hint="cs"/>
          <w:rtl/>
        </w:rPr>
        <w:lastRenderedPageBreak/>
        <w:t xml:space="preserve">&lt;&lt; הצח &gt;&gt; </w:t>
      </w:r>
      <w:r w:rsidRPr="00FA1621">
        <w:rPr>
          <w:rFonts w:hint="cs"/>
          <w:rtl/>
        </w:rPr>
        <w:t>הצעת חוק הכשרות המשפטית והאפוטרופסות (תיקון מס' 19) (שלילת אפוטרופסות מהורה בשל עבירה פלילית חמורה), התשפ"א-2020, של ח"כ עודד פורר</w:t>
      </w:r>
      <w:r w:rsidRPr="00FA1621">
        <w:rPr>
          <w:rStyle w:val="TagStyle"/>
          <w:rFonts w:hint="cs"/>
          <w:rtl/>
        </w:rPr>
        <w:t xml:space="preserve"> &lt;&lt; הצח &gt;&gt;</w:t>
      </w:r>
      <w:r w:rsidRPr="00FA1621">
        <w:rPr>
          <w:rFonts w:hint="cs"/>
          <w:rtl/>
        </w:rPr>
        <w:t xml:space="preserve"> וחברי כנסת נוספים - רביזיה</w:t>
      </w:r>
    </w:p>
    <w:p w:rsidR="008A6D79" w:rsidRPr="00FA1621" w:rsidRDefault="008A6D79" w:rsidP="00FA1621">
      <w:pPr>
        <w:pStyle w:val="KeepWithNext"/>
        <w:jc w:val="center"/>
        <w:rPr>
          <w:bCs/>
          <w:u w:val="single"/>
          <w:rtl/>
        </w:rPr>
      </w:pPr>
    </w:p>
    <w:bookmarkEnd w:id="1"/>
    <w:p w:rsidR="008A6D79" w:rsidRDefault="008A6D79" w:rsidP="008A6D79">
      <w:pPr>
        <w:rPr>
          <w:rtl/>
        </w:rPr>
      </w:pPr>
    </w:p>
    <w:p w:rsidR="008A6D79" w:rsidRDefault="008A6D79" w:rsidP="007D58FB">
      <w:pPr>
        <w:pStyle w:val="af7"/>
        <w:rPr>
          <w:rtl/>
        </w:rPr>
      </w:pPr>
      <w:bookmarkStart w:id="2" w:name="ET_yor_5520_3"/>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בוקר טוב. אני רוצה לפתוח את ישיבת הוועדה לקידום מעמד האישה ושוויון מגדרי בנושא: </w:t>
      </w:r>
      <w:r>
        <w:rPr>
          <w:rFonts w:hint="cs"/>
          <w:rtl/>
        </w:rPr>
        <w:t xml:space="preserve">הצעת חוק הכשרות המשפטית והאפוטרופסות (תיקון מס' 19) (שלילת אפוטרופסות מהורה בשל עבירה פלילית חמורה), התשפ"א-2020. אנחנו מדברים על בקשה לדיון מחדש. </w:t>
      </w:r>
      <w:r>
        <w:rPr>
          <w:rFonts w:hint="cs"/>
          <w:rtl/>
          <w:lang w:eastAsia="he-IL"/>
        </w:rPr>
        <w:t xml:space="preserve">לאור הסיפור שעלה בסוף הדיון ביום חמישי לגבי הנושא של הוספת סעיף נוסף לחקיקה. מי בעד פתיחת הדיון מחדש? </w:t>
      </w:r>
    </w:p>
    <w:p w:rsidR="008A6D79" w:rsidRDefault="008A6D79" w:rsidP="008A6D79">
      <w:pPr>
        <w:rPr>
          <w:rtl/>
          <w:lang w:eastAsia="he-IL"/>
        </w:rPr>
      </w:pPr>
      <w:bookmarkStart w:id="3" w:name="_ETM_Q1_842906"/>
      <w:bookmarkStart w:id="4" w:name="_ETM_Q1_843226"/>
      <w:bookmarkEnd w:id="3"/>
      <w:bookmarkEnd w:id="4"/>
    </w:p>
    <w:p w:rsidR="008A6D79" w:rsidRDefault="008A6D79" w:rsidP="008A6D79">
      <w:pPr>
        <w:pStyle w:val="af2"/>
        <w:keepNext/>
        <w:rPr>
          <w:rtl/>
          <w:lang w:eastAsia="he-IL"/>
        </w:rPr>
      </w:pPr>
      <w:r>
        <w:rPr>
          <w:rFonts w:hint="cs"/>
          <w:rtl/>
          <w:lang w:eastAsia="he-IL"/>
        </w:rPr>
        <w:t>הצבעה</w:t>
      </w:r>
    </w:p>
    <w:p w:rsidR="008A6D79" w:rsidRDefault="008A6D79" w:rsidP="008A6D79">
      <w:pPr>
        <w:pStyle w:val="--"/>
        <w:keepNext/>
        <w:rPr>
          <w:rtl/>
          <w:lang w:eastAsia="he-IL"/>
        </w:rPr>
      </w:pPr>
      <w:r>
        <w:rPr>
          <w:rFonts w:hint="cs"/>
          <w:rtl/>
          <w:lang w:eastAsia="he-IL"/>
        </w:rPr>
        <w:t>בעד – פה אחד</w:t>
      </w:r>
    </w:p>
    <w:p w:rsidR="008A6D79" w:rsidRDefault="008A6D79" w:rsidP="008A6D79">
      <w:pPr>
        <w:pStyle w:val="af3"/>
        <w:rPr>
          <w:rtl/>
          <w:lang w:eastAsia="he-IL"/>
        </w:rPr>
      </w:pPr>
      <w:r>
        <w:rPr>
          <w:rFonts w:hint="cs"/>
          <w:rtl/>
          <w:lang w:eastAsia="he-IL"/>
        </w:rPr>
        <w:t xml:space="preserve">הדיון </w:t>
      </w:r>
      <w:bookmarkStart w:id="5" w:name="_ETM_Q1_847496"/>
      <w:bookmarkEnd w:id="5"/>
      <w:r>
        <w:rPr>
          <w:rFonts w:hint="cs"/>
          <w:rtl/>
          <w:lang w:eastAsia="he-IL"/>
        </w:rPr>
        <w:t xml:space="preserve">נפתח מחדש. </w:t>
      </w:r>
    </w:p>
    <w:p w:rsidR="008A6D79" w:rsidRDefault="008A6D79" w:rsidP="008A6D79">
      <w:pPr>
        <w:rPr>
          <w:rtl/>
          <w:lang w:eastAsia="he-IL"/>
        </w:rPr>
      </w:pPr>
    </w:p>
    <w:p w:rsidR="008A6D79" w:rsidRDefault="008A6D79" w:rsidP="007D58FB">
      <w:pPr>
        <w:pStyle w:val="af7"/>
        <w:rPr>
          <w:rtl/>
        </w:rPr>
      </w:pPr>
      <w:bookmarkStart w:id="6" w:name="ET_yor_5520_4"/>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אין מתנגדים. אין נמנעים. הדיון נפתח מחדש. משרד המשפטים, אתם </w:t>
      </w:r>
      <w:bookmarkStart w:id="7" w:name="_ETM_Q1_851617"/>
      <w:bookmarkEnd w:id="7"/>
      <w:r>
        <w:rPr>
          <w:rFonts w:hint="cs"/>
          <w:rtl/>
          <w:lang w:eastAsia="he-IL"/>
        </w:rPr>
        <w:t>ביקשתם לפתוח את הדיון הזה מחדש, אז תציגו את הנושא.</w:t>
      </w:r>
    </w:p>
    <w:p w:rsidR="008A6D79" w:rsidRDefault="008A6D79" w:rsidP="008A6D79">
      <w:pPr>
        <w:rPr>
          <w:rtl/>
          <w:lang w:eastAsia="he-IL"/>
        </w:rPr>
      </w:pPr>
    </w:p>
    <w:p w:rsidR="008A6D79" w:rsidRDefault="008A6D79" w:rsidP="007D58FB">
      <w:pPr>
        <w:pStyle w:val="afa"/>
        <w:rPr>
          <w:rtl/>
          <w:lang w:eastAsia="he-IL"/>
        </w:rPr>
      </w:pPr>
      <w:bookmarkStart w:id="8" w:name="ET_guest_691955_5"/>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רוצה להזכיר </w:t>
      </w:r>
      <w:bookmarkStart w:id="9" w:name="_ETM_Q1_861640"/>
      <w:bookmarkEnd w:id="9"/>
      <w:r>
        <w:rPr>
          <w:rFonts w:hint="cs"/>
          <w:rtl/>
          <w:lang w:eastAsia="he-IL"/>
        </w:rPr>
        <w:t xml:space="preserve">שוועדת השרים לחקיקה תמכה בהצעת החוק הזאת, </w:t>
      </w:r>
      <w:bookmarkStart w:id="10" w:name="_ETM_Q1_875071"/>
      <w:bookmarkEnd w:id="10"/>
      <w:r>
        <w:rPr>
          <w:rFonts w:hint="cs"/>
          <w:rtl/>
          <w:lang w:eastAsia="he-IL"/>
        </w:rPr>
        <w:t xml:space="preserve">בהתייחס לעבירת הרצח. במהלך הדיונים שהתקיימו כאן בפני </w:t>
      </w:r>
      <w:bookmarkStart w:id="11" w:name="_ETM_Q1_883090"/>
      <w:bookmarkEnd w:id="11"/>
      <w:r>
        <w:rPr>
          <w:rFonts w:hint="cs"/>
          <w:rtl/>
          <w:lang w:eastAsia="he-IL"/>
        </w:rPr>
        <w:t xml:space="preserve">הוועדה עלו בקשות ושיח של ארגונים ושל גורמים </w:t>
      </w:r>
      <w:bookmarkStart w:id="12" w:name="_ETM_Q1_887905"/>
      <w:bookmarkEnd w:id="12"/>
      <w:r>
        <w:rPr>
          <w:rFonts w:hint="cs"/>
          <w:rtl/>
          <w:lang w:eastAsia="he-IL"/>
        </w:rPr>
        <w:t xml:space="preserve">אחרים לגבי הצורך בהרחבת הצעת החוק. אנחנו, למרות הלו"ז הצפוף הזה, פנינו לכל הדרגים והייתה נכונות להרחיב את </w:t>
      </w:r>
      <w:bookmarkStart w:id="13" w:name="_ETM_Q1_903417"/>
      <w:bookmarkEnd w:id="13"/>
      <w:r>
        <w:rPr>
          <w:rFonts w:hint="cs"/>
          <w:rtl/>
          <w:lang w:eastAsia="he-IL"/>
        </w:rPr>
        <w:t xml:space="preserve">זה לעבירת האונס. הוועדה עשתה אפילו עוד הרחבה, מעבר </w:t>
      </w:r>
      <w:bookmarkStart w:id="14" w:name="_ETM_Q1_911104"/>
      <w:bookmarkEnd w:id="14"/>
      <w:r>
        <w:rPr>
          <w:rFonts w:hint="cs"/>
          <w:rtl/>
          <w:lang w:eastAsia="he-IL"/>
        </w:rPr>
        <w:t xml:space="preserve">למה שאנחנו היינו מוכנים לה. במהלך הדיון עלה הנושא - </w:t>
      </w:r>
      <w:bookmarkStart w:id="15" w:name="_ETM_Q1_916355"/>
      <w:bookmarkEnd w:id="15"/>
      <w:r>
        <w:rPr>
          <w:rFonts w:hint="cs"/>
          <w:rtl/>
          <w:lang w:eastAsia="he-IL"/>
        </w:rPr>
        <w:t>- -</w:t>
      </w:r>
    </w:p>
    <w:p w:rsidR="008A6D79" w:rsidRDefault="008A6D79" w:rsidP="008A6D79">
      <w:pPr>
        <w:rPr>
          <w:rtl/>
          <w:lang w:eastAsia="he-IL"/>
        </w:rPr>
      </w:pPr>
    </w:p>
    <w:p w:rsidR="008A6D79" w:rsidRDefault="008A6D79" w:rsidP="007D58FB">
      <w:pPr>
        <w:pStyle w:val="af7"/>
        <w:rPr>
          <w:rtl/>
        </w:rPr>
      </w:pPr>
      <w:bookmarkStart w:id="16" w:name="ET_yor_5520_6"/>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1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ההרחבה שאנחנו עשינו, לגבי זה שזה על </w:t>
      </w:r>
      <w:bookmarkStart w:id="17" w:name="_ETM_Q1_915505"/>
      <w:bookmarkEnd w:id="17"/>
      <w:r w:rsidR="00A86462">
        <w:rPr>
          <w:rFonts w:hint="cs"/>
          <w:rtl/>
          <w:lang w:eastAsia="he-IL"/>
        </w:rPr>
        <w:t>כל</w:t>
      </w:r>
      <w:r>
        <w:rPr>
          <w:rFonts w:hint="cs"/>
          <w:rtl/>
          <w:lang w:eastAsia="he-IL"/>
        </w:rPr>
        <w:t xml:space="preserve"> התא המשפחתי.</w:t>
      </w:r>
    </w:p>
    <w:p w:rsidR="008A6D79" w:rsidRDefault="008A6D79" w:rsidP="008A6D79">
      <w:pPr>
        <w:rPr>
          <w:lang w:eastAsia="he-IL"/>
        </w:rPr>
      </w:pPr>
    </w:p>
    <w:p w:rsidR="008A6D79" w:rsidRDefault="008A6D79" w:rsidP="007D58FB">
      <w:pPr>
        <w:pStyle w:val="afa"/>
        <w:rPr>
          <w:rtl/>
          <w:lang w:eastAsia="he-IL"/>
        </w:rPr>
      </w:pPr>
      <w:bookmarkStart w:id="18" w:name="ET_guest_691955_7"/>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1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שאתם עשיתם לגבי האחים וכולי. כן, על כל התא המשפחתי. ביחס לנושא של מעשה מגונה בנסיבות </w:t>
      </w:r>
      <w:bookmarkStart w:id="19" w:name="_ETM_Q1_923116"/>
      <w:bookmarkEnd w:id="19"/>
      <w:r>
        <w:rPr>
          <w:rFonts w:hint="cs"/>
          <w:rtl/>
          <w:lang w:eastAsia="he-IL"/>
        </w:rPr>
        <w:t>מחמירות, במהלך הדיון האחרון - -</w:t>
      </w:r>
    </w:p>
    <w:p w:rsidR="008A6D79" w:rsidRDefault="008A6D79" w:rsidP="008A6D79">
      <w:pPr>
        <w:rPr>
          <w:rtl/>
          <w:lang w:eastAsia="he-IL"/>
        </w:rPr>
      </w:pPr>
    </w:p>
    <w:p w:rsidR="008A6D79" w:rsidRDefault="008A6D79" w:rsidP="007D58FB">
      <w:pPr>
        <w:pStyle w:val="af7"/>
        <w:rPr>
          <w:rtl/>
        </w:rPr>
      </w:pPr>
      <w:bookmarkStart w:id="20" w:name="ET_yor_5520_65"/>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0"/>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בסוף הדיון האחרון. </w:t>
      </w:r>
    </w:p>
    <w:p w:rsidR="008A6D79" w:rsidRDefault="008A6D79" w:rsidP="008A6D79">
      <w:pPr>
        <w:rPr>
          <w:rtl/>
          <w:lang w:eastAsia="he-IL"/>
        </w:rPr>
      </w:pPr>
    </w:p>
    <w:p w:rsidR="008A6D79" w:rsidRDefault="008A6D79" w:rsidP="007D58FB">
      <w:pPr>
        <w:pStyle w:val="afa"/>
        <w:rPr>
          <w:rtl/>
          <w:lang w:eastAsia="he-IL"/>
        </w:rPr>
      </w:pPr>
      <w:bookmarkStart w:id="21" w:name="ET_guest_691955_66"/>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2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בסוף הדיון. </w:t>
      </w:r>
      <w:bookmarkStart w:id="22" w:name="_ETM_Q1_933872"/>
      <w:bookmarkEnd w:id="22"/>
      <w:r>
        <w:rPr>
          <w:rFonts w:hint="cs"/>
          <w:rtl/>
          <w:lang w:eastAsia="he-IL"/>
        </w:rPr>
        <w:t>הנושא הזה עלה, וגם בעקבות מכתבים של הארגונים בעניין הזה, ועמדות,</w:t>
      </w:r>
      <w:bookmarkStart w:id="23" w:name="_ETM_Q1_937672"/>
      <w:bookmarkEnd w:id="23"/>
      <w:r>
        <w:rPr>
          <w:rFonts w:hint="cs"/>
          <w:rtl/>
          <w:lang w:eastAsia="he-IL"/>
        </w:rPr>
        <w:t xml:space="preserve"> אנחנו ניסינו, בלחץ הדיון, לברר את הנושא הזה. כשמדובר ברף הקרוב מאוד לעולם </w:t>
      </w:r>
      <w:bookmarkStart w:id="24" w:name="_ETM_Q1_947647"/>
      <w:bookmarkEnd w:id="24"/>
      <w:r>
        <w:rPr>
          <w:rFonts w:hint="cs"/>
          <w:rtl/>
          <w:lang w:eastAsia="he-IL"/>
        </w:rPr>
        <w:t>האונס, היה יותר מקום לשקול את התוספת הזו. מה שהתברר לאחר הדיון – ולכן גם שמרנו את האופציה של ה</w:t>
      </w:r>
      <w:bookmarkStart w:id="25" w:name="_ETM_Q1_958927"/>
      <w:bookmarkEnd w:id="25"/>
      <w:r>
        <w:rPr>
          <w:rFonts w:hint="cs"/>
          <w:rtl/>
          <w:lang w:eastAsia="he-IL"/>
        </w:rPr>
        <w:t xml:space="preserve">רביזיה – שמדובר בספקטרום רחב מאוד של עבירות בהתייחס למעשה מגונה בנסיבות מחמירות כשזה בתוך המשפחה, בפרט כאשר זה על ידי ההורה. </w:t>
      </w:r>
      <w:bookmarkStart w:id="26" w:name="_ETM_Q1_972715"/>
      <w:bookmarkEnd w:id="26"/>
      <w:r>
        <w:rPr>
          <w:rFonts w:hint="cs"/>
          <w:rtl/>
          <w:lang w:eastAsia="he-IL"/>
        </w:rPr>
        <w:t>תיכף אני אתן לחברתי, אושרת שוהם, ר</w:t>
      </w:r>
      <w:bookmarkStart w:id="27" w:name="_ETM_Q1_977377"/>
      <w:bookmarkEnd w:id="27"/>
      <w:r>
        <w:rPr>
          <w:rFonts w:hint="cs"/>
          <w:rtl/>
          <w:lang w:eastAsia="he-IL"/>
        </w:rPr>
        <w:t xml:space="preserve">אש פורום עבירות מין בפרקליטות המדינה, להסביר את הדברים ולפרט אותם. בנסיבות האלה, בהינתן שאנחנו מדברים פה על ספקטרום רחב של עבירות, שמצד אחד נמצאים בו העבירות החמורות </w:t>
      </w:r>
      <w:bookmarkStart w:id="28" w:name="_ETM_Q1_985999"/>
      <w:bookmarkEnd w:id="28"/>
      <w:r>
        <w:rPr>
          <w:rFonts w:hint="cs"/>
          <w:rtl/>
          <w:lang w:eastAsia="he-IL"/>
        </w:rPr>
        <w:t>והקרובות לאונס; אבל מצד שני נמצאות בו עבירות שהן ברף הנמוך של המעשה המגונה והן לא נחשבות נסיבות מחמירות אלמלא זה היה קטין והפגיעה על ידי ההורה, אנחנו נמצאים בראייה אחרת של ה</w:t>
      </w:r>
      <w:bookmarkStart w:id="29" w:name="_ETM_Q1_1004349"/>
      <w:bookmarkEnd w:id="29"/>
      <w:r>
        <w:rPr>
          <w:rFonts w:hint="cs"/>
          <w:rtl/>
          <w:lang w:eastAsia="he-IL"/>
        </w:rPr>
        <w:t xml:space="preserve">נושא. </w:t>
      </w:r>
    </w:p>
    <w:p w:rsidR="008A6D79" w:rsidRDefault="008A6D79" w:rsidP="008A6D79">
      <w:pPr>
        <w:rPr>
          <w:rtl/>
          <w:lang w:eastAsia="he-IL"/>
        </w:rPr>
      </w:pPr>
      <w:bookmarkStart w:id="30" w:name="_ETM_Q1_1006317"/>
      <w:bookmarkEnd w:id="30"/>
    </w:p>
    <w:p w:rsidR="008A6D79" w:rsidRDefault="008A6D79" w:rsidP="00A86462">
      <w:pPr>
        <w:rPr>
          <w:rtl/>
          <w:lang w:eastAsia="he-IL"/>
        </w:rPr>
      </w:pPr>
      <w:bookmarkStart w:id="31" w:name="_ETM_Q1_1006717"/>
      <w:bookmarkEnd w:id="31"/>
      <w:r>
        <w:rPr>
          <w:rFonts w:hint="cs"/>
          <w:rtl/>
          <w:lang w:eastAsia="he-IL"/>
        </w:rPr>
        <w:t>ה</w:t>
      </w:r>
      <w:bookmarkStart w:id="32" w:name="_ETM_Q1_1006976"/>
      <w:bookmarkEnd w:id="32"/>
      <w:r>
        <w:rPr>
          <w:rFonts w:hint="cs"/>
          <w:rtl/>
          <w:lang w:eastAsia="he-IL"/>
        </w:rPr>
        <w:t xml:space="preserve">ראייה </w:t>
      </w:r>
      <w:bookmarkStart w:id="33" w:name="_ETM_Q1_1007114"/>
      <w:bookmarkEnd w:id="33"/>
      <w:r>
        <w:rPr>
          <w:rFonts w:hint="cs"/>
          <w:rtl/>
          <w:lang w:eastAsia="he-IL"/>
        </w:rPr>
        <w:t>האחרת היא משני הפנים. פן אחד הוא פן של הכשרות המ</w:t>
      </w:r>
      <w:bookmarkStart w:id="34" w:name="_ETM_Q1_1013115"/>
      <w:bookmarkEnd w:id="34"/>
      <w:r>
        <w:rPr>
          <w:rFonts w:hint="cs"/>
          <w:rtl/>
          <w:lang w:eastAsia="he-IL"/>
        </w:rPr>
        <w:t>שפטית, שבו אנחנו עוסקים. שלילת כשרות משפטית היא מכוח חוק</w:t>
      </w:r>
      <w:r w:rsidR="00A86462">
        <w:rPr>
          <w:rFonts w:hint="cs"/>
          <w:rtl/>
          <w:lang w:eastAsia="he-IL"/>
        </w:rPr>
        <w:t>.</w:t>
      </w:r>
      <w:r>
        <w:rPr>
          <w:rFonts w:hint="cs"/>
          <w:rtl/>
          <w:lang w:eastAsia="he-IL"/>
        </w:rPr>
        <w:t xml:space="preserve"> הגם שיש אופציה לפנות לבית המשפט, היא בכל זאת דבר מאוד </w:t>
      </w:r>
      <w:bookmarkStart w:id="35" w:name="_ETM_Q1_1026341"/>
      <w:bookmarkEnd w:id="35"/>
      <w:r>
        <w:rPr>
          <w:rFonts w:hint="cs"/>
          <w:rtl/>
          <w:lang w:eastAsia="he-IL"/>
        </w:rPr>
        <w:t xml:space="preserve">מאוד חריג, והפעלה שלה על עבירות הקיצון, בעינינו היא אפשרית. כאשר אנחנו </w:t>
      </w:r>
      <w:bookmarkStart w:id="36" w:name="_ETM_Q1_1033350"/>
      <w:bookmarkEnd w:id="36"/>
      <w:r>
        <w:rPr>
          <w:rFonts w:hint="cs"/>
          <w:rtl/>
          <w:lang w:eastAsia="he-IL"/>
        </w:rPr>
        <w:t xml:space="preserve">לא מגיעים לעבירות </w:t>
      </w:r>
      <w:r>
        <w:rPr>
          <w:rFonts w:hint="cs"/>
          <w:rtl/>
          <w:lang w:eastAsia="he-IL"/>
        </w:rPr>
        <w:lastRenderedPageBreak/>
        <w:t>הקיצון – ובלי להקטין, באמת בלי להקטין</w:t>
      </w:r>
      <w:bookmarkStart w:id="37" w:name="_ETM_Q1_1032093"/>
      <w:bookmarkEnd w:id="37"/>
      <w:r>
        <w:rPr>
          <w:rFonts w:hint="cs"/>
          <w:rtl/>
          <w:lang w:eastAsia="he-IL"/>
        </w:rPr>
        <w:t xml:space="preserve"> מחומרתן של העבירות – אנחנו לא מגיעים למקום שבו אוטומטית, בלי שיש הליך שיפוטי, אנחנו יכולים לשלול את האפוטרופסות. אני מזכירה, </w:t>
      </w:r>
      <w:bookmarkStart w:id="38" w:name="_ETM_Q1_1046138"/>
      <w:bookmarkEnd w:id="38"/>
      <w:r>
        <w:rPr>
          <w:rFonts w:hint="cs"/>
          <w:rtl/>
          <w:lang w:eastAsia="he-IL"/>
        </w:rPr>
        <w:t>קיים</w:t>
      </w:r>
      <w:r w:rsidR="00A86462">
        <w:rPr>
          <w:rFonts w:hint="cs"/>
          <w:rtl/>
          <w:lang w:eastAsia="he-IL"/>
        </w:rPr>
        <w:t xml:space="preserve"> סעיף</w:t>
      </w:r>
      <w:r>
        <w:rPr>
          <w:rFonts w:hint="cs"/>
          <w:rtl/>
          <w:lang w:eastAsia="he-IL"/>
        </w:rPr>
        <w:t xml:space="preserve"> 27 לחוק הכשרות המשפטית, שנותן שיקול דעת בידי בית ה</w:t>
      </w:r>
      <w:bookmarkStart w:id="39" w:name="_ETM_Q1_1048111"/>
      <w:bookmarkEnd w:id="39"/>
      <w:r>
        <w:rPr>
          <w:rFonts w:hint="cs"/>
          <w:rtl/>
          <w:lang w:eastAsia="he-IL"/>
        </w:rPr>
        <w:t xml:space="preserve">משפט לשלול או להגביל במקרים המתאימים. </w:t>
      </w:r>
    </w:p>
    <w:p w:rsidR="008A6D79" w:rsidRDefault="008A6D79" w:rsidP="008A6D79">
      <w:pPr>
        <w:rPr>
          <w:rtl/>
          <w:lang w:eastAsia="he-IL"/>
        </w:rPr>
      </w:pPr>
    </w:p>
    <w:p w:rsidR="008A6D79" w:rsidRDefault="008A6D79" w:rsidP="008A6D79">
      <w:pPr>
        <w:rPr>
          <w:rtl/>
          <w:lang w:eastAsia="he-IL"/>
        </w:rPr>
      </w:pPr>
      <w:bookmarkStart w:id="40" w:name="_ETM_Q1_1053916"/>
      <w:bookmarkStart w:id="41" w:name="_ETM_Q1_1054131"/>
      <w:bookmarkEnd w:id="40"/>
      <w:bookmarkEnd w:id="41"/>
      <w:r>
        <w:rPr>
          <w:rFonts w:hint="cs"/>
          <w:rtl/>
          <w:lang w:eastAsia="he-IL"/>
        </w:rPr>
        <w:t xml:space="preserve">זה מהפן של הכשרות המשפטית, אבל הפן האחר הוא </w:t>
      </w:r>
      <w:bookmarkStart w:id="42" w:name="_ETM_Q1_1056100"/>
      <w:bookmarkEnd w:id="42"/>
      <w:r>
        <w:rPr>
          <w:rFonts w:hint="cs"/>
          <w:rtl/>
          <w:lang w:eastAsia="he-IL"/>
        </w:rPr>
        <w:t xml:space="preserve">הפן של ההליך הפלילי, ואשרת תיכף תפרט יותר. אני רק אגיד במילה, בהליך הפלילי אנחנו לא רוצים שיהיה אפקט מצנן, </w:t>
      </w:r>
      <w:bookmarkStart w:id="43" w:name="_ETM_Q1_1068573"/>
      <w:bookmarkEnd w:id="43"/>
      <w:r>
        <w:rPr>
          <w:rFonts w:hint="cs"/>
          <w:rtl/>
          <w:lang w:eastAsia="he-IL"/>
        </w:rPr>
        <w:t xml:space="preserve">לא להעמדה לדין על עבירות חמורות, לא לתלונות על </w:t>
      </w:r>
      <w:bookmarkStart w:id="44" w:name="_ETM_Q1_1070865"/>
      <w:bookmarkEnd w:id="44"/>
      <w:r>
        <w:rPr>
          <w:rFonts w:hint="cs"/>
          <w:rtl/>
          <w:lang w:eastAsia="he-IL"/>
        </w:rPr>
        <w:t xml:space="preserve">עבירות חמורות, לא על הנכונות להודות, להגיע להסדרים. אנחנו לא רוצים שבגלל החוק שלנו </w:t>
      </w:r>
      <w:bookmarkStart w:id="45" w:name="_ETM_Q1_1079077"/>
      <w:bookmarkEnd w:id="45"/>
      <w:r>
        <w:rPr>
          <w:rFonts w:hint="cs"/>
          <w:rtl/>
          <w:lang w:eastAsia="he-IL"/>
        </w:rPr>
        <w:t>יהיה לנו אפקט מצנן ל</w:t>
      </w:r>
      <w:bookmarkStart w:id="46" w:name="_ETM_Q1_1080023"/>
      <w:bookmarkStart w:id="47" w:name="_ETM_Q1_1080309"/>
      <w:bookmarkEnd w:id="46"/>
      <w:bookmarkEnd w:id="47"/>
      <w:r>
        <w:rPr>
          <w:rFonts w:hint="cs"/>
          <w:rtl/>
          <w:lang w:eastAsia="he-IL"/>
        </w:rPr>
        <w:t xml:space="preserve">מלחמה חשובה כל כך שעושה הפרקליטות </w:t>
      </w:r>
      <w:bookmarkStart w:id="48" w:name="_ETM_Q1_1083193"/>
      <w:bookmarkEnd w:id="48"/>
      <w:r>
        <w:rPr>
          <w:rFonts w:hint="cs"/>
          <w:rtl/>
          <w:lang w:eastAsia="he-IL"/>
        </w:rPr>
        <w:t>בעולם של עבירות המין בתוך המשפחה, שרוצה להגיע גם לענישה</w:t>
      </w:r>
      <w:bookmarkStart w:id="49" w:name="_ETM_Q1_1086201"/>
      <w:bookmarkEnd w:id="49"/>
      <w:r>
        <w:rPr>
          <w:rFonts w:hint="cs"/>
          <w:rtl/>
          <w:lang w:eastAsia="he-IL"/>
        </w:rPr>
        <w:t xml:space="preserve"> חמורה, גם להרשעות חמורות במקרים המתאימים, לא רק בעבירות שהן בקיצון שבקיצון. אני אעביר את רשות הדיבור </w:t>
      </w:r>
      <w:bookmarkStart w:id="50" w:name="_ETM_Q1_1097030"/>
      <w:bookmarkEnd w:id="50"/>
      <w:r>
        <w:rPr>
          <w:rFonts w:hint="cs"/>
          <w:rtl/>
          <w:lang w:eastAsia="he-IL"/>
        </w:rPr>
        <w:t>לאשרת שהם, שתסביר את הדברים.</w:t>
      </w:r>
    </w:p>
    <w:p w:rsidR="008A6D79" w:rsidRDefault="008A6D79" w:rsidP="008A6D79">
      <w:pPr>
        <w:rPr>
          <w:rtl/>
          <w:lang w:eastAsia="he-IL"/>
        </w:rPr>
      </w:pPr>
    </w:p>
    <w:p w:rsidR="008A6D79" w:rsidRDefault="008A6D79" w:rsidP="007D58FB">
      <w:pPr>
        <w:pStyle w:val="af7"/>
        <w:rPr>
          <w:rtl/>
        </w:rPr>
      </w:pPr>
      <w:bookmarkStart w:id="51" w:name="ET_yor_5520_67"/>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5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בבקשה, עורכת הדין אשרת שהם, </w:t>
      </w:r>
      <w:bookmarkStart w:id="52" w:name="_ETM_Q1_1101804"/>
      <w:bookmarkEnd w:id="52"/>
      <w:r>
        <w:rPr>
          <w:rFonts w:hint="cs"/>
          <w:rtl/>
          <w:lang w:eastAsia="he-IL"/>
        </w:rPr>
        <w:t>ראש פורום עבירות מין, חקירות ילדים.</w:t>
      </w:r>
    </w:p>
    <w:p w:rsidR="008A6D79" w:rsidRDefault="008A6D79" w:rsidP="008A6D79">
      <w:pPr>
        <w:rPr>
          <w:rtl/>
          <w:lang w:eastAsia="he-IL"/>
        </w:rPr>
      </w:pPr>
    </w:p>
    <w:p w:rsidR="008A6D79" w:rsidRDefault="008A6D79" w:rsidP="007D58FB">
      <w:pPr>
        <w:pStyle w:val="afa"/>
        <w:rPr>
          <w:rtl/>
          <w:lang w:eastAsia="he-IL"/>
        </w:rPr>
      </w:pPr>
      <w:bookmarkStart w:id="53" w:name="ET_guest_742892_8"/>
      <w:r w:rsidRPr="007D58FB">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7D58FB">
        <w:rPr>
          <w:rStyle w:val="TagStyle"/>
          <w:rFonts w:hint="cs"/>
          <w:rtl/>
        </w:rPr>
        <w:t>&lt;&lt; אורח &gt;&gt;</w:t>
      </w:r>
      <w:bookmarkEnd w:id="53"/>
    </w:p>
    <w:p w:rsidR="008A6D79" w:rsidRDefault="008A6D79" w:rsidP="008A6D79">
      <w:pPr>
        <w:pStyle w:val="KeepWithNext"/>
        <w:rPr>
          <w:rtl/>
          <w:lang w:eastAsia="he-IL"/>
        </w:rPr>
      </w:pPr>
    </w:p>
    <w:p w:rsidR="008A6D79" w:rsidRDefault="008A6D79" w:rsidP="00516235">
      <w:pPr>
        <w:rPr>
          <w:rtl/>
          <w:lang w:eastAsia="he-IL"/>
        </w:rPr>
      </w:pPr>
      <w:r>
        <w:rPr>
          <w:rFonts w:hint="cs"/>
          <w:rtl/>
          <w:lang w:eastAsia="he-IL"/>
        </w:rPr>
        <w:t xml:space="preserve">בוקר טוב. אני מצטרפת </w:t>
      </w:r>
      <w:bookmarkStart w:id="54" w:name="_ETM_Q1_1104334"/>
      <w:bookmarkEnd w:id="54"/>
      <w:r>
        <w:rPr>
          <w:rFonts w:hint="cs"/>
          <w:rtl/>
          <w:lang w:eastAsia="he-IL"/>
        </w:rPr>
        <w:t xml:space="preserve">למה שנאמר כאן, ורוצה להסביר. כאשר מדובר בעבירות מין </w:t>
      </w:r>
      <w:bookmarkStart w:id="55" w:name="_ETM_Q1_1116125"/>
      <w:bookmarkEnd w:id="55"/>
      <w:r>
        <w:rPr>
          <w:rFonts w:hint="cs"/>
          <w:rtl/>
          <w:lang w:eastAsia="he-IL"/>
        </w:rPr>
        <w:t xml:space="preserve">במשפחה, בפרט במעשים מגונים, האופן שבו אנחנו מפרשים את </w:t>
      </w:r>
      <w:bookmarkStart w:id="56" w:name="_ETM_Q1_1114151"/>
      <w:bookmarkEnd w:id="56"/>
      <w:r>
        <w:rPr>
          <w:rFonts w:hint="cs"/>
          <w:rtl/>
          <w:lang w:eastAsia="he-IL"/>
        </w:rPr>
        <w:t xml:space="preserve">העבירות הללו הוא שכמעט כל עבירה שמבוצעת על ידי </w:t>
      </w:r>
      <w:r w:rsidR="00516235">
        <w:rPr>
          <w:rFonts w:hint="cs"/>
          <w:rtl/>
          <w:lang w:eastAsia="he-IL"/>
        </w:rPr>
        <w:t xml:space="preserve">הורה היא </w:t>
      </w:r>
      <w:r>
        <w:rPr>
          <w:rFonts w:hint="cs"/>
          <w:rtl/>
          <w:lang w:eastAsia="he-IL"/>
        </w:rPr>
        <w:t xml:space="preserve">עבירת מין ושל מעשים מגונים בנסיבות מחמירות, משום שאנחנו </w:t>
      </w:r>
      <w:bookmarkStart w:id="57" w:name="_ETM_Q1_1130263"/>
      <w:bookmarkEnd w:id="57"/>
      <w:r>
        <w:rPr>
          <w:rFonts w:hint="cs"/>
          <w:rtl/>
          <w:lang w:eastAsia="he-IL"/>
        </w:rPr>
        <w:t>רואים את הסיטואציה – ודאי כשמדובר בילדים קטנים, אבל גם ה</w:t>
      </w:r>
      <w:bookmarkStart w:id="58" w:name="_ETM_Q1_1131541"/>
      <w:bookmarkEnd w:id="58"/>
      <w:r>
        <w:rPr>
          <w:rFonts w:hint="cs"/>
          <w:rtl/>
          <w:lang w:eastAsia="he-IL"/>
        </w:rPr>
        <w:t xml:space="preserve">גדולים יותר – כמצב שבו הילד נמצא במצב </w:t>
      </w:r>
      <w:bookmarkStart w:id="59" w:name="_ETM_Q1_1133484"/>
      <w:bookmarkEnd w:id="59"/>
      <w:r>
        <w:rPr>
          <w:rFonts w:hint="cs"/>
          <w:rtl/>
          <w:lang w:eastAsia="he-IL"/>
        </w:rPr>
        <w:t xml:space="preserve">שמונע התנגדות. לכן אנחנו עושים מאמץ ניכר בתקופה </w:t>
      </w:r>
      <w:bookmarkStart w:id="60" w:name="_ETM_Q1_1145814"/>
      <w:bookmarkEnd w:id="60"/>
      <w:r>
        <w:rPr>
          <w:rFonts w:hint="cs"/>
          <w:rtl/>
          <w:lang w:eastAsia="he-IL"/>
        </w:rPr>
        <w:t>האחרונה להנחות את עצמנו להגיש כל עבירה שהיא עביר</w:t>
      </w:r>
      <w:bookmarkStart w:id="61" w:name="_ETM_Q1_1148830"/>
      <w:bookmarkEnd w:id="61"/>
      <w:r>
        <w:rPr>
          <w:rFonts w:hint="cs"/>
          <w:rtl/>
          <w:lang w:eastAsia="he-IL"/>
        </w:rPr>
        <w:t>ת מעשים מגונים כעבירה ש</w:t>
      </w:r>
      <w:r w:rsidR="00D93484">
        <w:rPr>
          <w:rFonts w:hint="cs"/>
          <w:rtl/>
          <w:lang w:eastAsia="he-IL"/>
        </w:rPr>
        <w:t>ל מעשים מגונים בנסיבות מחמירות.</w:t>
      </w:r>
    </w:p>
    <w:p w:rsidR="008A6D79" w:rsidRDefault="008A6D79" w:rsidP="008A6D79">
      <w:pPr>
        <w:rPr>
          <w:rtl/>
          <w:lang w:eastAsia="he-IL"/>
        </w:rPr>
      </w:pPr>
      <w:bookmarkStart w:id="62" w:name="_ETM_Q1_1154170"/>
      <w:bookmarkEnd w:id="62"/>
    </w:p>
    <w:p w:rsidR="008A6D79" w:rsidRDefault="008A6D79" w:rsidP="00D93484">
      <w:pPr>
        <w:rPr>
          <w:rtl/>
          <w:lang w:eastAsia="he-IL"/>
        </w:rPr>
      </w:pPr>
      <w:bookmarkStart w:id="63" w:name="_ETM_Q1_1154448"/>
      <w:bookmarkStart w:id="64" w:name="_ETM_Q1_1154510"/>
      <w:bookmarkStart w:id="65" w:name="_ETM_Q1_1154602"/>
      <w:bookmarkEnd w:id="63"/>
      <w:bookmarkEnd w:id="64"/>
      <w:bookmarkEnd w:id="65"/>
      <w:r>
        <w:rPr>
          <w:rFonts w:hint="cs"/>
          <w:rtl/>
          <w:lang w:eastAsia="he-IL"/>
        </w:rPr>
        <w:t xml:space="preserve">מהצד השני, עבירת מעשה מגונה היא רחבה מאוד מבחינת ההגדרה שלה. </w:t>
      </w:r>
      <w:bookmarkStart w:id="66" w:name="_ETM_Q1_1160938"/>
      <w:bookmarkEnd w:id="66"/>
      <w:r>
        <w:rPr>
          <w:rFonts w:hint="cs"/>
          <w:rtl/>
          <w:lang w:eastAsia="he-IL"/>
        </w:rPr>
        <w:t>צריך לבחון את זה. בעיני</w:t>
      </w:r>
      <w:r w:rsidR="00D93484">
        <w:rPr>
          <w:rFonts w:hint="cs"/>
          <w:rtl/>
          <w:lang w:eastAsia="he-IL"/>
        </w:rPr>
        <w:t>י</w:t>
      </w:r>
      <w:r>
        <w:rPr>
          <w:rFonts w:hint="cs"/>
          <w:rtl/>
          <w:lang w:eastAsia="he-IL"/>
        </w:rPr>
        <w:t xml:space="preserve"> זה מהלך מאוד מאוד מרשים שאנחנו עשינו</w:t>
      </w:r>
      <w:bookmarkStart w:id="67" w:name="_ETM_Q1_1162906"/>
      <w:bookmarkEnd w:id="67"/>
      <w:r>
        <w:rPr>
          <w:rFonts w:hint="cs"/>
          <w:rtl/>
          <w:lang w:eastAsia="he-IL"/>
        </w:rPr>
        <w:t xml:space="preserve">, ובתי המשפט עשו. זה כולל מעשים מגונים שהם ללא מגע, זה כולל מעשים מגונים של חשיפה, זה כולל מעשים מגונים בפני קטין בצורה </w:t>
      </w:r>
      <w:bookmarkStart w:id="68" w:name="_ETM_Q1_1177262"/>
      <w:bookmarkEnd w:id="68"/>
      <w:r>
        <w:rPr>
          <w:rFonts w:hint="cs"/>
          <w:rtl/>
          <w:lang w:eastAsia="he-IL"/>
        </w:rPr>
        <w:t xml:space="preserve">ישירה. זה כולל מנעד רחב של התנהגויות – מהתנהגויות חמורות מאוד, להתנהגויות </w:t>
      </w:r>
      <w:bookmarkStart w:id="69" w:name="_ETM_Q1_1182973"/>
      <w:bookmarkEnd w:id="69"/>
      <w:r>
        <w:rPr>
          <w:rFonts w:hint="cs"/>
          <w:rtl/>
          <w:lang w:eastAsia="he-IL"/>
        </w:rPr>
        <w:t xml:space="preserve">שהן הרבה פחות חמורות. לפעמים זה יכול להיות מגע קל – שום דבר לא קל, אבל אני בכל זאת מדברת כאן על איזשהו </w:t>
      </w:r>
      <w:bookmarkStart w:id="70" w:name="_ETM_Q1_1188706"/>
      <w:bookmarkEnd w:id="70"/>
      <w:r>
        <w:rPr>
          <w:rFonts w:hint="cs"/>
          <w:rtl/>
          <w:lang w:eastAsia="he-IL"/>
        </w:rPr>
        <w:t xml:space="preserve">מניפה או מנעד של מעשים. </w:t>
      </w:r>
    </w:p>
    <w:p w:rsidR="008A6D79" w:rsidRDefault="008A6D79" w:rsidP="008A6D79">
      <w:pPr>
        <w:rPr>
          <w:rtl/>
          <w:lang w:eastAsia="he-IL"/>
        </w:rPr>
      </w:pPr>
      <w:bookmarkStart w:id="71" w:name="_ETM_Q1_1192523"/>
      <w:bookmarkStart w:id="72" w:name="_ETM_Q1_1192721"/>
      <w:bookmarkEnd w:id="71"/>
      <w:bookmarkEnd w:id="72"/>
    </w:p>
    <w:p w:rsidR="008A6D79" w:rsidRDefault="008A6D79" w:rsidP="008A6D79">
      <w:pPr>
        <w:rPr>
          <w:rtl/>
          <w:lang w:eastAsia="he-IL"/>
        </w:rPr>
      </w:pPr>
      <w:bookmarkStart w:id="73" w:name="_ETM_Q1_1193040"/>
      <w:bookmarkStart w:id="74" w:name="_ETM_Q1_1193215"/>
      <w:bookmarkEnd w:id="73"/>
      <w:bookmarkEnd w:id="74"/>
      <w:r>
        <w:rPr>
          <w:rFonts w:hint="cs"/>
          <w:rtl/>
          <w:lang w:eastAsia="he-IL"/>
        </w:rPr>
        <w:t xml:space="preserve">לעובדה שתיכנס שלילת אפוטרופסות אוטומטית כתוצאה מהגשה </w:t>
      </w:r>
      <w:bookmarkStart w:id="75" w:name="_ETM_Q1_1195539"/>
      <w:bookmarkEnd w:id="75"/>
      <w:r>
        <w:rPr>
          <w:rFonts w:hint="cs"/>
          <w:rtl/>
          <w:lang w:eastAsia="he-IL"/>
        </w:rPr>
        <w:t xml:space="preserve">של כתבי אישום והרשעה בעבירות של מעשים מגונים בנסיבות מחמירות, שהם כמעט כל המקרים של מעשים מגונים בתוך המשפחה, אני צופה כמה וכמה השלכות. אני אתחיל במה שאמרה כאן מוריה, וזה הסיפור </w:t>
      </w:r>
      <w:bookmarkStart w:id="76" w:name="_ETM_Q1_1214295"/>
      <w:bookmarkEnd w:id="76"/>
      <w:r>
        <w:rPr>
          <w:rFonts w:hint="cs"/>
          <w:rtl/>
          <w:lang w:eastAsia="he-IL"/>
        </w:rPr>
        <w:t xml:space="preserve">של האפקט המצנן. קטין שמתלונן, או שיש חובת דיווח </w:t>
      </w:r>
      <w:bookmarkStart w:id="77" w:name="_ETM_Q1_1220881"/>
      <w:bookmarkEnd w:id="77"/>
      <w:r>
        <w:rPr>
          <w:rFonts w:hint="cs"/>
          <w:rtl/>
          <w:lang w:eastAsia="he-IL"/>
        </w:rPr>
        <w:t>וצריך להעיד כנגד הורהו, רובץ עליו עול כבד ביותר, עול של קונפליקט נאמנויות אינהרנטי בתוך העניין הזה, אגב</w:t>
      </w:r>
      <w:bookmarkStart w:id="78" w:name="_ETM_Q1_1228749"/>
      <w:bookmarkEnd w:id="78"/>
      <w:r>
        <w:rPr>
          <w:rFonts w:hint="cs"/>
          <w:rtl/>
          <w:lang w:eastAsia="he-IL"/>
        </w:rPr>
        <w:t xml:space="preserve">, גם כשהפגיעות הן מאוד מאוד חמורות. זו תופעה שנחקרת, אבל בסופו של דבר, הקונפליקט הזה קיים. אם הילד – </w:t>
      </w:r>
      <w:bookmarkStart w:id="79" w:name="_ETM_Q1_1238333"/>
      <w:bookmarkEnd w:id="79"/>
      <w:r>
        <w:rPr>
          <w:rFonts w:hint="cs"/>
          <w:rtl/>
          <w:lang w:eastAsia="he-IL"/>
        </w:rPr>
        <w:t xml:space="preserve">או באווירה – ידע שיש אפשרות נוספת מעבר לענישה </w:t>
      </w:r>
      <w:bookmarkStart w:id="80" w:name="_ETM_Q1_1242327"/>
      <w:bookmarkEnd w:id="80"/>
      <w:r>
        <w:rPr>
          <w:rFonts w:hint="cs"/>
          <w:rtl/>
          <w:lang w:eastAsia="he-IL"/>
        </w:rPr>
        <w:t xml:space="preserve">והחשש שלו שההורה שלו ייכנס לכלא – ושוב, אל תשכחו, אנחנו לא מדברים כאן על המעשים החמורים ביותר – גם תישלל האפוטרופסות מידי ותהיה השפעה משמעותית על התא המשפחתי, אני צופה אפקט מצנן. אנחנו נשיג תוצאה הפוכה ממה שרצינו. </w:t>
      </w:r>
    </w:p>
    <w:p w:rsidR="008A6D79" w:rsidRDefault="008A6D79" w:rsidP="008A6D79">
      <w:pPr>
        <w:rPr>
          <w:rtl/>
          <w:lang w:eastAsia="he-IL"/>
        </w:rPr>
      </w:pPr>
      <w:bookmarkStart w:id="81" w:name="_ETM_Q1_1262395"/>
      <w:bookmarkEnd w:id="81"/>
    </w:p>
    <w:p w:rsidR="008A6D79" w:rsidRDefault="008A6D79" w:rsidP="008A6D79">
      <w:pPr>
        <w:rPr>
          <w:rtl/>
          <w:lang w:eastAsia="he-IL"/>
        </w:rPr>
      </w:pPr>
      <w:bookmarkStart w:id="82" w:name="_ETM_Q1_1262733"/>
      <w:bookmarkEnd w:id="82"/>
      <w:r>
        <w:rPr>
          <w:rFonts w:hint="cs"/>
          <w:rtl/>
          <w:lang w:eastAsia="he-IL"/>
        </w:rPr>
        <w:t>ל</w:t>
      </w:r>
      <w:bookmarkStart w:id="83" w:name="_ETM_Q1_1262810"/>
      <w:bookmarkEnd w:id="83"/>
      <w:r>
        <w:rPr>
          <w:rFonts w:hint="cs"/>
          <w:rtl/>
          <w:lang w:eastAsia="he-IL"/>
        </w:rPr>
        <w:t xml:space="preserve">א </w:t>
      </w:r>
      <w:bookmarkStart w:id="84" w:name="_ETM_Q1_1262928"/>
      <w:bookmarkEnd w:id="84"/>
      <w:r>
        <w:rPr>
          <w:rFonts w:hint="cs"/>
          <w:rtl/>
          <w:lang w:eastAsia="he-IL"/>
        </w:rPr>
        <w:t xml:space="preserve">זו אף זו, יש </w:t>
      </w:r>
      <w:bookmarkStart w:id="85" w:name="_ETM_Q1_1260847"/>
      <w:bookmarkEnd w:id="85"/>
      <w:r>
        <w:rPr>
          <w:rFonts w:hint="cs"/>
          <w:rtl/>
          <w:lang w:eastAsia="he-IL"/>
        </w:rPr>
        <w:t xml:space="preserve">כאן אפקט מצנן לדיווחים, גם דיווחים עצמיים. נאמר </w:t>
      </w:r>
      <w:bookmarkStart w:id="86" w:name="_ETM_Q1_1264853"/>
      <w:bookmarkEnd w:id="86"/>
      <w:r>
        <w:rPr>
          <w:rFonts w:hint="cs"/>
          <w:rtl/>
          <w:lang w:eastAsia="he-IL"/>
        </w:rPr>
        <w:t xml:space="preserve">הורה שפוגע באופן לא חמור מאוד בילדים שלו, והולך לטיפול ורוצה לטפל בעצמו, הרבה פעמים הוא מבין שיש חובת דיווח, </w:t>
      </w:r>
      <w:bookmarkStart w:id="87" w:name="_ETM_Q1_1272167"/>
      <w:bookmarkEnd w:id="87"/>
      <w:r>
        <w:rPr>
          <w:rFonts w:hint="cs"/>
          <w:rtl/>
          <w:lang w:eastAsia="he-IL"/>
        </w:rPr>
        <w:t xml:space="preserve">וזה יעבור להליך פלילי וכולי. אבל אם תהיה הבנה שמיד האפוטרופסות נשללת, אין לו שום </w:t>
      </w:r>
      <w:bookmarkStart w:id="88" w:name="_ETM_Q1_1281017"/>
      <w:bookmarkEnd w:id="88"/>
      <w:r>
        <w:rPr>
          <w:rFonts w:hint="cs"/>
          <w:rtl/>
          <w:lang w:eastAsia="he-IL"/>
        </w:rPr>
        <w:t xml:space="preserve">אינטרס לטפל בעצמו. שום אינטרס לטפל בעצמו, ושום אינטרס לדווח, </w:t>
      </w:r>
      <w:bookmarkStart w:id="89" w:name="_ETM_Q1_1284078"/>
      <w:bookmarkEnd w:id="89"/>
      <w:r>
        <w:rPr>
          <w:rFonts w:hint="cs"/>
          <w:rtl/>
          <w:lang w:eastAsia="he-IL"/>
        </w:rPr>
        <w:t xml:space="preserve">וגם מדווחים אחרים שהם לא אנשי מקצוע לא </w:t>
      </w:r>
      <w:bookmarkStart w:id="90" w:name="_ETM_Q1_1286401"/>
      <w:bookmarkEnd w:id="90"/>
      <w:r>
        <w:rPr>
          <w:rFonts w:hint="cs"/>
          <w:rtl/>
          <w:lang w:eastAsia="he-IL"/>
        </w:rPr>
        <w:t xml:space="preserve">ידווחו בגלל ההשפעה של זה על התא המשפחתי. מהצד השני, יכולה להיות </w:t>
      </w:r>
      <w:bookmarkStart w:id="91" w:name="_ETM_Q1_1291022"/>
      <w:bookmarkEnd w:id="91"/>
      <w:r>
        <w:rPr>
          <w:rFonts w:hint="cs"/>
          <w:rtl/>
          <w:lang w:eastAsia="he-IL"/>
        </w:rPr>
        <w:t xml:space="preserve">גם השפעה של שימוש לרעה בדבר הזה כדי לשלול </w:t>
      </w:r>
      <w:bookmarkStart w:id="92" w:name="_ETM_Q1_1291454"/>
      <w:bookmarkEnd w:id="92"/>
      <w:r>
        <w:rPr>
          <w:rFonts w:hint="cs"/>
          <w:rtl/>
          <w:lang w:eastAsia="he-IL"/>
        </w:rPr>
        <w:t xml:space="preserve">אפוטרופסות וכולי. אם תרצו, נפרט בהמשך. </w:t>
      </w:r>
    </w:p>
    <w:p w:rsidR="008A6D79" w:rsidRDefault="008A6D79" w:rsidP="008A6D79">
      <w:pPr>
        <w:rPr>
          <w:rtl/>
          <w:lang w:eastAsia="he-IL"/>
        </w:rPr>
      </w:pPr>
      <w:bookmarkStart w:id="93" w:name="_ETM_Q1_1295246"/>
      <w:bookmarkEnd w:id="93"/>
    </w:p>
    <w:p w:rsidR="008A6D79" w:rsidRDefault="008A6D79" w:rsidP="008A6D79">
      <w:pPr>
        <w:rPr>
          <w:rtl/>
          <w:lang w:eastAsia="he-IL"/>
        </w:rPr>
      </w:pPr>
      <w:bookmarkStart w:id="94" w:name="_ETM_Q1_1295547"/>
      <w:bookmarkStart w:id="95" w:name="_ETM_Q1_1295596"/>
      <w:bookmarkEnd w:id="94"/>
      <w:bookmarkEnd w:id="95"/>
      <w:r>
        <w:rPr>
          <w:rFonts w:hint="cs"/>
          <w:rtl/>
          <w:lang w:eastAsia="he-IL"/>
        </w:rPr>
        <w:t>ד</w:t>
      </w:r>
      <w:bookmarkStart w:id="96" w:name="_ETM_Q1_1295747"/>
      <w:bookmarkEnd w:id="96"/>
      <w:r>
        <w:rPr>
          <w:rFonts w:hint="cs"/>
          <w:rtl/>
          <w:lang w:eastAsia="he-IL"/>
        </w:rPr>
        <w:t xml:space="preserve">בר שני, אני לא </w:t>
      </w:r>
      <w:bookmarkStart w:id="97" w:name="_ETM_Q1_1297423"/>
      <w:bookmarkEnd w:id="97"/>
      <w:r>
        <w:rPr>
          <w:rFonts w:hint="cs"/>
          <w:rtl/>
          <w:lang w:eastAsia="he-IL"/>
        </w:rPr>
        <w:t xml:space="preserve">רוצה שהשיקול הזה, שהוא שיקול משמעותי בתא המשפחתי, </w:t>
      </w:r>
      <w:bookmarkStart w:id="98" w:name="_ETM_Q1_1298539"/>
      <w:bookmarkEnd w:id="98"/>
      <w:r>
        <w:rPr>
          <w:rFonts w:hint="cs"/>
          <w:rtl/>
          <w:lang w:eastAsia="he-IL"/>
        </w:rPr>
        <w:t xml:space="preserve">ייהפך להיות שיקול בתוך ההליך הפלילי, ואין מה </w:t>
      </w:r>
      <w:bookmarkStart w:id="99" w:name="_ETM_Q1_1300793"/>
      <w:bookmarkEnd w:id="99"/>
      <w:r>
        <w:rPr>
          <w:rFonts w:hint="cs"/>
          <w:rtl/>
          <w:lang w:eastAsia="he-IL"/>
        </w:rPr>
        <w:t xml:space="preserve">לעשות, הוא ייכנס לתוך ההליך הפלילי. זה יהיה בשאלה שלי – אני מתכוונת בתור פרקליט – </w:t>
      </w:r>
      <w:bookmarkStart w:id="100" w:name="_ETM_Q1_1307155"/>
      <w:bookmarkEnd w:id="100"/>
      <w:r>
        <w:rPr>
          <w:rFonts w:hint="cs"/>
          <w:rtl/>
          <w:lang w:eastAsia="he-IL"/>
        </w:rPr>
        <w:t xml:space="preserve">אם להגיש עבירה כעבירת מין במשפחה, למרות שנכון מבחינה משפטית ונכון גם מבחינה ערכית, להגיש בעבירה של עבירות מין במשפחה. </w:t>
      </w:r>
      <w:bookmarkStart w:id="101" w:name="_ETM_Q1_1316972"/>
      <w:bookmarkEnd w:id="101"/>
      <w:r>
        <w:rPr>
          <w:rFonts w:hint="cs"/>
          <w:rtl/>
          <w:lang w:eastAsia="he-IL"/>
        </w:rPr>
        <w:t>אבל אם אני אדע שכתוצאה ממעשה מסוים, שבעיני הוא במנעד היות</w:t>
      </w:r>
      <w:bookmarkStart w:id="102" w:name="_ETM_Q1_1321540"/>
      <w:bookmarkEnd w:id="102"/>
      <w:r>
        <w:rPr>
          <w:rFonts w:hint="cs"/>
          <w:rtl/>
          <w:lang w:eastAsia="he-IL"/>
        </w:rPr>
        <w:t xml:space="preserve">ר קל של המעשים – הפחות חמור, נאמר את </w:t>
      </w:r>
      <w:bookmarkStart w:id="103" w:name="_ETM_Q1_1324951"/>
      <w:bookmarkEnd w:id="103"/>
      <w:r>
        <w:rPr>
          <w:rFonts w:hint="cs"/>
          <w:rtl/>
          <w:lang w:eastAsia="he-IL"/>
        </w:rPr>
        <w:t>זה ככה – התוצאה היא שלילה אוטומטית, יכול להיות שאני אשק</w:t>
      </w:r>
      <w:bookmarkStart w:id="104" w:name="_ETM_Q1_1325763"/>
      <w:bookmarkEnd w:id="104"/>
      <w:r>
        <w:rPr>
          <w:rFonts w:hint="cs"/>
          <w:rtl/>
          <w:lang w:eastAsia="he-IL"/>
        </w:rPr>
        <w:t>ול בתור תביעה לא תמיד להגיש את זה בעבירה הזאת.</w:t>
      </w:r>
      <w:bookmarkStart w:id="105" w:name="_ETM_Q1_1328160"/>
      <w:bookmarkEnd w:id="105"/>
    </w:p>
    <w:p w:rsidR="008A6D79" w:rsidRDefault="008A6D79" w:rsidP="008A6D79">
      <w:pPr>
        <w:rPr>
          <w:rtl/>
          <w:lang w:eastAsia="he-IL"/>
        </w:rPr>
      </w:pPr>
    </w:p>
    <w:p w:rsidR="008A6D79" w:rsidRDefault="008A6D79" w:rsidP="008A6D79">
      <w:pPr>
        <w:rPr>
          <w:rtl/>
          <w:lang w:eastAsia="he-IL"/>
        </w:rPr>
      </w:pPr>
      <w:bookmarkStart w:id="106" w:name="_ETM_Q1_1329430"/>
      <w:bookmarkStart w:id="107" w:name="_ETM_Q1_1329637"/>
      <w:bookmarkEnd w:id="106"/>
      <w:bookmarkEnd w:id="107"/>
      <w:r>
        <w:rPr>
          <w:rFonts w:hint="cs"/>
          <w:rtl/>
          <w:lang w:eastAsia="he-IL"/>
        </w:rPr>
        <w:t xml:space="preserve">דבר נוסף, יכול להיות שהדבר הזה ייכנס לתוך מכלול של שיקולים והסדרי </w:t>
      </w:r>
      <w:bookmarkStart w:id="108" w:name="_ETM_Q1_1336289"/>
      <w:bookmarkEnd w:id="108"/>
      <w:r>
        <w:rPr>
          <w:rFonts w:hint="cs"/>
          <w:rtl/>
          <w:lang w:eastAsia="he-IL"/>
        </w:rPr>
        <w:t>טיעון. זה שיקול שבעיני הוא זר להליך, הוא לא חלק מההליך הפלילי, הוא ייכנס כשיקול נוסף של אפוטרופסות – זה הסעיף שצריך להגיש בו, תורידי את הסעיף הזה וכולי, העיקר שלא תהיה שלילה אוטומטית של האפוטרופסות. אני לא רוצה להיכנס לשיקול הזה, זה שיקול שהוא זר להליך ה</w:t>
      </w:r>
      <w:bookmarkStart w:id="109" w:name="_ETM_Q1_1350060"/>
      <w:bookmarkEnd w:id="109"/>
      <w:r>
        <w:rPr>
          <w:rFonts w:hint="cs"/>
          <w:rtl/>
          <w:lang w:eastAsia="he-IL"/>
        </w:rPr>
        <w:t xml:space="preserve">פלילי. אני גם בטוחה שהדבר הזה ישפיע על </w:t>
      </w:r>
      <w:r>
        <w:rPr>
          <w:rFonts w:hint="cs"/>
          <w:rtl/>
          <w:lang w:eastAsia="he-IL"/>
        </w:rPr>
        <w:lastRenderedPageBreak/>
        <w:t>הענישה. אני בטוחה ש</w:t>
      </w:r>
      <w:bookmarkStart w:id="110" w:name="_ETM_Q1_1357249"/>
      <w:bookmarkEnd w:id="110"/>
      <w:r>
        <w:rPr>
          <w:rFonts w:hint="cs"/>
          <w:rtl/>
          <w:lang w:eastAsia="he-IL"/>
        </w:rPr>
        <w:t xml:space="preserve">כשבית המשפט יישמע שהדבר הזה גורר – גם ככה בעבירות מעשים מגונים הענישה לא תמיד מאוד מחמירה, אז אם בית המשפט ידע </w:t>
      </w:r>
      <w:bookmarkStart w:id="111" w:name="_ETM_Q1_1363685"/>
      <w:bookmarkEnd w:id="111"/>
      <w:r>
        <w:rPr>
          <w:rFonts w:hint="cs"/>
          <w:rtl/>
          <w:lang w:eastAsia="he-IL"/>
        </w:rPr>
        <w:t xml:space="preserve">שהתוצאה היא גם שלילת האפוטרופסות והפרה של כל אפשרות שיקום מבחינת התא המשפחתי, הוא ייקח את זה בחשבון והענישה תהיה עוד יותר מקלת. </w:t>
      </w:r>
    </w:p>
    <w:p w:rsidR="008A6D79" w:rsidRDefault="008A6D79" w:rsidP="008A6D79">
      <w:pPr>
        <w:rPr>
          <w:rtl/>
          <w:lang w:eastAsia="he-IL"/>
        </w:rPr>
      </w:pPr>
      <w:bookmarkStart w:id="112" w:name="_ETM_Q1_1377469"/>
      <w:bookmarkEnd w:id="112"/>
    </w:p>
    <w:p w:rsidR="008A6D79" w:rsidRDefault="008A6D79" w:rsidP="00D93484">
      <w:pPr>
        <w:rPr>
          <w:rtl/>
          <w:lang w:eastAsia="he-IL"/>
        </w:rPr>
      </w:pPr>
      <w:bookmarkStart w:id="113" w:name="_ETM_Q1_1377823"/>
      <w:bookmarkStart w:id="114" w:name="_ETM_Q1_1377871"/>
      <w:bookmarkEnd w:id="113"/>
      <w:bookmarkEnd w:id="114"/>
      <w:r>
        <w:rPr>
          <w:rFonts w:hint="cs"/>
          <w:rtl/>
          <w:lang w:eastAsia="he-IL"/>
        </w:rPr>
        <w:t>אנ</w:t>
      </w:r>
      <w:bookmarkStart w:id="115" w:name="_ETM_Q1_1378122"/>
      <w:bookmarkEnd w:id="115"/>
      <w:r>
        <w:rPr>
          <w:rFonts w:hint="cs"/>
          <w:rtl/>
          <w:lang w:eastAsia="he-IL"/>
        </w:rPr>
        <w:t xml:space="preserve">י שוב אומרת, גם המחוקק </w:t>
      </w:r>
      <w:bookmarkStart w:id="116" w:name="_ETM_Q1_1379240"/>
      <w:bookmarkEnd w:id="116"/>
      <w:r>
        <w:rPr>
          <w:rFonts w:hint="cs"/>
          <w:rtl/>
          <w:lang w:eastAsia="he-IL"/>
        </w:rPr>
        <w:t xml:space="preserve">והדין הפלילי הבחין בין מעשים מגונים לבין מעשי סדום ומעשי אינוס. אני חושבת שבמקרה הזה אפשר להשאיר את זה לשיקול דעת. שלילה אוטומטית היא גוף זר שעשוי להקשות מאוד גם </w:t>
      </w:r>
      <w:bookmarkStart w:id="117" w:name="_ETM_Q1_1397441"/>
      <w:bookmarkEnd w:id="117"/>
      <w:r>
        <w:rPr>
          <w:rFonts w:hint="cs"/>
          <w:rtl/>
          <w:lang w:eastAsia="he-IL"/>
        </w:rPr>
        <w:t xml:space="preserve">על ניהול ההליך הפלילי, וגם על הקטינים והמשפחות. אני אוסיף עוד שיקול </w:t>
      </w:r>
      <w:bookmarkStart w:id="118" w:name="_ETM_Q1_1403181"/>
      <w:bookmarkEnd w:id="118"/>
      <w:r>
        <w:rPr>
          <w:rFonts w:hint="cs"/>
          <w:rtl/>
          <w:lang w:eastAsia="he-IL"/>
        </w:rPr>
        <w:t>אחד - - -</w:t>
      </w:r>
    </w:p>
    <w:p w:rsidR="008A6D79" w:rsidRDefault="008A6D79" w:rsidP="008A6D79">
      <w:pPr>
        <w:rPr>
          <w:rtl/>
          <w:lang w:eastAsia="he-IL"/>
        </w:rPr>
      </w:pPr>
    </w:p>
    <w:p w:rsidR="008A6D79" w:rsidRDefault="008A6D79" w:rsidP="007D58FB">
      <w:pPr>
        <w:pStyle w:val="a5"/>
        <w:rPr>
          <w:rtl/>
        </w:rPr>
      </w:pPr>
      <w:bookmarkStart w:id="119" w:name="ET_speaker_6042_9"/>
      <w:r w:rsidRPr="007D58FB">
        <w:rPr>
          <w:rStyle w:val="TagStyle"/>
          <w:rFonts w:hint="cs"/>
          <w:rtl/>
        </w:rPr>
        <w:t xml:space="preserve"> &lt;&lt; דובר &gt;&gt;</w:t>
      </w:r>
      <w:r>
        <w:rPr>
          <w:rStyle w:val="TagStyle"/>
          <w:rFonts w:hint="cs"/>
          <w:rtl/>
        </w:rPr>
        <w:t xml:space="preserve"> </w:t>
      </w:r>
      <w:r>
        <w:rPr>
          <w:rFonts w:hint="cs"/>
          <w:rtl/>
        </w:rPr>
        <w:t>תהלה פרידמן (כחול לבן):</w:t>
      </w:r>
      <w:r>
        <w:rPr>
          <w:rStyle w:val="TagStyle"/>
          <w:rFonts w:hint="cs"/>
          <w:rtl/>
        </w:rPr>
        <w:t xml:space="preserve"> </w:t>
      </w:r>
      <w:r w:rsidRPr="007D58FB">
        <w:rPr>
          <w:rStyle w:val="TagStyle"/>
          <w:rFonts w:hint="cs"/>
          <w:rtl/>
        </w:rPr>
        <w:t>&lt;&lt; דובר &gt;&gt;</w:t>
      </w:r>
      <w:bookmarkEnd w:id="119"/>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אשרת, שנייה. הטענה של ארגוני השטח היא שבפועל יש מעט מאוד העמדות לדין על אונס</w:t>
      </w:r>
      <w:bookmarkStart w:id="120" w:name="_ETM_Q1_1412616"/>
      <w:bookmarkEnd w:id="120"/>
      <w:r>
        <w:rPr>
          <w:rFonts w:hint="cs"/>
          <w:rtl/>
          <w:lang w:eastAsia="he-IL"/>
        </w:rPr>
        <w:t>. הרוב המוחלט של העמדות לדין הן על מעשה מגונה.</w:t>
      </w:r>
    </w:p>
    <w:p w:rsidR="008A6D79" w:rsidRDefault="008A6D79" w:rsidP="008A6D79">
      <w:pPr>
        <w:rPr>
          <w:rtl/>
          <w:lang w:eastAsia="he-IL"/>
        </w:rPr>
      </w:pPr>
    </w:p>
    <w:p w:rsidR="008A6D79" w:rsidRDefault="008A6D79" w:rsidP="007D58FB">
      <w:pPr>
        <w:pStyle w:val="afa"/>
        <w:rPr>
          <w:rtl/>
          <w:lang w:eastAsia="he-IL"/>
        </w:rPr>
      </w:pPr>
      <w:bookmarkStart w:id="121" w:name="ET_guest_742892_10"/>
      <w:r w:rsidRPr="007D58FB">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7D58FB">
        <w:rPr>
          <w:rStyle w:val="TagStyle"/>
          <w:rFonts w:hint="cs"/>
          <w:rtl/>
        </w:rPr>
        <w:t>&lt;&lt; אורח &gt;&gt;</w:t>
      </w:r>
      <w:bookmarkEnd w:id="12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לא. זה ממש לא ככה.</w:t>
      </w:r>
    </w:p>
    <w:p w:rsidR="008A6D79" w:rsidRDefault="008A6D79" w:rsidP="008A6D79">
      <w:pPr>
        <w:rPr>
          <w:rtl/>
          <w:lang w:eastAsia="he-IL"/>
        </w:rPr>
      </w:pPr>
      <w:bookmarkStart w:id="122" w:name="_ETM_Q1_1416497"/>
      <w:bookmarkStart w:id="123" w:name="_ETM_Q1_1418897"/>
      <w:bookmarkEnd w:id="122"/>
      <w:bookmarkEnd w:id="123"/>
    </w:p>
    <w:p w:rsidR="008A6D79" w:rsidRDefault="008A6D79" w:rsidP="007D58FB">
      <w:pPr>
        <w:pStyle w:val="a5"/>
        <w:rPr>
          <w:rtl/>
        </w:rPr>
      </w:pPr>
      <w:bookmarkStart w:id="124" w:name="ET_speaker_6042_68"/>
      <w:r w:rsidRPr="007D58FB">
        <w:rPr>
          <w:rStyle w:val="TagStyle"/>
          <w:rFonts w:hint="cs"/>
          <w:rtl/>
        </w:rPr>
        <w:t xml:space="preserve"> &lt;&lt; דובר &gt;&gt;</w:t>
      </w:r>
      <w:r>
        <w:rPr>
          <w:rStyle w:val="TagStyle"/>
          <w:rFonts w:hint="cs"/>
          <w:rtl/>
        </w:rPr>
        <w:t xml:space="preserve"> </w:t>
      </w:r>
      <w:r>
        <w:rPr>
          <w:rFonts w:hint="cs"/>
          <w:rtl/>
        </w:rPr>
        <w:t>תהלה פרידמן (כחול לבן):</w:t>
      </w:r>
      <w:r>
        <w:rPr>
          <w:rStyle w:val="TagStyle"/>
          <w:rFonts w:hint="cs"/>
          <w:rtl/>
        </w:rPr>
        <w:t xml:space="preserve"> </w:t>
      </w:r>
      <w:r w:rsidRPr="007D58FB">
        <w:rPr>
          <w:rStyle w:val="TagStyle"/>
          <w:rFonts w:hint="cs"/>
          <w:rtl/>
        </w:rPr>
        <w:t>&lt;&lt; דובר &gt;&gt;</w:t>
      </w:r>
      <w:r>
        <w:rPr>
          <w:rFonts w:hint="cs"/>
          <w:rtl/>
        </w:rPr>
        <w:t xml:space="preserve">   </w:t>
      </w:r>
      <w:bookmarkEnd w:id="124"/>
    </w:p>
    <w:p w:rsidR="008A6D79" w:rsidRDefault="008A6D79" w:rsidP="008A6D79">
      <w:pPr>
        <w:pStyle w:val="KeepWithNext"/>
        <w:rPr>
          <w:rtl/>
          <w:lang w:eastAsia="he-IL"/>
        </w:rPr>
      </w:pPr>
    </w:p>
    <w:p w:rsidR="008A6D79" w:rsidRDefault="008A6D79" w:rsidP="008A6D79">
      <w:pPr>
        <w:rPr>
          <w:rtl/>
          <w:lang w:eastAsia="he-IL"/>
        </w:rPr>
      </w:pPr>
      <w:bookmarkStart w:id="125" w:name="_ETM_Q1_1420689"/>
      <w:bookmarkStart w:id="126" w:name="_ETM_Q1_1420843"/>
      <w:bookmarkEnd w:id="125"/>
      <w:bookmarkEnd w:id="126"/>
      <w:r>
        <w:rPr>
          <w:rFonts w:hint="cs"/>
          <w:rtl/>
          <w:lang w:eastAsia="he-IL"/>
        </w:rPr>
        <w:t>זה לא נכון.</w:t>
      </w:r>
    </w:p>
    <w:p w:rsidR="008A6D79" w:rsidRDefault="008A6D79" w:rsidP="008A6D79">
      <w:pPr>
        <w:rPr>
          <w:rtl/>
          <w:lang w:eastAsia="he-IL"/>
        </w:rPr>
      </w:pPr>
      <w:bookmarkStart w:id="127" w:name="_ETM_Q1_1417563"/>
      <w:bookmarkStart w:id="128" w:name="_ETM_Q1_1417926"/>
      <w:bookmarkStart w:id="129" w:name="_ETM_Q1_1419194"/>
      <w:bookmarkEnd w:id="127"/>
      <w:bookmarkEnd w:id="128"/>
      <w:bookmarkEnd w:id="129"/>
    </w:p>
    <w:p w:rsidR="008A6D79" w:rsidRDefault="008A6D79" w:rsidP="007D58FB">
      <w:pPr>
        <w:pStyle w:val="afa"/>
        <w:rPr>
          <w:rtl/>
          <w:lang w:eastAsia="he-IL"/>
        </w:rPr>
      </w:pPr>
      <w:bookmarkStart w:id="130" w:name="ET_guest_742892_69"/>
      <w:r w:rsidRPr="007D58FB">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130"/>
    </w:p>
    <w:p w:rsidR="008A6D79" w:rsidRDefault="008A6D79" w:rsidP="008A6D79">
      <w:pPr>
        <w:pStyle w:val="KeepWithNext"/>
        <w:rPr>
          <w:rtl/>
          <w:lang w:eastAsia="he-IL"/>
        </w:rPr>
      </w:pPr>
    </w:p>
    <w:p w:rsidR="008A6D79" w:rsidRDefault="008A6D79" w:rsidP="008A6D79">
      <w:pPr>
        <w:rPr>
          <w:rtl/>
          <w:lang w:eastAsia="he-IL"/>
        </w:rPr>
      </w:pPr>
      <w:bookmarkStart w:id="131" w:name="_ETM_Q1_1420839"/>
      <w:bookmarkStart w:id="132" w:name="_ETM_Q1_1420995"/>
      <w:bookmarkEnd w:id="131"/>
      <w:bookmarkEnd w:id="132"/>
      <w:r>
        <w:rPr>
          <w:rFonts w:hint="cs"/>
          <w:rtl/>
          <w:lang w:eastAsia="he-IL"/>
        </w:rPr>
        <w:t xml:space="preserve">ממש לא ככה. ממש לא ככה. אגב, לצערי הרב, </w:t>
      </w:r>
      <w:bookmarkStart w:id="133" w:name="_ETM_Q1_1418557"/>
      <w:bookmarkEnd w:id="133"/>
      <w:r>
        <w:rPr>
          <w:rFonts w:hint="cs"/>
          <w:rtl/>
          <w:lang w:eastAsia="he-IL"/>
        </w:rPr>
        <w:t xml:space="preserve">ברוב המקרים – ואת זה את גם יכולה לבדוק – אלו עבירות במקרים שהדבר הגיע לידי דיווח – יש </w:t>
      </w:r>
      <w:bookmarkStart w:id="134" w:name="_ETM_Q1_1416931"/>
      <w:bookmarkStart w:id="135" w:name="_ETM_Q1_1416982"/>
      <w:bookmarkStart w:id="136" w:name="_ETM_Q1_1417122"/>
      <w:bookmarkEnd w:id="134"/>
      <w:bookmarkEnd w:id="135"/>
      <w:bookmarkEnd w:id="136"/>
      <w:r>
        <w:rPr>
          <w:rFonts w:hint="cs"/>
          <w:rtl/>
          <w:lang w:eastAsia="he-IL"/>
        </w:rPr>
        <w:t xml:space="preserve">תהליך של הסלמה הרבה פעמים. הרבה פעמים הדיווח יגיע כאשר הדברים הסלימו והגיעו לכדי אינוס, הגיעו לכדי מעשה סדום, לצערנו הרב, </w:t>
      </w:r>
      <w:bookmarkStart w:id="137" w:name="_ETM_Q1_1437761"/>
      <w:bookmarkEnd w:id="137"/>
      <w:r>
        <w:rPr>
          <w:rFonts w:hint="cs"/>
          <w:rtl/>
          <w:lang w:eastAsia="he-IL"/>
        </w:rPr>
        <w:t xml:space="preserve">אלו התלונות המרכזיות. יש יחסית לא הרבה מקרים שנעצרים במעשים </w:t>
      </w:r>
      <w:bookmarkStart w:id="138" w:name="_ETM_Q1_1448257"/>
      <w:bookmarkEnd w:id="138"/>
      <w:r>
        <w:rPr>
          <w:rFonts w:hint="cs"/>
          <w:rtl/>
          <w:lang w:eastAsia="he-IL"/>
        </w:rPr>
        <w:t xml:space="preserve">מגונים, אבל יש מקרים כאלה. אנחנו רוצים שהמקרים האלה יהיו מקרים שאנחנו נגיש נגדם כתב אישום, ואנחנו רוצים </w:t>
      </w:r>
      <w:bookmarkStart w:id="139" w:name="_ETM_Q1_1453075"/>
      <w:bookmarkEnd w:id="139"/>
      <w:r>
        <w:rPr>
          <w:rFonts w:hint="cs"/>
          <w:rtl/>
          <w:lang w:eastAsia="he-IL"/>
        </w:rPr>
        <w:t xml:space="preserve">שהמקרים האלה יהיו מקרים שאנחנו נוכל לנהל בהם הליכים פליליים, אני </w:t>
      </w:r>
      <w:bookmarkStart w:id="140" w:name="_ETM_Q1_1458036"/>
      <w:bookmarkEnd w:id="140"/>
      <w:r>
        <w:rPr>
          <w:rFonts w:hint="cs"/>
          <w:rtl/>
          <w:lang w:eastAsia="he-IL"/>
        </w:rPr>
        <w:t>רוצה גם לעודד דיווח על המקרים האלה. ואם הדבר ה</w:t>
      </w:r>
      <w:bookmarkStart w:id="141" w:name="_ETM_Q1_1459023"/>
      <w:bookmarkEnd w:id="141"/>
      <w:r>
        <w:rPr>
          <w:rFonts w:hint="cs"/>
          <w:rtl/>
          <w:lang w:eastAsia="he-IL"/>
        </w:rPr>
        <w:t>זה ייכנס כאן כשיקול זר, אני לא אעמיד לדין בעבירות האלה, יהיה לי קשה מאוד.</w:t>
      </w:r>
    </w:p>
    <w:p w:rsidR="008A6D79" w:rsidRDefault="008A6D79" w:rsidP="008A6D79">
      <w:pPr>
        <w:rPr>
          <w:rtl/>
          <w:lang w:eastAsia="he-IL"/>
        </w:rPr>
      </w:pPr>
    </w:p>
    <w:p w:rsidR="008A6D79" w:rsidRDefault="008A6D79" w:rsidP="007D58FB">
      <w:pPr>
        <w:pStyle w:val="af7"/>
        <w:rPr>
          <w:rtl/>
        </w:rPr>
      </w:pPr>
      <w:bookmarkStart w:id="142" w:name="ET_yor_5520_1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14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תודה. משרד המשפטים, </w:t>
      </w:r>
      <w:bookmarkStart w:id="143" w:name="_ETM_Q1_1472265"/>
      <w:bookmarkEnd w:id="143"/>
      <w:r>
        <w:rPr>
          <w:rFonts w:hint="cs"/>
          <w:rtl/>
          <w:lang w:eastAsia="he-IL"/>
        </w:rPr>
        <w:t xml:space="preserve">עוד מישהו רוצה להתייחס? </w:t>
      </w:r>
    </w:p>
    <w:p w:rsidR="008A6D79" w:rsidRDefault="008A6D79" w:rsidP="008A6D79">
      <w:pPr>
        <w:rPr>
          <w:rtl/>
          <w:lang w:eastAsia="he-IL"/>
        </w:rPr>
      </w:pPr>
    </w:p>
    <w:p w:rsidR="008A6D79" w:rsidRDefault="008A6D79" w:rsidP="007D58FB">
      <w:pPr>
        <w:pStyle w:val="afa"/>
        <w:rPr>
          <w:rtl/>
          <w:lang w:eastAsia="he-IL"/>
        </w:rPr>
      </w:pPr>
      <w:bookmarkStart w:id="144" w:name="ET_guest_764127_12"/>
      <w:r w:rsidRPr="007D58FB">
        <w:rPr>
          <w:rStyle w:val="TagStyle"/>
          <w:rFonts w:hint="cs"/>
          <w:rtl/>
        </w:rPr>
        <w:t xml:space="preserve"> &lt;&lt; אורח &gt;&gt;</w:t>
      </w:r>
      <w:r>
        <w:rPr>
          <w:rStyle w:val="TagStyle"/>
          <w:rFonts w:hint="cs"/>
          <w:rtl/>
        </w:rPr>
        <w:t xml:space="preserve"> </w:t>
      </w:r>
      <w:r>
        <w:rPr>
          <w:rFonts w:hint="cs"/>
          <w:rtl/>
          <w:lang w:eastAsia="he-IL"/>
        </w:rPr>
        <w:t>ליאנה מגד:</w:t>
      </w:r>
      <w:r>
        <w:rPr>
          <w:rStyle w:val="TagStyle"/>
          <w:rFonts w:hint="cs"/>
          <w:rtl/>
        </w:rPr>
        <w:t xml:space="preserve"> </w:t>
      </w:r>
      <w:r w:rsidRPr="007D58FB">
        <w:rPr>
          <w:rStyle w:val="TagStyle"/>
          <w:rFonts w:hint="cs"/>
          <w:rtl/>
        </w:rPr>
        <w:t>&lt;&lt; אורח &gt;&gt;</w:t>
      </w:r>
      <w:bookmarkEnd w:id="144"/>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אשמח, אם אפשר. ליאנה בלומנפלד מגד, ייעוץ וחקיקה (פלילי). קודם כל, אני אתחיל מההתחלה. </w:t>
      </w:r>
      <w:bookmarkStart w:id="145" w:name="_ETM_Q1_1484163"/>
      <w:bookmarkEnd w:id="145"/>
      <w:r>
        <w:rPr>
          <w:rFonts w:hint="cs"/>
          <w:rtl/>
          <w:lang w:eastAsia="he-IL"/>
        </w:rPr>
        <w:t>אנחנו עשינו שעורי בית אחרי הדיון ביום חמישי. אני חושבת שזו הייתה חובתנו</w:t>
      </w:r>
      <w:bookmarkStart w:id="146" w:name="_ETM_Q1_1488564"/>
      <w:bookmarkEnd w:id="146"/>
      <w:r>
        <w:rPr>
          <w:rFonts w:hint="cs"/>
          <w:rtl/>
          <w:lang w:eastAsia="he-IL"/>
        </w:rPr>
        <w:t xml:space="preserve">. אני שמחה שקיימנו דיון ממצה פנימי, ואנחנו מגיעים עם עמדה מאוד </w:t>
      </w:r>
      <w:bookmarkStart w:id="147" w:name="_ETM_Q1_1493113"/>
      <w:bookmarkEnd w:id="147"/>
      <w:r>
        <w:rPr>
          <w:rFonts w:hint="cs"/>
          <w:rtl/>
          <w:lang w:eastAsia="he-IL"/>
        </w:rPr>
        <w:t xml:space="preserve">מאוד מגובשת. זאת אומרת, אנחנו לא כאן בהתלבטות, יש לנו עמדה מאוד מאוד מבוססת, גם </w:t>
      </w:r>
      <w:bookmarkStart w:id="148" w:name="_ETM_Q1_1499217"/>
      <w:bookmarkEnd w:id="148"/>
      <w:r>
        <w:rPr>
          <w:rFonts w:hint="cs"/>
          <w:rtl/>
          <w:lang w:eastAsia="he-IL"/>
        </w:rPr>
        <w:t xml:space="preserve">על דעת המשנה ליועץ המשפטי לממשלה (עניינים פליליים), גם על דעת המשנה החוקתי, גם </w:t>
      </w:r>
      <w:bookmarkStart w:id="149" w:name="_ETM_Q1_1504834"/>
      <w:bookmarkEnd w:id="149"/>
      <w:r>
        <w:rPr>
          <w:rFonts w:hint="cs"/>
          <w:rtl/>
          <w:lang w:eastAsia="he-IL"/>
        </w:rPr>
        <w:t xml:space="preserve">על דעת המשנה לפרקליט המדינה לעניינים פליליים. אנחנו עומדים בצורה מגובשת עם העמדה הזאת, והדברים המאלפים </w:t>
      </w:r>
      <w:bookmarkStart w:id="150" w:name="_ETM_Q1_1511670"/>
      <w:bookmarkEnd w:id="150"/>
      <w:r>
        <w:rPr>
          <w:rFonts w:hint="cs"/>
          <w:rtl/>
          <w:lang w:eastAsia="he-IL"/>
        </w:rPr>
        <w:t xml:space="preserve">של אשרת מדברים בעד עצמם. אני רק אגיד שני דברים בהקשר הזה, בהמשך לשאלתה של חברת הכנסת </w:t>
      </w:r>
      <w:bookmarkStart w:id="151" w:name="_ETM_Q1_1520525"/>
      <w:bookmarkEnd w:id="151"/>
      <w:r>
        <w:rPr>
          <w:rFonts w:hint="cs"/>
          <w:rtl/>
          <w:lang w:eastAsia="he-IL"/>
        </w:rPr>
        <w:t xml:space="preserve">פרידמן. אכן נכון שישנם מקרים שבהם התלונה מתחילה </w:t>
      </w:r>
      <w:bookmarkStart w:id="152" w:name="_ETM_Q1_1524388"/>
      <w:bookmarkEnd w:id="152"/>
      <w:r>
        <w:rPr>
          <w:rFonts w:hint="cs"/>
          <w:rtl/>
          <w:lang w:eastAsia="he-IL"/>
        </w:rPr>
        <w:t>בתלונה בגין אינוס, זה לא רק במשפחה אגב, ז</w:t>
      </w:r>
      <w:bookmarkStart w:id="153" w:name="_ETM_Q1_1527816"/>
      <w:bookmarkEnd w:id="153"/>
      <w:r>
        <w:rPr>
          <w:rFonts w:hint="cs"/>
          <w:rtl/>
          <w:lang w:eastAsia="he-IL"/>
        </w:rPr>
        <w:t>ה קורה בעבירות מין בכלל. מתחילה תלונה בעניין של אינוס, והיא מסתיימת בכתב אישום של מעשים מגונים, לפעמים בנסיבות מחמירות, לפעמים לא.</w:t>
      </w:r>
    </w:p>
    <w:p w:rsidR="008A6D79" w:rsidRDefault="008A6D79" w:rsidP="008A6D79">
      <w:pPr>
        <w:rPr>
          <w:rtl/>
          <w:lang w:eastAsia="he-IL"/>
        </w:rPr>
      </w:pPr>
      <w:bookmarkStart w:id="154" w:name="_ETM_Q1_1536599"/>
      <w:bookmarkStart w:id="155" w:name="_ETM_Q1_1536841"/>
      <w:bookmarkEnd w:id="154"/>
      <w:bookmarkEnd w:id="155"/>
    </w:p>
    <w:p w:rsidR="008A6D79" w:rsidRDefault="008A6D79" w:rsidP="008A6D79">
      <w:pPr>
        <w:rPr>
          <w:rtl/>
          <w:lang w:eastAsia="he-IL"/>
        </w:rPr>
      </w:pPr>
      <w:bookmarkStart w:id="156" w:name="_ETM_Q1_1536888"/>
      <w:bookmarkStart w:id="157" w:name="_ETM_Q1_1537102"/>
      <w:bookmarkEnd w:id="156"/>
      <w:bookmarkEnd w:id="157"/>
      <w:r>
        <w:rPr>
          <w:rFonts w:hint="cs"/>
          <w:rtl/>
          <w:lang w:eastAsia="he-IL"/>
        </w:rPr>
        <w:t xml:space="preserve">עם זאת, במתווה שבו ההסדר הזה הולך, שזה מתווה אוטומטי, מתווה שאין בו גורם שעוצר ובודק את העניינים, אין </w:t>
      </w:r>
      <w:bookmarkStart w:id="158" w:name="_ETM_Q1_1547054"/>
      <w:bookmarkEnd w:id="158"/>
      <w:r>
        <w:rPr>
          <w:rFonts w:hint="cs"/>
          <w:rtl/>
          <w:lang w:eastAsia="he-IL"/>
        </w:rPr>
        <w:t xml:space="preserve">לנו אפשרות לתת לזה מענה. מעבר לזה, בבדיקה שאנחנו ערכנו בתוך עבירות מין במשפחה, אלו לא מרבית המקרים. כמו שאמרה אשרת, כשמדובר בעבירות מין בתוך המשפחה, בגלל הפרשנות של הפרקליטות – ובצדק – את העובדה שעבירה של הורה בקטין </w:t>
      </w:r>
      <w:bookmarkStart w:id="159" w:name="_ETM_Q1_1562140"/>
      <w:bookmarkEnd w:id="159"/>
      <w:r>
        <w:rPr>
          <w:rFonts w:hint="cs"/>
          <w:rtl/>
          <w:lang w:eastAsia="he-IL"/>
        </w:rPr>
        <w:t xml:space="preserve">מתחת לגיל 16 תמיד תהיה עבירה ללא הסכמה, ולכן היא נכנסת לתוך סעיף הנסיבות המחמירות, </w:t>
      </w:r>
      <w:bookmarkStart w:id="160" w:name="_ETM_Q1_1573095"/>
      <w:bookmarkEnd w:id="160"/>
      <w:r>
        <w:rPr>
          <w:rFonts w:hint="cs"/>
          <w:rtl/>
          <w:lang w:eastAsia="he-IL"/>
        </w:rPr>
        <w:t xml:space="preserve">אני לא זקוקה לנסיבה נוספת מעבר לביצוע העבירה באותו קטין על ידי ההורה כדי להיכנס </w:t>
      </w:r>
      <w:bookmarkStart w:id="161" w:name="_ETM_Q1_1574999"/>
      <w:bookmarkEnd w:id="161"/>
      <w:r>
        <w:rPr>
          <w:rFonts w:hint="cs"/>
          <w:rtl/>
          <w:lang w:eastAsia="he-IL"/>
        </w:rPr>
        <w:t xml:space="preserve">לעבירה. בתי המשפט הלכו אתנו בהקשר הזה. מבחינתנו זה מצב משפטי </w:t>
      </w:r>
      <w:bookmarkStart w:id="162" w:name="_ETM_Q1_1582052"/>
      <w:bookmarkEnd w:id="162"/>
      <w:r>
        <w:rPr>
          <w:rFonts w:hint="cs"/>
          <w:rtl/>
          <w:lang w:eastAsia="he-IL"/>
        </w:rPr>
        <w:t>ראוי ונכון.</w:t>
      </w:r>
    </w:p>
    <w:p w:rsidR="008A6D79" w:rsidRDefault="008A6D79" w:rsidP="008A6D79">
      <w:pPr>
        <w:rPr>
          <w:rtl/>
          <w:lang w:eastAsia="he-IL"/>
        </w:rPr>
      </w:pPr>
    </w:p>
    <w:p w:rsidR="00F03C91" w:rsidRDefault="00F03C91">
      <w:pPr>
        <w:bidi w:val="0"/>
        <w:spacing w:line="240" w:lineRule="auto"/>
        <w:ind w:firstLine="0"/>
        <w:jc w:val="left"/>
        <w:rPr>
          <w:rStyle w:val="TagStyle"/>
          <w:rFonts w:ascii="David" w:hAnsi="David"/>
          <w:vanish w:val="0"/>
          <w:u w:val="single"/>
          <w:rtl/>
          <w:lang w:eastAsia="he-IL"/>
        </w:rPr>
      </w:pPr>
      <w:bookmarkStart w:id="163" w:name="ET_yor_5520_13"/>
      <w:r>
        <w:rPr>
          <w:rStyle w:val="TagStyle"/>
          <w:vanish w:val="0"/>
          <w:rtl/>
        </w:rPr>
        <w:br w:type="page"/>
      </w:r>
    </w:p>
    <w:p w:rsidR="008A6D79" w:rsidRDefault="008A6D79" w:rsidP="007D58FB">
      <w:pPr>
        <w:pStyle w:val="af7"/>
        <w:rPr>
          <w:rtl/>
        </w:rPr>
      </w:pPr>
      <w:r w:rsidRPr="007D58FB">
        <w:rPr>
          <w:rStyle w:val="TagStyle"/>
          <w:rFonts w:hint="cs"/>
          <w:rtl/>
        </w:rPr>
        <w:lastRenderedPageBreak/>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163"/>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לשיטתך, הליכה בסעיף הזה לשלילת אפוטרופסות עלולה להוביל לזה שהגשות כתבי אישום בנסיבות מחמירות </w:t>
      </w:r>
      <w:bookmarkStart w:id="164" w:name="_ETM_Q1_1590989"/>
      <w:bookmarkEnd w:id="164"/>
      <w:r>
        <w:rPr>
          <w:rFonts w:hint="cs"/>
          <w:rtl/>
          <w:lang w:eastAsia="he-IL"/>
        </w:rPr>
        <w:t>– פשוט לא יהיו כאלה, כדי למנוע את - - -</w:t>
      </w:r>
    </w:p>
    <w:p w:rsidR="008A6D79" w:rsidRDefault="008A6D79" w:rsidP="008A6D79">
      <w:pPr>
        <w:rPr>
          <w:rtl/>
          <w:lang w:eastAsia="he-IL"/>
        </w:rPr>
      </w:pPr>
    </w:p>
    <w:p w:rsidR="008A6D79" w:rsidRDefault="008A6D79" w:rsidP="007D58FB">
      <w:pPr>
        <w:pStyle w:val="afa"/>
        <w:rPr>
          <w:rtl/>
          <w:lang w:eastAsia="he-IL"/>
        </w:rPr>
      </w:pPr>
      <w:bookmarkStart w:id="165" w:name="ET_guest_764127_14"/>
      <w:r w:rsidRPr="007D58FB">
        <w:rPr>
          <w:rStyle w:val="TagStyle"/>
          <w:rFonts w:hint="cs"/>
          <w:rtl/>
        </w:rPr>
        <w:t xml:space="preserve"> &lt;&lt; אורח &gt;&gt;</w:t>
      </w:r>
      <w:r>
        <w:rPr>
          <w:rStyle w:val="TagStyle"/>
          <w:rFonts w:hint="cs"/>
          <w:rtl/>
        </w:rPr>
        <w:t xml:space="preserve"> </w:t>
      </w:r>
      <w:r>
        <w:rPr>
          <w:rFonts w:hint="cs"/>
          <w:rtl/>
          <w:lang w:eastAsia="he-IL"/>
        </w:rPr>
        <w:t>ליאנה מגד:</w:t>
      </w:r>
      <w:r>
        <w:rPr>
          <w:rStyle w:val="TagStyle"/>
          <w:rFonts w:hint="cs"/>
          <w:rtl/>
        </w:rPr>
        <w:t xml:space="preserve"> </w:t>
      </w:r>
      <w:r w:rsidRPr="007D58FB">
        <w:rPr>
          <w:rStyle w:val="TagStyle"/>
          <w:rFonts w:hint="cs"/>
          <w:rtl/>
        </w:rPr>
        <w:t>&lt;&lt; אורח &gt;&gt;</w:t>
      </w:r>
      <w:bookmarkEnd w:id="165"/>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נכון, וזה מה שאשרת אמרה. אני אחדד את זה. הצעת החוק מלכתחילה באה לתת מענה </w:t>
      </w:r>
      <w:bookmarkStart w:id="166" w:name="_ETM_Q1_1602411"/>
      <w:bookmarkEnd w:id="166"/>
      <w:r>
        <w:rPr>
          <w:rFonts w:hint="cs"/>
          <w:rtl/>
          <w:lang w:eastAsia="he-IL"/>
        </w:rPr>
        <w:t xml:space="preserve">למקרים שהם טאבו, מקרים שהם ברורים מאליהם. לכן הצעת החוק </w:t>
      </w:r>
      <w:bookmarkStart w:id="167" w:name="_ETM_Q1_1603856"/>
      <w:bookmarkEnd w:id="167"/>
      <w:r>
        <w:rPr>
          <w:rFonts w:hint="cs"/>
          <w:rtl/>
          <w:lang w:eastAsia="he-IL"/>
        </w:rPr>
        <w:t xml:space="preserve">הלכה מראש על רצח וניסיון רצח, מצבים שבהם לא יכולה להיות שאלה מה טובתו של הקטין באותו עניין. בעבירת האינוס או מעשה </w:t>
      </w:r>
      <w:bookmarkStart w:id="168" w:name="_ETM_Q1_1615555"/>
      <w:bookmarkEnd w:id="168"/>
      <w:r>
        <w:rPr>
          <w:rFonts w:hint="cs"/>
          <w:rtl/>
          <w:lang w:eastAsia="he-IL"/>
        </w:rPr>
        <w:t>סדום – שאני חייבת להגיד שגם לגביה היו עשויו</w:t>
      </w:r>
      <w:bookmarkStart w:id="169" w:name="_ETM_Q1_1616889"/>
      <w:bookmarkEnd w:id="169"/>
      <w:r>
        <w:rPr>
          <w:rFonts w:hint="cs"/>
          <w:rtl/>
          <w:lang w:eastAsia="he-IL"/>
        </w:rPr>
        <w:t xml:space="preserve">ת לעלות שאלות לגבי אפקט מצנן – גם שם אמרנו שנוכח החומרה הגלויה </w:t>
      </w:r>
      <w:bookmarkStart w:id="170" w:name="_ETM_Q1_1623393"/>
      <w:bookmarkEnd w:id="170"/>
      <w:r>
        <w:rPr>
          <w:rFonts w:hint="cs"/>
          <w:rtl/>
          <w:lang w:eastAsia="he-IL"/>
        </w:rPr>
        <w:t xml:space="preserve">של הדברים, לא יכול להיות הסבר אחר. עם זאת, ככל </w:t>
      </w:r>
      <w:bookmarkStart w:id="171" w:name="_ETM_Q1_1626133"/>
      <w:bookmarkEnd w:id="171"/>
      <w:r>
        <w:rPr>
          <w:rFonts w:hint="cs"/>
          <w:rtl/>
          <w:lang w:eastAsia="he-IL"/>
        </w:rPr>
        <w:t>שאנחנו הולכים - - -</w:t>
      </w:r>
    </w:p>
    <w:p w:rsidR="008A6D79" w:rsidRDefault="008A6D79" w:rsidP="008A6D79">
      <w:pPr>
        <w:rPr>
          <w:rtl/>
          <w:lang w:eastAsia="he-IL"/>
        </w:rPr>
      </w:pPr>
    </w:p>
    <w:p w:rsidR="008A6D79" w:rsidRDefault="008A6D79" w:rsidP="007D58FB">
      <w:pPr>
        <w:pStyle w:val="af7"/>
        <w:rPr>
          <w:rtl/>
        </w:rPr>
      </w:pPr>
      <w:bookmarkStart w:id="172" w:name="ET_yor_5520_15"/>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17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אגב, שהיו הרחבה על מה שוועדת השרים </w:t>
      </w:r>
      <w:bookmarkStart w:id="173" w:name="_ETM_Q1_1624820"/>
      <w:bookmarkEnd w:id="173"/>
      <w:r>
        <w:rPr>
          <w:rFonts w:hint="cs"/>
          <w:rtl/>
          <w:lang w:eastAsia="he-IL"/>
        </w:rPr>
        <w:t xml:space="preserve">נתנה לנו. </w:t>
      </w:r>
    </w:p>
    <w:p w:rsidR="008A6D79" w:rsidRDefault="008A6D79" w:rsidP="008A6D79">
      <w:pPr>
        <w:rPr>
          <w:rtl/>
          <w:lang w:eastAsia="he-IL"/>
        </w:rPr>
      </w:pPr>
    </w:p>
    <w:p w:rsidR="008A6D79" w:rsidRDefault="008A6D79" w:rsidP="007D58FB">
      <w:pPr>
        <w:pStyle w:val="afa"/>
        <w:rPr>
          <w:rtl/>
          <w:lang w:eastAsia="he-IL"/>
        </w:rPr>
      </w:pPr>
      <w:bookmarkStart w:id="174" w:name="ET_guest_764127_16"/>
      <w:r w:rsidRPr="007D58FB">
        <w:rPr>
          <w:rStyle w:val="TagStyle"/>
          <w:rFonts w:hint="cs"/>
          <w:rtl/>
        </w:rPr>
        <w:t xml:space="preserve"> &lt;&lt; אורח &gt;&gt;</w:t>
      </w:r>
      <w:r>
        <w:rPr>
          <w:rStyle w:val="TagStyle"/>
          <w:rFonts w:hint="cs"/>
          <w:rtl/>
        </w:rPr>
        <w:t xml:space="preserve"> </w:t>
      </w:r>
      <w:r>
        <w:rPr>
          <w:rFonts w:hint="cs"/>
          <w:rtl/>
          <w:lang w:eastAsia="he-IL"/>
        </w:rPr>
        <w:t>ליאנה מגד:</w:t>
      </w:r>
      <w:r>
        <w:rPr>
          <w:rStyle w:val="TagStyle"/>
          <w:rFonts w:hint="cs"/>
          <w:rtl/>
        </w:rPr>
        <w:t xml:space="preserve"> </w:t>
      </w:r>
      <w:r w:rsidRPr="007D58FB">
        <w:rPr>
          <w:rStyle w:val="TagStyle"/>
          <w:rFonts w:hint="cs"/>
          <w:rtl/>
        </w:rPr>
        <w:t>&lt;&lt; אורח &gt;&gt;</w:t>
      </w:r>
      <w:bookmarkEnd w:id="174"/>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נכון. נכון. נכון. נכון, ושם אתם לא שומעים אותנו היום מבקשים רביזיה על זה. אבל ככל ש</w:t>
      </w:r>
      <w:bookmarkStart w:id="175" w:name="_ETM_Q1_1632733"/>
      <w:bookmarkEnd w:id="175"/>
      <w:r>
        <w:rPr>
          <w:rFonts w:hint="cs"/>
          <w:rtl/>
          <w:lang w:eastAsia="he-IL"/>
        </w:rPr>
        <w:t xml:space="preserve">אנחנו מתרחקים למקומות שבהם יש מנעד רחב יותר של </w:t>
      </w:r>
      <w:bookmarkStart w:id="176" w:name="_ETM_Q1_1631580"/>
      <w:bookmarkEnd w:id="176"/>
      <w:r>
        <w:rPr>
          <w:rFonts w:hint="cs"/>
          <w:rtl/>
          <w:lang w:eastAsia="he-IL"/>
        </w:rPr>
        <w:t>מעשים, עולה גם השאלה האם בכל מקום תמיד זה כלל אצבע שזו תהיה טובתו של הקטין? זו שאלה אחת. אבל השא</w:t>
      </w:r>
      <w:bookmarkStart w:id="177" w:name="_ETM_Q1_1646283"/>
      <w:bookmarkEnd w:id="177"/>
      <w:r>
        <w:rPr>
          <w:rFonts w:hint="cs"/>
          <w:rtl/>
          <w:lang w:eastAsia="he-IL"/>
        </w:rPr>
        <w:t>לה היותר משמעותית היא האם יש השפעה על ההליך הפלילי?</w:t>
      </w:r>
      <w:bookmarkStart w:id="178" w:name="_ETM_Q1_1647481"/>
      <w:bookmarkEnd w:id="178"/>
      <w:r>
        <w:rPr>
          <w:rFonts w:hint="cs"/>
          <w:rtl/>
          <w:lang w:eastAsia="he-IL"/>
        </w:rPr>
        <w:t xml:space="preserve"> לנו חשוב מאוד שיהיו חומות סיניות – באמת חומות סיניות – בין ההסדר שאנחנו קובעים פה, שהוא הסדר במישור שלילת זכויות אפוטרופסות ובמישור הרווחתי, לבין ההתנהלות של ההליך הפלילי, שהפרקליטות, כמו שאנחנו שומעים, עובדת </w:t>
      </w:r>
      <w:bookmarkStart w:id="179" w:name="_ETM_Q1_1663791"/>
      <w:bookmarkEnd w:id="179"/>
      <w:r>
        <w:rPr>
          <w:rFonts w:hint="cs"/>
          <w:rtl/>
          <w:lang w:eastAsia="he-IL"/>
        </w:rPr>
        <w:t xml:space="preserve">קשה מאוד כדי להגיש את המקרים הנכונים, ולכן חשוב לנו להפריד בין הדברים. העירוב כאן בעבירה </w:t>
      </w:r>
      <w:bookmarkStart w:id="180" w:name="_ETM_Q1_1669515"/>
      <w:bookmarkEnd w:id="180"/>
      <w:r>
        <w:rPr>
          <w:rFonts w:hint="cs"/>
          <w:rtl/>
          <w:lang w:eastAsia="he-IL"/>
        </w:rPr>
        <w:t xml:space="preserve">הזאת מייצר לנו עירוב לא נכון, ועלול להשפיע על מדיניות ועל </w:t>
      </w:r>
      <w:bookmarkStart w:id="181" w:name="_ETM_Q1_1672536"/>
      <w:bookmarkEnd w:id="181"/>
      <w:r>
        <w:rPr>
          <w:rFonts w:hint="cs"/>
          <w:rtl/>
          <w:lang w:eastAsia="he-IL"/>
        </w:rPr>
        <w:t>תיקים בפועל. תודה.</w:t>
      </w:r>
    </w:p>
    <w:p w:rsidR="008A6D79" w:rsidRDefault="008A6D79" w:rsidP="008A6D79">
      <w:pPr>
        <w:rPr>
          <w:rtl/>
          <w:lang w:eastAsia="he-IL"/>
        </w:rPr>
      </w:pPr>
    </w:p>
    <w:p w:rsidR="008A6D79" w:rsidRDefault="008A6D79" w:rsidP="007D58FB">
      <w:pPr>
        <w:pStyle w:val="af7"/>
        <w:rPr>
          <w:rtl/>
        </w:rPr>
      </w:pPr>
      <w:bookmarkStart w:id="182" w:name="ET_yor_5520_70"/>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18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עוד מישהו ממשרד המשפטים מעוניין?</w:t>
      </w:r>
    </w:p>
    <w:p w:rsidR="008A6D79" w:rsidRDefault="008A6D79" w:rsidP="008A6D79">
      <w:pPr>
        <w:rPr>
          <w:rtl/>
          <w:lang w:eastAsia="he-IL"/>
        </w:rPr>
      </w:pPr>
    </w:p>
    <w:p w:rsidR="008A6D79" w:rsidRDefault="008A6D79" w:rsidP="007D58FB">
      <w:pPr>
        <w:pStyle w:val="afa"/>
        <w:rPr>
          <w:rtl/>
          <w:lang w:eastAsia="he-IL"/>
        </w:rPr>
      </w:pPr>
      <w:bookmarkStart w:id="183" w:name="ET_guest_691955_17"/>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183"/>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רק אעיר שיש משהו קטן בעניין הסיוע המשפטי. בסוף הדיון תעלו את הסיוע. </w:t>
      </w:r>
    </w:p>
    <w:p w:rsidR="008A6D79" w:rsidRDefault="008A6D79" w:rsidP="008A6D79">
      <w:pPr>
        <w:rPr>
          <w:rtl/>
          <w:lang w:eastAsia="he-IL"/>
        </w:rPr>
      </w:pPr>
    </w:p>
    <w:p w:rsidR="008A6D79" w:rsidRDefault="008A6D79" w:rsidP="007D58FB">
      <w:pPr>
        <w:pStyle w:val="af7"/>
        <w:rPr>
          <w:rtl/>
        </w:rPr>
      </w:pPr>
      <w:bookmarkStart w:id="184" w:name="ET_yor_5520_18"/>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184"/>
    </w:p>
    <w:p w:rsidR="008A6D79" w:rsidRDefault="008A6D79" w:rsidP="008A6D79">
      <w:pPr>
        <w:pStyle w:val="KeepWithNext"/>
        <w:rPr>
          <w:rtl/>
          <w:lang w:eastAsia="he-IL"/>
        </w:rPr>
      </w:pPr>
    </w:p>
    <w:p w:rsidR="008A6D79" w:rsidRDefault="008A6D79" w:rsidP="008A6D79">
      <w:pPr>
        <w:rPr>
          <w:rtl/>
          <w:lang w:eastAsia="he-IL"/>
        </w:rPr>
      </w:pPr>
      <w:r w:rsidRPr="002E7CAE">
        <w:rPr>
          <w:rFonts w:hint="cs"/>
          <w:rtl/>
          <w:lang w:eastAsia="he-IL"/>
        </w:rPr>
        <w:t xml:space="preserve">מה שיקרה, </w:t>
      </w:r>
      <w:bookmarkStart w:id="185" w:name="_ETM_Q1_1685283"/>
      <w:bookmarkEnd w:id="185"/>
      <w:r w:rsidRPr="002E7CAE">
        <w:rPr>
          <w:rFonts w:hint="cs"/>
          <w:rtl/>
          <w:lang w:eastAsia="he-IL"/>
        </w:rPr>
        <w:t xml:space="preserve">אנחנו נסיים את הדיון אחרי שנסכם פה, היועצת </w:t>
      </w:r>
      <w:bookmarkStart w:id="186" w:name="_ETM_Q1_1687000"/>
      <w:bookmarkEnd w:id="186"/>
      <w:r w:rsidRPr="002E7CAE">
        <w:rPr>
          <w:rFonts w:hint="cs"/>
          <w:rtl/>
          <w:lang w:eastAsia="he-IL"/>
        </w:rPr>
        <w:t xml:space="preserve">המשפטית תקריא את הנוסח הסופי כדי שנצביע עליו ושיהיה </w:t>
      </w:r>
      <w:bookmarkStart w:id="187" w:name="_ETM_Q1_1689578"/>
      <w:bookmarkEnd w:id="187"/>
      <w:r w:rsidRPr="002E7CAE">
        <w:rPr>
          <w:rFonts w:hint="cs"/>
          <w:rtl/>
          <w:lang w:eastAsia="he-IL"/>
        </w:rPr>
        <w:t xml:space="preserve">ברור על מה אנחנו מצביעים. יעל שרר נמצאת בזום. אחריה, ד"ר כוכב לוי, מרכז </w:t>
      </w:r>
      <w:bookmarkStart w:id="188" w:name="_ETM_Q1_1699097"/>
      <w:bookmarkEnd w:id="188"/>
      <w:r w:rsidRPr="002E7CAE">
        <w:rPr>
          <w:rFonts w:hint="cs"/>
          <w:rtl/>
          <w:lang w:eastAsia="he-IL"/>
        </w:rPr>
        <w:t>רקמן. בבקשה, יעל.</w:t>
      </w:r>
    </w:p>
    <w:p w:rsidR="008A6D79" w:rsidRDefault="008A6D79" w:rsidP="008A6D79">
      <w:pPr>
        <w:rPr>
          <w:rtl/>
          <w:lang w:eastAsia="he-IL"/>
        </w:rPr>
      </w:pPr>
    </w:p>
    <w:p w:rsidR="008A6D79" w:rsidRDefault="008A6D79" w:rsidP="007D58FB">
      <w:pPr>
        <w:pStyle w:val="afa"/>
        <w:rPr>
          <w:rtl/>
          <w:lang w:eastAsia="he-IL"/>
        </w:rPr>
      </w:pPr>
      <w:bookmarkStart w:id="189" w:name="ET_guest_736007_19"/>
      <w:r w:rsidRPr="007D58FB">
        <w:rPr>
          <w:rStyle w:val="TagStyle"/>
          <w:rFonts w:hint="cs"/>
          <w:rtl/>
        </w:rPr>
        <w:t xml:space="preserve"> &lt;&lt; אורח &gt;&gt;</w:t>
      </w:r>
      <w:r>
        <w:rPr>
          <w:rStyle w:val="TagStyle"/>
          <w:rFonts w:hint="cs"/>
          <w:rtl/>
        </w:rPr>
        <w:t xml:space="preserve"> </w:t>
      </w:r>
      <w:r>
        <w:rPr>
          <w:rFonts w:hint="cs"/>
          <w:rtl/>
          <w:lang w:eastAsia="he-IL"/>
        </w:rPr>
        <w:t>יעל שרר:</w:t>
      </w:r>
      <w:r>
        <w:rPr>
          <w:rStyle w:val="TagStyle"/>
          <w:rFonts w:hint="cs"/>
          <w:rtl/>
        </w:rPr>
        <w:t xml:space="preserve"> </w:t>
      </w:r>
      <w:r w:rsidRPr="007D58FB">
        <w:rPr>
          <w:rStyle w:val="TagStyle"/>
          <w:rFonts w:hint="cs"/>
          <w:rtl/>
        </w:rPr>
        <w:t>&lt;&lt; אורח &gt;&gt;</w:t>
      </w:r>
      <w:bookmarkEnd w:id="189"/>
    </w:p>
    <w:p w:rsidR="008A6D79" w:rsidRDefault="008A6D79" w:rsidP="008A6D79">
      <w:pPr>
        <w:pStyle w:val="KeepWithNext"/>
        <w:rPr>
          <w:rtl/>
          <w:lang w:eastAsia="he-IL"/>
        </w:rPr>
      </w:pPr>
    </w:p>
    <w:p w:rsidR="008A6D79" w:rsidRDefault="008A6D79" w:rsidP="00D7026C">
      <w:pPr>
        <w:rPr>
          <w:rtl/>
          <w:lang w:eastAsia="he-IL"/>
        </w:rPr>
      </w:pPr>
      <w:r>
        <w:rPr>
          <w:rFonts w:hint="cs"/>
          <w:rtl/>
          <w:lang w:eastAsia="he-IL"/>
        </w:rPr>
        <w:t xml:space="preserve">בוקר טוב. אני יעל שרר, אני מנהלת את הלובי למלחמה באלימות מינית. אנחנו ארגון שפועל </w:t>
      </w:r>
      <w:bookmarkStart w:id="190" w:name="_ETM_Q1_1712654"/>
      <w:bookmarkEnd w:id="190"/>
      <w:r>
        <w:rPr>
          <w:rFonts w:hint="cs"/>
          <w:rtl/>
          <w:lang w:eastAsia="he-IL"/>
        </w:rPr>
        <w:t xml:space="preserve">לשינוי מדיניות וחקיקה ומייצג נפגעים ונפגעות עבירות מין בגוף </w:t>
      </w:r>
      <w:bookmarkStart w:id="191" w:name="_ETM_Q1_1719011"/>
      <w:bookmarkEnd w:id="191"/>
      <w:r>
        <w:rPr>
          <w:rFonts w:hint="cs"/>
          <w:rtl/>
          <w:lang w:eastAsia="he-IL"/>
        </w:rPr>
        <w:t xml:space="preserve">ראשון. אני חושבת שמה ששמעתי פה היום מאכזב מאוד. מאוד. אני רוצה להגיד לכל מי שיושב היום בכנסת שמה ששמעתי זה כל תירוץ אפשרי כדי להגן על הפוגעים, ולא על הילדים, וזה כואב לי מאוד. </w:t>
      </w:r>
      <w:bookmarkStart w:id="192" w:name="_ETM_Q1_1743619"/>
      <w:bookmarkEnd w:id="192"/>
      <w:r>
        <w:rPr>
          <w:rFonts w:hint="cs"/>
          <w:rtl/>
          <w:lang w:eastAsia="he-IL"/>
        </w:rPr>
        <w:t>שמעתי פה שפרקליטים לא ירצו להגיש תיקים ועבירות כי הם דואגים לאפוטרופסות יותר מאשר לילד. וא</w:t>
      </w:r>
      <w:bookmarkStart w:id="193" w:name="_ETM_Q1_1754412"/>
      <w:bookmarkEnd w:id="193"/>
      <w:r>
        <w:rPr>
          <w:rFonts w:hint="cs"/>
          <w:rtl/>
          <w:lang w:eastAsia="he-IL"/>
        </w:rPr>
        <w:t xml:space="preserve">ני שמעתי ששופטים לא ירצו לתת עונשים כבדים כי הם </w:t>
      </w:r>
      <w:bookmarkStart w:id="194" w:name="_ETM_Q1_1758828"/>
      <w:bookmarkEnd w:id="194"/>
      <w:r>
        <w:rPr>
          <w:rFonts w:hint="cs"/>
          <w:rtl/>
          <w:lang w:eastAsia="he-IL"/>
        </w:rPr>
        <w:t xml:space="preserve">דואגים לאפוטרופסות ולא לילד. ואני מבינה שמה שקורה כאן </w:t>
      </w:r>
      <w:bookmarkStart w:id="195" w:name="_ETM_Q1_1765686"/>
      <w:bookmarkEnd w:id="195"/>
      <w:r>
        <w:rPr>
          <w:rFonts w:hint="cs"/>
          <w:rtl/>
          <w:lang w:eastAsia="he-IL"/>
        </w:rPr>
        <w:t xml:space="preserve">זה הלך רוח ציבורי שרואה בעבירות האלה משהו קל. זאת </w:t>
      </w:r>
      <w:bookmarkStart w:id="196" w:name="_ETM_Q1_1769000"/>
      <w:bookmarkEnd w:id="196"/>
      <w:r>
        <w:rPr>
          <w:rFonts w:hint="cs"/>
          <w:rtl/>
          <w:lang w:eastAsia="he-IL"/>
        </w:rPr>
        <w:t xml:space="preserve">אומרת, מה ששמעתי עכשיו, שאם לא היה מגע, אז אפילו הכינוי 'נסיבות מחמירות' הוא לא באמת נסיבות מחמירות, כי הורה שמאונן מול הילד </w:t>
      </w:r>
      <w:bookmarkStart w:id="197" w:name="_ETM_Q1_1776621"/>
      <w:bookmarkEnd w:id="197"/>
      <w:r>
        <w:rPr>
          <w:rFonts w:hint="cs"/>
          <w:rtl/>
          <w:lang w:eastAsia="he-IL"/>
        </w:rPr>
        <w:t xml:space="preserve">שלו זה סבבה וזה בסדר שהוא יקבל החלטות בקשר לחינוך של הילד, כי כנראה יש לו שיקול </w:t>
      </w:r>
      <w:bookmarkStart w:id="198" w:name="_ETM_Q1_1784912"/>
      <w:bookmarkEnd w:id="198"/>
      <w:r>
        <w:rPr>
          <w:rFonts w:hint="cs"/>
          <w:rtl/>
          <w:lang w:eastAsia="he-IL"/>
        </w:rPr>
        <w:t xml:space="preserve">דעת מספיק. </w:t>
      </w:r>
    </w:p>
    <w:p w:rsidR="008A6D79" w:rsidRDefault="008A6D79" w:rsidP="008A6D79">
      <w:pPr>
        <w:rPr>
          <w:rtl/>
          <w:lang w:eastAsia="he-IL"/>
        </w:rPr>
      </w:pPr>
    </w:p>
    <w:p w:rsidR="008A6D79" w:rsidRDefault="008A6D79" w:rsidP="00D7026C">
      <w:pPr>
        <w:rPr>
          <w:rtl/>
          <w:lang w:eastAsia="he-IL"/>
        </w:rPr>
      </w:pPr>
      <w:r>
        <w:rPr>
          <w:rFonts w:hint="cs"/>
          <w:rtl/>
          <w:lang w:eastAsia="he-IL"/>
        </w:rPr>
        <w:t xml:space="preserve">אז אני רוצה להסתכל לכם בעיניים ולהגיד </w:t>
      </w:r>
      <w:bookmarkStart w:id="199" w:name="_ETM_Q1_1785832"/>
      <w:bookmarkEnd w:id="199"/>
      <w:r>
        <w:rPr>
          <w:rFonts w:hint="cs"/>
          <w:rtl/>
          <w:lang w:eastAsia="he-IL"/>
        </w:rPr>
        <w:t xml:space="preserve">לכם בבירור: אבא שלי פגע בי מינית. אבא שלי הורשע במעשה מגונה בנסיבות מחמירות. אבא שלי עד גיל 18 היה </w:t>
      </w:r>
      <w:bookmarkStart w:id="200" w:name="_ETM_Q1_1796218"/>
      <w:bookmarkEnd w:id="200"/>
      <w:r>
        <w:rPr>
          <w:rFonts w:hint="cs"/>
          <w:rtl/>
          <w:lang w:eastAsia="he-IL"/>
        </w:rPr>
        <w:t xml:space="preserve">האפוטרופוס שלי. אז כשאתם אומרים טובת הקטין, אני רוצה </w:t>
      </w:r>
      <w:bookmarkStart w:id="201" w:name="_ETM_Q1_1801652"/>
      <w:bookmarkEnd w:id="201"/>
      <w:r>
        <w:rPr>
          <w:rFonts w:hint="cs"/>
          <w:rtl/>
          <w:lang w:eastAsia="he-IL"/>
        </w:rPr>
        <w:t xml:space="preserve">שתסתכלו עליי, ועל האנשים שאני מייצגת, ועל האנשים שחברים בארגון שלי,  ותגידו לנו </w:t>
      </w:r>
      <w:bookmarkStart w:id="202" w:name="_ETM_Q1_1807761"/>
      <w:bookmarkEnd w:id="202"/>
      <w:r>
        <w:rPr>
          <w:rFonts w:hint="cs"/>
          <w:rtl/>
          <w:lang w:eastAsia="he-IL"/>
        </w:rPr>
        <w:t>שזו טובתנו. שלחנו לכם נייר עמדה, והשורה התחתונה שלו הייתה: אל תטענו בשמנו שזו טובתנו. זו לא טובתנו. אנחנו לא מוכנים לעמוד מאחורי ההכרזה שזו טובתנו. אנחנו היינו בתוך ההליכים האלה, ואנחנו עברנו את בתי המשפט, ואנחנו שמענו את השופטים מדברים, וגם א</w:t>
      </w:r>
      <w:bookmarkStart w:id="203" w:name="_ETM_Q1_1829011"/>
      <w:bookmarkEnd w:id="203"/>
      <w:r>
        <w:rPr>
          <w:rFonts w:hint="cs"/>
          <w:rtl/>
          <w:lang w:eastAsia="he-IL"/>
        </w:rPr>
        <w:t xml:space="preserve">ת הפרקליטים. מה שאנחנו יודעים, ומה שאני מבינה מהדיון היום, שאף אחד – אף </w:t>
      </w:r>
      <w:bookmarkStart w:id="204" w:name="_ETM_Q1_1833377"/>
      <w:bookmarkEnd w:id="204"/>
      <w:r>
        <w:rPr>
          <w:rFonts w:hint="cs"/>
          <w:rtl/>
          <w:lang w:eastAsia="he-IL"/>
        </w:rPr>
        <w:t xml:space="preserve">אחד – לא חושב על טובתנו. אני רוצה </w:t>
      </w:r>
      <w:bookmarkStart w:id="205" w:name="_ETM_Q1_1837036"/>
      <w:bookmarkEnd w:id="205"/>
      <w:r>
        <w:rPr>
          <w:rFonts w:hint="cs"/>
          <w:rtl/>
          <w:lang w:eastAsia="he-IL"/>
        </w:rPr>
        <w:t xml:space="preserve">לבקש מכם היום, תסתכלו לי בעיניים: אבא שלי עשה לי את הדברים האלה ונשאר האפוטרופוס. הוא התערב, והוא ניסה להחליט, </w:t>
      </w:r>
      <w:bookmarkStart w:id="206" w:name="_ETM_Q1_1844408"/>
      <w:bookmarkEnd w:id="206"/>
      <w:r>
        <w:rPr>
          <w:rFonts w:hint="cs"/>
          <w:rtl/>
          <w:lang w:eastAsia="he-IL"/>
        </w:rPr>
        <w:t xml:space="preserve">והוא הגיע לבית הספר שלי, והוא דרש דרישות והייתה לו את הזכות. אני רוצה שתסתכלו לי בעיניים ותגידו </w:t>
      </w:r>
      <w:bookmarkStart w:id="207" w:name="_ETM_Q1_1852229"/>
      <w:bookmarkEnd w:id="207"/>
      <w:r>
        <w:rPr>
          <w:rFonts w:hint="cs"/>
          <w:rtl/>
          <w:lang w:eastAsia="he-IL"/>
        </w:rPr>
        <w:t xml:space="preserve">לי: מה אתם עושים כדי שזה לא יקרה? מה לא כבר שמעתי. את התירוצים שמעתי. עכשיו אני רוצה שכשאתן יוצאות מהחדר </w:t>
      </w:r>
      <w:bookmarkStart w:id="208" w:name="_ETM_Q1_1864334"/>
      <w:bookmarkEnd w:id="208"/>
      <w:r>
        <w:rPr>
          <w:rFonts w:hint="cs"/>
          <w:rtl/>
          <w:lang w:eastAsia="he-IL"/>
        </w:rPr>
        <w:t xml:space="preserve">תגידו לי מה כן. מה אתן עושות כן. אם המנעד רחב, מה </w:t>
      </w:r>
      <w:bookmarkStart w:id="209" w:name="_ETM_Q1_1868138"/>
      <w:bookmarkEnd w:id="209"/>
      <w:r>
        <w:rPr>
          <w:rFonts w:hint="cs"/>
          <w:rtl/>
          <w:lang w:eastAsia="he-IL"/>
        </w:rPr>
        <w:t xml:space="preserve">אתן כן מכניסות? אתן מכניסות הורה שאונן לילד שלו? </w:t>
      </w:r>
      <w:bookmarkStart w:id="210" w:name="_ETM_Q1_1872038"/>
      <w:bookmarkEnd w:id="210"/>
      <w:r>
        <w:rPr>
          <w:rFonts w:hint="cs"/>
          <w:rtl/>
          <w:lang w:eastAsia="he-IL"/>
        </w:rPr>
        <w:t>אתן מכניסות הורה שהילד אונן לו?</w:t>
      </w:r>
      <w:bookmarkStart w:id="211" w:name="_ETM_Q1_1876200"/>
      <w:bookmarkEnd w:id="211"/>
      <w:r>
        <w:rPr>
          <w:rFonts w:hint="cs"/>
          <w:rtl/>
          <w:lang w:eastAsia="he-IL"/>
        </w:rPr>
        <w:t xml:space="preserve"> תגידו לי מה כן, לא מה לא. מה לא שמעתי כבר כל החיים שלי וזה, מה שאני ממשיכה לשמוע עכשיו. </w:t>
      </w:r>
    </w:p>
    <w:p w:rsidR="008A6D79" w:rsidRDefault="008A6D79" w:rsidP="008A6D79">
      <w:pPr>
        <w:rPr>
          <w:rtl/>
          <w:lang w:eastAsia="he-IL"/>
        </w:rPr>
      </w:pPr>
      <w:bookmarkStart w:id="212" w:name="_ETM_Q1_1884620"/>
      <w:bookmarkEnd w:id="212"/>
    </w:p>
    <w:p w:rsidR="008A6D79" w:rsidRDefault="008A6D79" w:rsidP="008A6D79">
      <w:pPr>
        <w:rPr>
          <w:rtl/>
          <w:lang w:eastAsia="he-IL"/>
        </w:rPr>
      </w:pPr>
      <w:bookmarkStart w:id="213" w:name="_ETM_Q1_1885158"/>
      <w:bookmarkStart w:id="214" w:name="_ETM_Q1_1885203"/>
      <w:bookmarkStart w:id="215" w:name="_ETM_Q1_1885335"/>
      <w:bookmarkEnd w:id="213"/>
      <w:bookmarkEnd w:id="214"/>
      <w:bookmarkEnd w:id="215"/>
      <w:r>
        <w:rPr>
          <w:rFonts w:hint="cs"/>
          <w:rtl/>
          <w:lang w:eastAsia="he-IL"/>
        </w:rPr>
        <w:t>כמו שאמרתי לכם, זה מאכזב מאוד, כי מה שאני מבינה, שרוצים להגן על ה אפוטרופסות יותר מאשר רוצים להגן פה על הילדים</w:t>
      </w:r>
      <w:bookmarkStart w:id="216" w:name="_ETM_Q1_1891051"/>
      <w:bookmarkEnd w:id="216"/>
      <w:r>
        <w:rPr>
          <w:rFonts w:hint="cs"/>
          <w:rtl/>
          <w:lang w:eastAsia="he-IL"/>
        </w:rPr>
        <w:t xml:space="preserve">. וכיון שאני הילדים האלה, זה כואב לי מאוד, ואני מאוד מאוכזבת. מה שאני רוצה </w:t>
      </w:r>
      <w:bookmarkStart w:id="217" w:name="_ETM_Q1_1898554"/>
      <w:bookmarkEnd w:id="217"/>
      <w:r>
        <w:rPr>
          <w:rFonts w:hint="cs"/>
          <w:rtl/>
          <w:lang w:eastAsia="he-IL"/>
        </w:rPr>
        <w:t xml:space="preserve">לשמוע זה אופציות, לא לא-לא-לא-לא-לא-לא, זה מה שאני לא רוצה לשמוע, לא אני ולא האנשים שאני מייצגת. תודה. </w:t>
      </w:r>
    </w:p>
    <w:p w:rsidR="008A6D79" w:rsidRDefault="008A6D79" w:rsidP="008A6D79">
      <w:pPr>
        <w:rPr>
          <w:rtl/>
          <w:lang w:eastAsia="he-IL"/>
        </w:rPr>
      </w:pPr>
    </w:p>
    <w:p w:rsidR="008A6D79" w:rsidRDefault="008A6D79" w:rsidP="007D58FB">
      <w:pPr>
        <w:pStyle w:val="af7"/>
        <w:rPr>
          <w:rtl/>
        </w:rPr>
      </w:pPr>
      <w:bookmarkStart w:id="218" w:name="ET_yor_5520_7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1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תודה יעל, דברים חשובים. ד"ר כוכב לוי, מרכז רקמן. אחריה, לירון </w:t>
      </w:r>
      <w:bookmarkStart w:id="219" w:name="_ETM_Q1_1917414"/>
      <w:bookmarkEnd w:id="219"/>
      <w:r>
        <w:rPr>
          <w:rFonts w:hint="cs"/>
          <w:rtl/>
          <w:lang w:eastAsia="he-IL"/>
        </w:rPr>
        <w:t>אשל מהמועצה לשלום הילד.</w:t>
      </w:r>
    </w:p>
    <w:p w:rsidR="008A6D79" w:rsidRDefault="008A6D79" w:rsidP="008A6D79">
      <w:pPr>
        <w:rPr>
          <w:rtl/>
          <w:lang w:eastAsia="he-IL"/>
        </w:rPr>
      </w:pPr>
    </w:p>
    <w:p w:rsidR="008A6D79" w:rsidRDefault="008A6D79" w:rsidP="007D58FB">
      <w:pPr>
        <w:pStyle w:val="afa"/>
        <w:rPr>
          <w:rtl/>
          <w:lang w:eastAsia="he-IL"/>
        </w:rPr>
      </w:pPr>
      <w:bookmarkStart w:id="220" w:name="ET_guest_702374_20"/>
      <w:r w:rsidRPr="007D58FB">
        <w:rPr>
          <w:rStyle w:val="TagStyle"/>
          <w:rFonts w:hint="cs"/>
          <w:rtl/>
        </w:rPr>
        <w:t xml:space="preserve"> &lt;&lt; אורח &gt;&gt;</w:t>
      </w:r>
      <w:r>
        <w:rPr>
          <w:rStyle w:val="TagStyle"/>
          <w:rFonts w:hint="cs"/>
          <w:rtl/>
        </w:rPr>
        <w:t xml:space="preserve"> </w:t>
      </w:r>
      <w:r>
        <w:rPr>
          <w:rFonts w:hint="cs"/>
          <w:rtl/>
          <w:lang w:eastAsia="he-IL"/>
        </w:rPr>
        <w:t>כוכב אלקיים לוי:</w:t>
      </w:r>
      <w:r>
        <w:rPr>
          <w:rStyle w:val="TagStyle"/>
          <w:rFonts w:hint="cs"/>
          <w:rtl/>
        </w:rPr>
        <w:t xml:space="preserve"> </w:t>
      </w:r>
      <w:r w:rsidRPr="007D58FB">
        <w:rPr>
          <w:rStyle w:val="TagStyle"/>
          <w:rFonts w:hint="cs"/>
          <w:rtl/>
        </w:rPr>
        <w:t>&lt;&lt; אורח &gt;&gt;</w:t>
      </w:r>
      <w:bookmarkEnd w:id="220"/>
    </w:p>
    <w:p w:rsidR="008A6D79" w:rsidRDefault="008A6D79" w:rsidP="008A6D79">
      <w:pPr>
        <w:pStyle w:val="KeepWithNext"/>
        <w:rPr>
          <w:rtl/>
          <w:lang w:eastAsia="he-IL"/>
        </w:rPr>
      </w:pPr>
    </w:p>
    <w:p w:rsidR="008A6D79" w:rsidRDefault="008A6D79" w:rsidP="00C57C57">
      <w:pPr>
        <w:rPr>
          <w:rtl/>
          <w:lang w:eastAsia="he-IL"/>
        </w:rPr>
      </w:pPr>
      <w:r>
        <w:rPr>
          <w:rFonts w:hint="cs"/>
          <w:rtl/>
          <w:lang w:eastAsia="he-IL"/>
        </w:rPr>
        <w:t>שלום לכולם, אני ד"ר כוכב אלקיים לוי ממרכז רקמן והפקולטה למשפטים בבר אילן. אני אגיד קודם כל שאנחנו מצרות ע</w:t>
      </w:r>
      <w:r w:rsidRPr="00C57C57">
        <w:rPr>
          <w:rFonts w:hint="cs"/>
          <w:rtl/>
          <w:lang w:eastAsia="he-IL"/>
        </w:rPr>
        <w:t xml:space="preserve">ל הבקשה </w:t>
      </w:r>
      <w:bookmarkStart w:id="221" w:name="_ETM_Q1_1934653"/>
      <w:bookmarkEnd w:id="221"/>
      <w:r w:rsidRPr="00C57C57">
        <w:rPr>
          <w:rFonts w:hint="cs"/>
          <w:rtl/>
          <w:lang w:eastAsia="he-IL"/>
        </w:rPr>
        <w:t xml:space="preserve">להוריד את הסעיף, ואין לנו ספק שמצב של </w:t>
      </w:r>
      <w:bookmarkStart w:id="222" w:name="_ETM_Q1_1937127"/>
      <w:bookmarkEnd w:id="222"/>
      <w:r w:rsidRPr="00C57C57">
        <w:rPr>
          <w:rFonts w:hint="cs"/>
          <w:rtl/>
          <w:lang w:eastAsia="he-IL"/>
        </w:rPr>
        <w:t>עבירות מין בקטין מטילות צל כבד על יכולת</w:t>
      </w:r>
      <w:r>
        <w:rPr>
          <w:rFonts w:hint="cs"/>
          <w:rtl/>
          <w:lang w:eastAsia="he-IL"/>
        </w:rPr>
        <w:t xml:space="preserve"> </w:t>
      </w:r>
      <w:bookmarkStart w:id="223" w:name="_ETM_Q1_1940152"/>
      <w:bookmarkEnd w:id="223"/>
      <w:r>
        <w:rPr>
          <w:rFonts w:hint="cs"/>
          <w:rtl/>
          <w:lang w:eastAsia="he-IL"/>
        </w:rPr>
        <w:t xml:space="preserve">האפוטרופסות של ההורה. אם דיברנו על רצח, אז זה רצח בנפש. מכל מקום, אנחנו מבקשות ומציעות להוסיף סעיף </w:t>
      </w:r>
      <w:bookmarkStart w:id="224" w:name="_ETM_Q1_1950910"/>
      <w:bookmarkEnd w:id="224"/>
      <w:r>
        <w:rPr>
          <w:rFonts w:hint="cs"/>
          <w:rtl/>
          <w:lang w:eastAsia="he-IL"/>
        </w:rPr>
        <w:t xml:space="preserve">שאומר שלמרות כל האמור לעיל, למרות הכול, אין בחוק הזה </w:t>
      </w:r>
      <w:bookmarkStart w:id="225" w:name="_ETM_Q1_1955170"/>
      <w:bookmarkEnd w:id="225"/>
      <w:r>
        <w:rPr>
          <w:rFonts w:hint="cs"/>
          <w:rtl/>
          <w:lang w:eastAsia="he-IL"/>
        </w:rPr>
        <w:t xml:space="preserve">למנוע שלילת אפוטרופסות או הגבלה שלה על פי סעיף 27, </w:t>
      </w:r>
      <w:bookmarkStart w:id="226" w:name="_ETM_Q1_1959057"/>
      <w:bookmarkEnd w:id="226"/>
      <w:r>
        <w:rPr>
          <w:rFonts w:hint="cs"/>
          <w:rtl/>
          <w:lang w:eastAsia="he-IL"/>
        </w:rPr>
        <w:t xml:space="preserve">לפי שיקול דעתו של בית המשפט, על מנת להבטיח את </w:t>
      </w:r>
      <w:bookmarkStart w:id="227" w:name="_ETM_Q1_1964908"/>
      <w:bookmarkEnd w:id="227"/>
      <w:r>
        <w:rPr>
          <w:rFonts w:hint="cs"/>
          <w:rtl/>
          <w:lang w:eastAsia="he-IL"/>
        </w:rPr>
        <w:t xml:space="preserve">טובתו של הקטין. אנחנו אומרות את זה לאור העדויות הקשות </w:t>
      </w:r>
      <w:bookmarkStart w:id="228" w:name="_ETM_Q1_1968773"/>
      <w:bookmarkEnd w:id="228"/>
      <w:r>
        <w:rPr>
          <w:rFonts w:hint="cs"/>
          <w:rtl/>
          <w:lang w:eastAsia="he-IL"/>
        </w:rPr>
        <w:t xml:space="preserve">שנשמעו, לאור הסיפורים הקשים ששמענו, וברור לנו שיש צורך לחדד </w:t>
      </w:r>
      <w:bookmarkStart w:id="229" w:name="_ETM_Q1_1972042"/>
      <w:bookmarkEnd w:id="229"/>
      <w:r>
        <w:rPr>
          <w:rFonts w:hint="cs"/>
          <w:rtl/>
          <w:lang w:eastAsia="he-IL"/>
        </w:rPr>
        <w:t xml:space="preserve">את הנושאים שבהם ראוי להגביל אפוטרופסות או </w:t>
      </w:r>
      <w:bookmarkStart w:id="230" w:name="_ETM_Q1_1972566"/>
      <w:bookmarkEnd w:id="230"/>
      <w:r>
        <w:rPr>
          <w:rFonts w:hint="cs"/>
          <w:rtl/>
          <w:lang w:eastAsia="he-IL"/>
        </w:rPr>
        <w:t xml:space="preserve">לשלול אותה. בהינתן שיש צורך חמור כזה בשטח, </w:t>
      </w:r>
      <w:bookmarkStart w:id="231" w:name="_ETM_Q1_1977718"/>
      <w:bookmarkEnd w:id="231"/>
      <w:r>
        <w:rPr>
          <w:rFonts w:hint="cs"/>
          <w:rtl/>
          <w:lang w:eastAsia="he-IL"/>
        </w:rPr>
        <w:t xml:space="preserve">אנחנו חושבות שזו העת לחדד את הנושא. זה אומר </w:t>
      </w:r>
      <w:bookmarkStart w:id="232" w:name="_ETM_Q1_1977698"/>
      <w:bookmarkEnd w:id="232"/>
      <w:r>
        <w:rPr>
          <w:rFonts w:hint="cs"/>
          <w:rtl/>
          <w:lang w:eastAsia="he-IL"/>
        </w:rPr>
        <w:t xml:space="preserve">שסעיף 27 לא נותן מענה מספיק טוב היום, </w:t>
      </w:r>
      <w:bookmarkStart w:id="233" w:name="_ETM_Q1_1985289"/>
      <w:bookmarkEnd w:id="233"/>
      <w:r>
        <w:rPr>
          <w:rFonts w:hint="cs"/>
          <w:rtl/>
          <w:lang w:eastAsia="he-IL"/>
        </w:rPr>
        <w:t>ואנחנו מבקשות לחדד היום בחוק שיש מקום לעשות</w:t>
      </w:r>
      <w:bookmarkStart w:id="234" w:name="_ETM_Q1_1985534"/>
      <w:bookmarkEnd w:id="234"/>
      <w:r>
        <w:rPr>
          <w:rFonts w:hint="cs"/>
          <w:rtl/>
          <w:lang w:eastAsia="he-IL"/>
        </w:rPr>
        <w:t xml:space="preserve"> שימוש בסעיף 27 במקרים נוספים שלא נפלו בגדר </w:t>
      </w:r>
      <w:bookmarkStart w:id="235" w:name="_ETM_Q1_1990940"/>
      <w:bookmarkEnd w:id="235"/>
      <w:r>
        <w:rPr>
          <w:rFonts w:hint="cs"/>
          <w:rtl/>
          <w:lang w:eastAsia="he-IL"/>
        </w:rPr>
        <w:t xml:space="preserve">התיקונים שמוכנסים היום בחוק. </w:t>
      </w:r>
    </w:p>
    <w:p w:rsidR="008A6D79" w:rsidRDefault="008A6D79" w:rsidP="008A6D79">
      <w:pPr>
        <w:rPr>
          <w:rtl/>
          <w:lang w:eastAsia="he-IL"/>
        </w:rPr>
      </w:pPr>
    </w:p>
    <w:p w:rsidR="008A6D79" w:rsidRDefault="008A6D79" w:rsidP="007D58FB">
      <w:pPr>
        <w:pStyle w:val="af7"/>
        <w:rPr>
          <w:rtl/>
        </w:rPr>
      </w:pPr>
      <w:bookmarkStart w:id="236" w:name="ET_yor_5520_2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3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תודה. לירון אשל, המועצה לשלום הילד. אחריה, איילת רזין, איגוד מרכזי הסיוע.</w:t>
      </w:r>
    </w:p>
    <w:p w:rsidR="008A6D79" w:rsidRDefault="008A6D79" w:rsidP="008A6D79">
      <w:pPr>
        <w:rPr>
          <w:rtl/>
          <w:lang w:eastAsia="he-IL"/>
        </w:rPr>
      </w:pPr>
    </w:p>
    <w:p w:rsidR="008A6D79" w:rsidRDefault="008A6D79" w:rsidP="007D58FB">
      <w:pPr>
        <w:pStyle w:val="afa"/>
        <w:rPr>
          <w:rtl/>
          <w:lang w:eastAsia="he-IL"/>
        </w:rPr>
      </w:pPr>
      <w:bookmarkStart w:id="237" w:name="ET_guest_865848_22"/>
      <w:r w:rsidRPr="007D58FB">
        <w:rPr>
          <w:rStyle w:val="TagStyle"/>
          <w:rFonts w:hint="cs"/>
          <w:rtl/>
        </w:rPr>
        <w:t xml:space="preserve"> &lt;&lt; אורח &gt;&gt;</w:t>
      </w:r>
      <w:r>
        <w:rPr>
          <w:rStyle w:val="TagStyle"/>
          <w:rFonts w:hint="cs"/>
          <w:rtl/>
        </w:rPr>
        <w:t xml:space="preserve"> </w:t>
      </w:r>
      <w:r>
        <w:rPr>
          <w:rFonts w:hint="cs"/>
          <w:rtl/>
          <w:lang w:eastAsia="he-IL"/>
        </w:rPr>
        <w:t>לירון אשל:</w:t>
      </w:r>
      <w:r>
        <w:rPr>
          <w:rStyle w:val="TagStyle"/>
          <w:rFonts w:hint="cs"/>
          <w:rtl/>
        </w:rPr>
        <w:t xml:space="preserve"> </w:t>
      </w:r>
      <w:r w:rsidRPr="007D58FB">
        <w:rPr>
          <w:rStyle w:val="TagStyle"/>
          <w:rFonts w:hint="cs"/>
          <w:rtl/>
        </w:rPr>
        <w:t>&lt;&lt; אורח &gt;&gt;</w:t>
      </w:r>
      <w:bookmarkEnd w:id="237"/>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תודה </w:t>
      </w:r>
      <w:bookmarkStart w:id="238" w:name="_ETM_Q1_2006072"/>
      <w:bookmarkEnd w:id="238"/>
      <w:r>
        <w:rPr>
          <w:rFonts w:hint="cs"/>
          <w:rtl/>
          <w:lang w:eastAsia="he-IL"/>
        </w:rPr>
        <w:t>אדוני. הדיון הוא דיון לא פשוט, דיון מורכב. אני אגיד שמדובר בהצעת חוק שמבחינת הפוטנציאל שלה היא בין החשובות שקודמו בשנים ה</w:t>
      </w:r>
      <w:bookmarkStart w:id="239" w:name="_ETM_Q1_2014240"/>
      <w:bookmarkEnd w:id="239"/>
      <w:r>
        <w:rPr>
          <w:rFonts w:hint="cs"/>
          <w:rtl/>
          <w:lang w:eastAsia="he-IL"/>
        </w:rPr>
        <w:t xml:space="preserve">אחרונות, וביישום המלא והנכון שלה היא עתידה סוף סוף לעשות מעט צדק עם ילדים נפגעי עבירה, שלא יהיו </w:t>
      </w:r>
      <w:bookmarkStart w:id="240" w:name="_ETM_Q1_2024244"/>
      <w:bookmarkEnd w:id="240"/>
      <w:r>
        <w:rPr>
          <w:rFonts w:hint="cs"/>
          <w:rtl/>
          <w:lang w:eastAsia="he-IL"/>
        </w:rPr>
        <w:t xml:space="preserve">תלויים עוד בחסדיו של האבא שפגע וצילק את הגוף </w:t>
      </w:r>
      <w:bookmarkStart w:id="241" w:name="_ETM_Q1_2027050"/>
      <w:bookmarkEnd w:id="241"/>
      <w:r>
        <w:rPr>
          <w:rFonts w:hint="cs"/>
          <w:rtl/>
          <w:lang w:eastAsia="he-IL"/>
        </w:rPr>
        <w:t xml:space="preserve">ואת הנפש שלהם בצורה הכי אכזרית שיש. עם זאת, כמו שאמרנו בדיונים </w:t>
      </w:r>
      <w:bookmarkStart w:id="242" w:name="_ETM_Q1_2029643"/>
      <w:bookmarkEnd w:id="242"/>
      <w:r>
        <w:rPr>
          <w:rFonts w:hint="cs"/>
          <w:rtl/>
          <w:lang w:eastAsia="he-IL"/>
        </w:rPr>
        <w:t>האחרונים, בצורה שבה היא עוברת כרגע, כשיש הבחנה בעבירות מין בתוך המשפחה, שנגזרים כרגע מטעמים עובדתיים או ראייתיים בלבד</w:t>
      </w:r>
      <w:bookmarkStart w:id="243" w:name="_ETM_Q1_2042020"/>
      <w:bookmarkEnd w:id="243"/>
      <w:r>
        <w:rPr>
          <w:rFonts w:hint="cs"/>
          <w:rtl/>
          <w:lang w:eastAsia="he-IL"/>
        </w:rPr>
        <w:t xml:space="preserve">, ולא מבחינה מהותית, מבחינתנו לא רק שהיא לא נכונה, אלא היא עלולה לגרום לנזק של ממש. כך טענו </w:t>
      </w:r>
      <w:bookmarkStart w:id="244" w:name="_ETM_Q1_2051717"/>
      <w:bookmarkEnd w:id="244"/>
      <w:r>
        <w:rPr>
          <w:rFonts w:hint="cs"/>
          <w:rtl/>
          <w:lang w:eastAsia="he-IL"/>
        </w:rPr>
        <w:t>לאורך הדיונים, שאין לעשות הפרדה בין עבירת מין כזאת, או עבירת מין אחרת.</w:t>
      </w:r>
      <w:bookmarkStart w:id="245" w:name="_ETM_Q1_2056063"/>
      <w:bookmarkEnd w:id="245"/>
    </w:p>
    <w:p w:rsidR="008A6D79" w:rsidRDefault="008A6D79" w:rsidP="008A6D79">
      <w:pPr>
        <w:rPr>
          <w:rtl/>
          <w:lang w:eastAsia="he-IL"/>
        </w:rPr>
      </w:pPr>
    </w:p>
    <w:p w:rsidR="008A6D79" w:rsidRDefault="008A6D79" w:rsidP="007D58FB">
      <w:pPr>
        <w:pStyle w:val="af7"/>
        <w:rPr>
          <w:rtl/>
        </w:rPr>
      </w:pPr>
      <w:bookmarkStart w:id="246" w:name="ET_yor_5520_23"/>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4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עדיף לעכב את החקיקה לטעמך? אמרת פה משהו מאוד חשוב. את אומרת שמבחינתך זה </w:t>
      </w:r>
      <w:bookmarkStart w:id="247" w:name="_ETM_Q1_2060055"/>
      <w:bookmarkEnd w:id="247"/>
      <w:r>
        <w:rPr>
          <w:rFonts w:hint="cs"/>
          <w:rtl/>
          <w:lang w:eastAsia="he-IL"/>
        </w:rPr>
        <w:t>יגרום נזק, זאת אומרת שמבחינתך עדיף לעכב את החקיקה ולא להשלים אותה כרגע?</w:t>
      </w:r>
    </w:p>
    <w:p w:rsidR="008A6D79" w:rsidRDefault="008A6D79" w:rsidP="008A6D79">
      <w:pPr>
        <w:rPr>
          <w:rtl/>
          <w:lang w:eastAsia="he-IL"/>
        </w:rPr>
      </w:pPr>
    </w:p>
    <w:p w:rsidR="008A6D79" w:rsidRDefault="008A6D79" w:rsidP="007D58FB">
      <w:pPr>
        <w:pStyle w:val="afa"/>
        <w:rPr>
          <w:rtl/>
          <w:lang w:eastAsia="he-IL"/>
        </w:rPr>
      </w:pPr>
      <w:bookmarkStart w:id="248" w:name="ET_guest_865848_24"/>
      <w:r w:rsidRPr="007D58FB">
        <w:rPr>
          <w:rStyle w:val="TagStyle"/>
          <w:rFonts w:hint="cs"/>
          <w:rtl/>
        </w:rPr>
        <w:t xml:space="preserve"> &lt;&lt; אורח &gt;&gt;</w:t>
      </w:r>
      <w:r>
        <w:rPr>
          <w:rStyle w:val="TagStyle"/>
          <w:rFonts w:hint="cs"/>
          <w:rtl/>
        </w:rPr>
        <w:t xml:space="preserve"> </w:t>
      </w:r>
      <w:r>
        <w:rPr>
          <w:rFonts w:hint="cs"/>
          <w:rtl/>
          <w:lang w:eastAsia="he-IL"/>
        </w:rPr>
        <w:t>לירון אשל:</w:t>
      </w:r>
      <w:r>
        <w:rPr>
          <w:rStyle w:val="TagStyle"/>
          <w:rFonts w:hint="cs"/>
          <w:rtl/>
        </w:rPr>
        <w:t xml:space="preserve"> </w:t>
      </w:r>
      <w:r w:rsidRPr="007D58FB">
        <w:rPr>
          <w:rStyle w:val="TagStyle"/>
          <w:rFonts w:hint="cs"/>
          <w:rtl/>
        </w:rPr>
        <w:t>&lt;&lt; אורח &gt;&gt;</w:t>
      </w:r>
      <w:bookmarkEnd w:id="24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לא, </w:t>
      </w:r>
      <w:bookmarkStart w:id="249" w:name="_ETM_Q1_2064489"/>
      <w:bookmarkEnd w:id="249"/>
      <w:r>
        <w:rPr>
          <w:rFonts w:hint="cs"/>
          <w:rtl/>
          <w:lang w:eastAsia="he-IL"/>
        </w:rPr>
        <w:t>אדוני, אני חושבת שצריכים להסתכל על עבירות המין כמכלול. אם אני א</w:t>
      </w:r>
      <w:bookmarkStart w:id="250" w:name="_ETM_Q1_2069893"/>
      <w:bookmarkEnd w:id="250"/>
      <w:r>
        <w:rPr>
          <w:rFonts w:hint="cs"/>
          <w:rtl/>
          <w:lang w:eastAsia="he-IL"/>
        </w:rPr>
        <w:t>תייחס שנייה - - -</w:t>
      </w:r>
    </w:p>
    <w:p w:rsidR="008A6D79" w:rsidRDefault="008A6D79" w:rsidP="008A6D79">
      <w:pPr>
        <w:rPr>
          <w:rtl/>
          <w:lang w:eastAsia="he-IL"/>
        </w:rPr>
      </w:pPr>
    </w:p>
    <w:p w:rsidR="00F03C91" w:rsidRDefault="00F03C91">
      <w:pPr>
        <w:bidi w:val="0"/>
        <w:spacing w:line="240" w:lineRule="auto"/>
        <w:ind w:firstLine="0"/>
        <w:jc w:val="left"/>
        <w:rPr>
          <w:rStyle w:val="TagStyle"/>
          <w:rFonts w:ascii="David" w:hAnsi="David"/>
          <w:vanish w:val="0"/>
          <w:u w:val="single"/>
          <w:rtl/>
          <w:lang w:eastAsia="he-IL"/>
        </w:rPr>
      </w:pPr>
      <w:bookmarkStart w:id="251" w:name="ET_yor_5520_25"/>
      <w:r>
        <w:rPr>
          <w:rStyle w:val="TagStyle"/>
          <w:vanish w:val="0"/>
          <w:rtl/>
        </w:rPr>
        <w:br w:type="page"/>
      </w:r>
    </w:p>
    <w:p w:rsidR="008A6D79" w:rsidRDefault="008A6D79" w:rsidP="007D58FB">
      <w:pPr>
        <w:pStyle w:val="af7"/>
        <w:rPr>
          <w:rtl/>
        </w:rPr>
      </w:pPr>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5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בסדר, נניח שהנושא </w:t>
      </w:r>
      <w:bookmarkStart w:id="252" w:name="_ETM_Q1_2069271"/>
      <w:bookmarkEnd w:id="252"/>
      <w:r>
        <w:rPr>
          <w:rFonts w:hint="cs"/>
          <w:rtl/>
          <w:lang w:eastAsia="he-IL"/>
        </w:rPr>
        <w:t xml:space="preserve">הזה דורש דיון, והדיון הזה ייקח מספר שבועות. השאלה היא האם לעכב את החקיקה לטובת הדיון? </w:t>
      </w:r>
      <w:bookmarkStart w:id="253" w:name="_ETM_Q1_2075892"/>
      <w:bookmarkEnd w:id="253"/>
    </w:p>
    <w:p w:rsidR="008A6D79" w:rsidRDefault="008A6D79" w:rsidP="008A6D79">
      <w:pPr>
        <w:rPr>
          <w:rtl/>
          <w:lang w:eastAsia="he-IL"/>
        </w:rPr>
      </w:pPr>
    </w:p>
    <w:p w:rsidR="008A6D79" w:rsidRDefault="008A6D79" w:rsidP="007D58FB">
      <w:pPr>
        <w:pStyle w:val="afa"/>
        <w:rPr>
          <w:rtl/>
          <w:lang w:eastAsia="he-IL"/>
        </w:rPr>
      </w:pPr>
      <w:bookmarkStart w:id="254" w:name="ET_guest_865848_26"/>
      <w:r w:rsidRPr="007D58FB">
        <w:rPr>
          <w:rStyle w:val="TagStyle"/>
          <w:rFonts w:hint="cs"/>
          <w:rtl/>
        </w:rPr>
        <w:t xml:space="preserve"> &lt;&lt; אורח &gt;&gt;</w:t>
      </w:r>
      <w:r>
        <w:rPr>
          <w:rStyle w:val="TagStyle"/>
          <w:rFonts w:hint="cs"/>
          <w:rtl/>
        </w:rPr>
        <w:t xml:space="preserve"> </w:t>
      </w:r>
      <w:r>
        <w:rPr>
          <w:rFonts w:hint="cs"/>
          <w:rtl/>
          <w:lang w:eastAsia="he-IL"/>
        </w:rPr>
        <w:t>לירון אשל:</w:t>
      </w:r>
      <w:r>
        <w:rPr>
          <w:rStyle w:val="TagStyle"/>
          <w:rFonts w:hint="cs"/>
          <w:rtl/>
        </w:rPr>
        <w:t xml:space="preserve"> </w:t>
      </w:r>
      <w:r w:rsidRPr="007D58FB">
        <w:rPr>
          <w:rStyle w:val="TagStyle"/>
          <w:rFonts w:hint="cs"/>
          <w:rtl/>
        </w:rPr>
        <w:t>&lt;&lt; אורח &gt;&gt;</w:t>
      </w:r>
      <w:bookmarkEnd w:id="254"/>
    </w:p>
    <w:p w:rsidR="008A6D79" w:rsidRDefault="008A6D79" w:rsidP="008A6D79">
      <w:pPr>
        <w:pStyle w:val="KeepWithNext"/>
        <w:rPr>
          <w:rtl/>
          <w:lang w:eastAsia="he-IL"/>
        </w:rPr>
      </w:pPr>
    </w:p>
    <w:p w:rsidR="008A6D79" w:rsidRDefault="008A6D79" w:rsidP="00D3048C">
      <w:pPr>
        <w:rPr>
          <w:rtl/>
          <w:lang w:eastAsia="he-IL"/>
        </w:rPr>
      </w:pPr>
      <w:r>
        <w:rPr>
          <w:rFonts w:hint="cs"/>
          <w:rtl/>
          <w:lang w:eastAsia="he-IL"/>
        </w:rPr>
        <w:t>אדוני, אפרופו מה שיעל שרר אמרה, אנחנו רוצים לשמוע מה כן –</w:t>
      </w:r>
      <w:r w:rsidR="00D3048C">
        <w:rPr>
          <w:rFonts w:hint="cs"/>
          <w:rtl/>
          <w:lang w:eastAsia="he-IL"/>
        </w:rPr>
        <w:t xml:space="preserve"> </w:t>
      </w:r>
      <w:r>
        <w:rPr>
          <w:rFonts w:hint="cs"/>
          <w:rtl/>
          <w:lang w:eastAsia="he-IL"/>
        </w:rPr>
        <w:t xml:space="preserve">אתמול </w:t>
      </w:r>
      <w:bookmarkStart w:id="255" w:name="_ETM_Q1_2082815"/>
      <w:bookmarkEnd w:id="255"/>
      <w:r>
        <w:rPr>
          <w:rFonts w:hint="cs"/>
          <w:rtl/>
          <w:lang w:eastAsia="he-IL"/>
        </w:rPr>
        <w:t xml:space="preserve">בערב הצענו למשרדים, מאחר שהבנו שהם איתנים בעמדתם, הצעת פשרה. במסגרת החוק הנוכחי, </w:t>
      </w:r>
      <w:r w:rsidR="00D3048C">
        <w:rPr>
          <w:rFonts w:hint="cs"/>
          <w:rtl/>
          <w:lang w:eastAsia="he-IL"/>
        </w:rPr>
        <w:t xml:space="preserve">לפי </w:t>
      </w:r>
      <w:r>
        <w:rPr>
          <w:rFonts w:hint="cs"/>
          <w:rtl/>
          <w:lang w:eastAsia="he-IL"/>
        </w:rPr>
        <w:t xml:space="preserve">סעיף 27ב, בעבירות שלא נכנסות לשלילה האוטומטית, יש לאפשר לילד לבצע פעולות ללא אישור ההורה הפוגע לא רק בתחומי בריאות וטיפול, אלא גם בתחומי חינוך. </w:t>
      </w:r>
      <w:bookmarkStart w:id="256" w:name="_ETM_Q1_2107379"/>
      <w:bookmarkEnd w:id="256"/>
      <w:r>
        <w:rPr>
          <w:rFonts w:hint="cs"/>
          <w:rtl/>
          <w:lang w:eastAsia="he-IL"/>
        </w:rPr>
        <w:t xml:space="preserve">כך שאם אבא "רק" – אני אומרת במירכאות – </w:t>
      </w:r>
      <w:bookmarkStart w:id="257" w:name="_ETM_Q1_2107857"/>
      <w:bookmarkEnd w:id="257"/>
      <w:r>
        <w:rPr>
          <w:rFonts w:hint="cs"/>
          <w:rtl/>
          <w:lang w:eastAsia="he-IL"/>
        </w:rPr>
        <w:t xml:space="preserve">ביצע מעשים מגונים בילדה שלו, הוא לא צריך לקבל החלטה איפה היא תלמד ולקבל אינפורמציה מהמוסד הלימודי שבו היא לומדת. לכן אנחנו </w:t>
      </w:r>
      <w:bookmarkStart w:id="258" w:name="_ETM_Q1_2116319"/>
      <w:bookmarkEnd w:id="258"/>
      <w:r>
        <w:rPr>
          <w:rFonts w:hint="cs"/>
          <w:rtl/>
          <w:lang w:eastAsia="he-IL"/>
        </w:rPr>
        <w:t xml:space="preserve">קוראים לכם כאן, לכל חברי הכנסת ולמשרדים, לכל הפחות, </w:t>
      </w:r>
      <w:bookmarkStart w:id="259" w:name="_ETM_Q1_2124272"/>
      <w:bookmarkEnd w:id="259"/>
      <w:r>
        <w:rPr>
          <w:rFonts w:hint="cs"/>
          <w:rtl/>
          <w:lang w:eastAsia="he-IL"/>
        </w:rPr>
        <w:t xml:space="preserve">ברגע ההיסטורי והחשוב הזה, להכניס את התיקון הזה, תיקון מידתי, תיקון מאוזן, </w:t>
      </w:r>
      <w:bookmarkStart w:id="260" w:name="_ETM_Q1_2131600"/>
      <w:bookmarkEnd w:id="260"/>
      <w:r>
        <w:rPr>
          <w:rFonts w:hint="cs"/>
          <w:rtl/>
          <w:lang w:eastAsia="he-IL"/>
        </w:rPr>
        <w:t xml:space="preserve">ותיקון שלפחות נותן מענה חלקי לזירות המשמעותיות שבהן ילדים מתמודדים לאחר הפגיעה. </w:t>
      </w:r>
    </w:p>
    <w:p w:rsidR="008A6D79" w:rsidRDefault="008A6D79" w:rsidP="008A6D79">
      <w:pPr>
        <w:rPr>
          <w:rtl/>
          <w:lang w:eastAsia="he-IL"/>
        </w:rPr>
      </w:pPr>
    </w:p>
    <w:p w:rsidR="008A6D79" w:rsidRDefault="008A6D79" w:rsidP="007D58FB">
      <w:pPr>
        <w:pStyle w:val="a5"/>
        <w:rPr>
          <w:rtl/>
        </w:rPr>
      </w:pPr>
      <w:bookmarkStart w:id="261" w:name="ET_speaker_5090_27"/>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bookmarkEnd w:id="26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אדוני, אחרי שנשמע את איילת רזין, </w:t>
      </w:r>
      <w:bookmarkStart w:id="262" w:name="_ETM_Q1_2142976"/>
      <w:bookmarkEnd w:id="262"/>
      <w:r>
        <w:rPr>
          <w:rFonts w:hint="cs"/>
          <w:rtl/>
          <w:lang w:eastAsia="he-IL"/>
        </w:rPr>
        <w:t>יש לי הצעה בעניין הזה.</w:t>
      </w:r>
    </w:p>
    <w:p w:rsidR="008A6D79" w:rsidRDefault="008A6D79" w:rsidP="008A6D79">
      <w:pPr>
        <w:rPr>
          <w:rtl/>
          <w:lang w:eastAsia="he-IL"/>
        </w:rPr>
      </w:pPr>
    </w:p>
    <w:p w:rsidR="008A6D79" w:rsidRDefault="008A6D79" w:rsidP="007D58FB">
      <w:pPr>
        <w:pStyle w:val="af7"/>
        <w:rPr>
          <w:rtl/>
        </w:rPr>
      </w:pPr>
      <w:bookmarkStart w:id="263" w:name="ET_yor_5520_72"/>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263"/>
    </w:p>
    <w:p w:rsidR="008A6D79" w:rsidRDefault="008A6D79" w:rsidP="008A6D79">
      <w:pPr>
        <w:pStyle w:val="KeepWithNext"/>
        <w:rPr>
          <w:rtl/>
          <w:lang w:eastAsia="he-IL"/>
        </w:rPr>
      </w:pPr>
    </w:p>
    <w:p w:rsidR="008A6D79" w:rsidRDefault="008A6D79" w:rsidP="008A6D79">
      <w:pPr>
        <w:rPr>
          <w:rtl/>
          <w:lang w:eastAsia="he-IL"/>
        </w:rPr>
      </w:pPr>
      <w:bookmarkStart w:id="264" w:name="_ETM_Q1_2153091"/>
      <w:bookmarkEnd w:id="264"/>
      <w:r>
        <w:rPr>
          <w:rFonts w:hint="cs"/>
          <w:rtl/>
          <w:lang w:eastAsia="he-IL"/>
        </w:rPr>
        <w:t>הבנתי. אוקיי. איילת רזין.</w:t>
      </w:r>
    </w:p>
    <w:p w:rsidR="008A6D79" w:rsidRDefault="008A6D79" w:rsidP="008A6D79">
      <w:pPr>
        <w:rPr>
          <w:rtl/>
          <w:lang w:eastAsia="he-IL"/>
        </w:rPr>
      </w:pPr>
      <w:bookmarkStart w:id="265" w:name="_ETM_Q1_2159024"/>
      <w:bookmarkStart w:id="266" w:name="_ETM_Q1_2159293"/>
      <w:bookmarkEnd w:id="265"/>
      <w:bookmarkEnd w:id="266"/>
    </w:p>
    <w:p w:rsidR="008A6D79" w:rsidRDefault="008A6D79" w:rsidP="007D58FB">
      <w:pPr>
        <w:pStyle w:val="afa"/>
        <w:rPr>
          <w:rtl/>
          <w:lang w:eastAsia="he-IL"/>
        </w:rPr>
      </w:pPr>
      <w:bookmarkStart w:id="267" w:name="ET_guest_813142_28"/>
      <w:r w:rsidRPr="007D58FB">
        <w:rPr>
          <w:rStyle w:val="TagStyle"/>
          <w:rFonts w:hint="cs"/>
          <w:rtl/>
        </w:rPr>
        <w:t xml:space="preserve"> &lt;&lt; אורח &gt;&gt;</w:t>
      </w:r>
      <w:r>
        <w:rPr>
          <w:rStyle w:val="TagStyle"/>
          <w:rFonts w:hint="cs"/>
          <w:rtl/>
        </w:rPr>
        <w:t xml:space="preserve"> </w:t>
      </w:r>
      <w:r>
        <w:rPr>
          <w:rFonts w:hint="cs"/>
          <w:rtl/>
          <w:lang w:eastAsia="he-IL"/>
        </w:rPr>
        <w:t>איילת רזין בית אור:</w:t>
      </w:r>
      <w:r>
        <w:rPr>
          <w:rStyle w:val="TagStyle"/>
          <w:rFonts w:hint="cs"/>
          <w:rtl/>
        </w:rPr>
        <w:t xml:space="preserve"> </w:t>
      </w:r>
      <w:r w:rsidRPr="007D58FB">
        <w:rPr>
          <w:rStyle w:val="TagStyle"/>
          <w:rFonts w:hint="cs"/>
          <w:rtl/>
        </w:rPr>
        <w:t>&lt;&lt; אורח &gt;&gt;</w:t>
      </w:r>
      <w:bookmarkEnd w:id="267"/>
    </w:p>
    <w:p w:rsidR="008A6D79" w:rsidRDefault="008A6D79" w:rsidP="008A6D79">
      <w:pPr>
        <w:pStyle w:val="KeepWithNext"/>
        <w:rPr>
          <w:rtl/>
          <w:lang w:eastAsia="he-IL"/>
        </w:rPr>
      </w:pPr>
    </w:p>
    <w:p w:rsidR="008A6D79" w:rsidRDefault="008A6D79" w:rsidP="00D3048C">
      <w:pPr>
        <w:rPr>
          <w:rtl/>
          <w:lang w:eastAsia="he-IL"/>
        </w:rPr>
      </w:pPr>
      <w:r>
        <w:rPr>
          <w:rFonts w:hint="cs"/>
          <w:rtl/>
          <w:lang w:eastAsia="he-IL"/>
        </w:rPr>
        <w:t xml:space="preserve">תודה. נדמה לי שאני לא טועה אם אני אומר שהחוק הזה הוא שירת הברבור של הכנסת, וזה כשלעצמו </w:t>
      </w:r>
      <w:bookmarkStart w:id="268" w:name="_ETM_Q1_2160825"/>
      <w:bookmarkEnd w:id="268"/>
      <w:r>
        <w:rPr>
          <w:rFonts w:hint="cs"/>
          <w:rtl/>
          <w:lang w:eastAsia="he-IL"/>
        </w:rPr>
        <w:t xml:space="preserve">אמירה היסטורית ממש, וחייבים לומר את הדברים בפתח הדברים. אבל בשירה הזאת </w:t>
      </w:r>
      <w:bookmarkStart w:id="269" w:name="_ETM_Q1_2168544"/>
      <w:bookmarkEnd w:id="269"/>
      <w:r>
        <w:rPr>
          <w:rFonts w:hint="cs"/>
          <w:rtl/>
          <w:lang w:eastAsia="he-IL"/>
        </w:rPr>
        <w:t xml:space="preserve">יש גם צרימה. צרימה של החמצה, שאחרי שהייתה הסכמה </w:t>
      </w:r>
      <w:bookmarkStart w:id="270" w:name="_ETM_Q1_2173860"/>
      <w:bookmarkEnd w:id="270"/>
      <w:r>
        <w:rPr>
          <w:rFonts w:hint="cs"/>
          <w:rtl/>
          <w:lang w:eastAsia="he-IL"/>
        </w:rPr>
        <w:t xml:space="preserve">מתוך הפנמה אמיתית של חשיבות העניין – ועשינו עבודה מקיפה, כל ארגוני השטח </w:t>
      </w:r>
      <w:bookmarkStart w:id="271" w:name="_ETM_Q1_2181951"/>
      <w:bookmarkEnd w:id="271"/>
      <w:r>
        <w:rPr>
          <w:rFonts w:hint="cs"/>
          <w:rtl/>
          <w:lang w:eastAsia="he-IL"/>
        </w:rPr>
        <w:t xml:space="preserve">שעוסקים בנושא הזה – שהמדינה נסוגה מההסכמה הזאת. אשרת דיברה, </w:t>
      </w:r>
      <w:bookmarkStart w:id="272" w:name="_ETM_Q1_2188694"/>
      <w:bookmarkEnd w:id="272"/>
      <w:r>
        <w:rPr>
          <w:rFonts w:hint="cs"/>
          <w:rtl/>
          <w:lang w:eastAsia="he-IL"/>
        </w:rPr>
        <w:t xml:space="preserve">ואני מעריכה אותה מאוד, ואף אחד לא חושד בה שהנושא </w:t>
      </w:r>
      <w:bookmarkStart w:id="273" w:name="_ETM_Q1_2189430"/>
      <w:bookmarkEnd w:id="273"/>
      <w:r>
        <w:rPr>
          <w:rFonts w:hint="cs"/>
          <w:rtl/>
          <w:lang w:eastAsia="he-IL"/>
        </w:rPr>
        <w:t xml:space="preserve">הזה לא בנפשה, אבל במלוא הכבוד, אני חולקת עליה לחלוטין. שני דברים אני שמעתי מן הדברים שהיא אמרה. היא אמרה: קודם כל, אל תערבבו לנו את דיני המשפחה בדין הפלילי, ואתמול דיברנו על זה, ואני חוזרת על הדברים שדיברנו בשיחת </w:t>
      </w:r>
      <w:bookmarkStart w:id="274" w:name="_ETM_Q1_2208458"/>
      <w:bookmarkEnd w:id="274"/>
      <w:r>
        <w:rPr>
          <w:rFonts w:hint="cs"/>
          <w:rtl/>
          <w:lang w:eastAsia="he-IL"/>
        </w:rPr>
        <w:t xml:space="preserve">הלילה שהייתה לנו. דיני המשפחה מעורבבים ערבב היטב בתוך ההליך הפלילי, דיני העונשין. הם כבר מעורבבים, רק </w:t>
      </w:r>
      <w:bookmarkStart w:id="275" w:name="_ETM_Q1_2218857"/>
      <w:bookmarkEnd w:id="275"/>
      <w:r>
        <w:rPr>
          <w:rFonts w:hint="cs"/>
          <w:rtl/>
          <w:lang w:eastAsia="he-IL"/>
        </w:rPr>
        <w:t xml:space="preserve">שהיום ידו של הפוגע היא על העליונה. מה שהצעת החוק הזו מבקשת לעשות זה </w:t>
      </w:r>
      <w:bookmarkStart w:id="276" w:name="_ETM_Q1_2224741"/>
      <w:bookmarkEnd w:id="276"/>
      <w:r>
        <w:rPr>
          <w:rFonts w:hint="cs"/>
          <w:rtl/>
          <w:lang w:eastAsia="he-IL"/>
        </w:rPr>
        <w:t xml:space="preserve">להפוך את הנטל. </w:t>
      </w:r>
    </w:p>
    <w:p w:rsidR="008A6D79" w:rsidRDefault="008A6D79" w:rsidP="008A6D79">
      <w:pPr>
        <w:rPr>
          <w:rtl/>
          <w:lang w:eastAsia="he-IL"/>
        </w:rPr>
      </w:pPr>
      <w:bookmarkStart w:id="277" w:name="_ETM_Q1_2227827"/>
      <w:bookmarkEnd w:id="277"/>
    </w:p>
    <w:p w:rsidR="008A6D79" w:rsidRDefault="008A6D79" w:rsidP="008A6D79">
      <w:pPr>
        <w:rPr>
          <w:rtl/>
          <w:lang w:eastAsia="he-IL"/>
        </w:rPr>
      </w:pPr>
      <w:bookmarkStart w:id="278" w:name="_ETM_Q1_2228208"/>
      <w:bookmarkStart w:id="279" w:name="_ETM_Q1_2228268"/>
      <w:bookmarkStart w:id="280" w:name="_ETM_Q1_2228400"/>
      <w:bookmarkEnd w:id="278"/>
      <w:bookmarkEnd w:id="279"/>
      <w:bookmarkEnd w:id="280"/>
      <w:r>
        <w:rPr>
          <w:rFonts w:hint="cs"/>
          <w:rtl/>
          <w:lang w:eastAsia="he-IL"/>
        </w:rPr>
        <w:t>אנחנו כל הזמן מדברים על שלילת אפוטרופסות,</w:t>
      </w:r>
      <w:bookmarkStart w:id="281" w:name="_ETM_Q1_2228309"/>
      <w:bookmarkEnd w:id="281"/>
      <w:r>
        <w:rPr>
          <w:rFonts w:hint="cs"/>
          <w:rtl/>
          <w:lang w:eastAsia="he-IL"/>
        </w:rPr>
        <w:t xml:space="preserve"> וזה אולי נשמע מפחיד – ובצדק זה נשמע מפחיד – אבל זו שלילה על תנאי, </w:t>
      </w:r>
      <w:bookmarkStart w:id="282" w:name="_ETM_Q1_2234867"/>
      <w:bookmarkEnd w:id="282"/>
      <w:r>
        <w:rPr>
          <w:rFonts w:hint="cs"/>
          <w:rtl/>
          <w:lang w:eastAsia="he-IL"/>
        </w:rPr>
        <w:t xml:space="preserve">אלא אם אותו פוגע יוכיח שהוא ראוי ושטובת הילד מחייבת שהוא יהיה האפוטרופוס שלו, אז </w:t>
      </w:r>
      <w:bookmarkStart w:id="283" w:name="_ETM_Q1_2242330"/>
      <w:bookmarkEnd w:id="283"/>
      <w:r>
        <w:rPr>
          <w:rFonts w:hint="cs"/>
          <w:rtl/>
          <w:lang w:eastAsia="he-IL"/>
        </w:rPr>
        <w:t>תהיה שלילה. זו הגדולה בעיניי של הצעת החוק הזו,</w:t>
      </w:r>
      <w:bookmarkStart w:id="284" w:name="_ETM_Q1_2247779"/>
      <w:bookmarkEnd w:id="284"/>
      <w:r>
        <w:rPr>
          <w:rFonts w:hint="cs"/>
          <w:rtl/>
          <w:lang w:eastAsia="he-IL"/>
        </w:rPr>
        <w:t xml:space="preserve"> שהיא מאפשרת פתח להפוך את הדברים, אבל לפחות שהנטל לא יהיה על הקטין הנפגע ועל </w:t>
      </w:r>
      <w:bookmarkStart w:id="285" w:name="_ETM_Q1_2254654"/>
      <w:bookmarkEnd w:id="285"/>
      <w:r>
        <w:rPr>
          <w:rFonts w:hint="cs"/>
          <w:rtl/>
          <w:lang w:eastAsia="he-IL"/>
        </w:rPr>
        <w:t xml:space="preserve">המשפחה של הקטין הנפגע, שנכנסת לסחרור בעקבותיו. אנחנו יודעות, ואמרתי את זה לא פעם, שהדבר הזה הוא פתח לסחיטה, לניצול, להמשך התעמרות, </w:t>
      </w:r>
      <w:bookmarkStart w:id="286" w:name="_ETM_Q1_2268632"/>
      <w:bookmarkEnd w:id="286"/>
      <w:r>
        <w:rPr>
          <w:rFonts w:hint="cs"/>
          <w:rtl/>
          <w:lang w:eastAsia="he-IL"/>
        </w:rPr>
        <w:t xml:space="preserve">ולמרות שיש היום מנגנונים בחוק להתמודד עם זה, המשמעות היא בכל </w:t>
      </w:r>
      <w:bookmarkStart w:id="287" w:name="_ETM_Q1_2272877"/>
      <w:bookmarkEnd w:id="287"/>
      <w:r>
        <w:rPr>
          <w:rFonts w:hint="cs"/>
          <w:rtl/>
          <w:lang w:eastAsia="he-IL"/>
        </w:rPr>
        <w:t xml:space="preserve">פעם ללכת לבית משפט, עם כל מה שכרוך בזה, כדי לאשר </w:t>
      </w:r>
      <w:bookmarkStart w:id="288" w:name="_ETM_Q1_2275283"/>
      <w:bookmarkEnd w:id="288"/>
      <w:r>
        <w:rPr>
          <w:rFonts w:hint="cs"/>
          <w:rtl/>
          <w:lang w:eastAsia="he-IL"/>
        </w:rPr>
        <w:t xml:space="preserve">את הלימודים בבית ספר כזה או אחר, או את הנסיעה </w:t>
      </w:r>
      <w:bookmarkStart w:id="289" w:name="_ETM_Q1_2278706"/>
      <w:bookmarkEnd w:id="289"/>
      <w:r>
        <w:rPr>
          <w:rFonts w:hint="cs"/>
          <w:rtl/>
          <w:lang w:eastAsia="he-IL"/>
        </w:rPr>
        <w:t>לפה או לשם. זו מציאות שהיא בלתי נסבלת.</w:t>
      </w:r>
    </w:p>
    <w:p w:rsidR="008A6D79" w:rsidRDefault="008A6D79" w:rsidP="008A6D79">
      <w:pPr>
        <w:rPr>
          <w:rtl/>
          <w:lang w:eastAsia="he-IL"/>
        </w:rPr>
      </w:pPr>
    </w:p>
    <w:p w:rsidR="008A6D79" w:rsidRDefault="008A6D79" w:rsidP="008A6D79">
      <w:pPr>
        <w:rPr>
          <w:rtl/>
          <w:lang w:eastAsia="he-IL"/>
        </w:rPr>
      </w:pPr>
      <w:r>
        <w:rPr>
          <w:rFonts w:hint="cs"/>
          <w:rtl/>
          <w:lang w:eastAsia="he-IL"/>
        </w:rPr>
        <w:t xml:space="preserve">אם אני אסכם את הנקודה הזאת, דיני המשפחה </w:t>
      </w:r>
      <w:bookmarkStart w:id="290" w:name="_ETM_Q1_2285603"/>
      <w:bookmarkEnd w:id="290"/>
      <w:r>
        <w:rPr>
          <w:rFonts w:hint="cs"/>
          <w:rtl/>
          <w:lang w:eastAsia="he-IL"/>
        </w:rPr>
        <w:t xml:space="preserve">מעורבבים היטב בתוך ההליך הפלילי, והדרישה שלנו היא להפוך את הנטל, שהפוגע הוא זה שיפרפר, </w:t>
      </w:r>
      <w:bookmarkStart w:id="291" w:name="_ETM_Q1_2293467"/>
      <w:bookmarkEnd w:id="291"/>
      <w:r>
        <w:rPr>
          <w:rFonts w:hint="cs"/>
          <w:rtl/>
          <w:lang w:eastAsia="he-IL"/>
        </w:rPr>
        <w:t xml:space="preserve">ולא המשפחה של הנפגע. זה דבר אחד. </w:t>
      </w:r>
    </w:p>
    <w:p w:rsidR="008A6D79" w:rsidRDefault="008A6D79" w:rsidP="008A6D79">
      <w:pPr>
        <w:rPr>
          <w:rtl/>
          <w:lang w:eastAsia="he-IL"/>
        </w:rPr>
      </w:pPr>
    </w:p>
    <w:p w:rsidR="008A6D79" w:rsidRDefault="008A6D79" w:rsidP="008A6D79">
      <w:pPr>
        <w:rPr>
          <w:rtl/>
          <w:lang w:eastAsia="he-IL"/>
        </w:rPr>
      </w:pPr>
      <w:r>
        <w:rPr>
          <w:rFonts w:hint="cs"/>
          <w:rtl/>
          <w:lang w:eastAsia="he-IL"/>
        </w:rPr>
        <w:t xml:space="preserve">דבר שני, אני </w:t>
      </w:r>
      <w:bookmarkStart w:id="292" w:name="_ETM_Q1_2300560"/>
      <w:bookmarkEnd w:id="292"/>
      <w:r>
        <w:rPr>
          <w:rFonts w:hint="cs"/>
          <w:rtl/>
          <w:lang w:eastAsia="he-IL"/>
        </w:rPr>
        <w:t xml:space="preserve">שומעת ומקבלת – ומסכימה כמובן – שיש רצף רחב מאוד של מעשים שנכללים בתוך מעשה </w:t>
      </w:r>
      <w:bookmarkStart w:id="293" w:name="_ETM_Q1_2309309"/>
      <w:bookmarkEnd w:id="293"/>
      <w:r>
        <w:rPr>
          <w:rFonts w:hint="cs"/>
          <w:rtl/>
          <w:lang w:eastAsia="he-IL"/>
        </w:rPr>
        <w:t xml:space="preserve">מגונה בנסיבות מחמירות. אני חושבת שהדבר הזה הוא פתיר, ואפשר לאבחן את אותם מקרים חמורים בתוך הטווח הרחב הזה. אפשר לדבר על כוללים מגע, אפשר לדבר על משך הפגיעה, אפשר לדבר על גילו של הקטין. יש הרבה פרמטרים שאפשר להכניס כדי שלא כל קשת המקרים של </w:t>
      </w:r>
      <w:bookmarkStart w:id="294" w:name="_ETM_Q1_2332728"/>
      <w:bookmarkEnd w:id="294"/>
      <w:r>
        <w:rPr>
          <w:rFonts w:hint="cs"/>
          <w:rtl/>
          <w:lang w:eastAsia="he-IL"/>
        </w:rPr>
        <w:t xml:space="preserve">מעשים מגונים בנסיבות מחמירות ייכנסו. לצערי, לא היינו חלק מהשיח הזה אחרי שמשרד המשפטים נסוג מעמדתו, ולכן לכאורה לא היה פנאי לדון בדברים האלה, אבל אני </w:t>
      </w:r>
      <w:bookmarkStart w:id="295" w:name="_ETM_Q1_2346681"/>
      <w:bookmarkEnd w:id="295"/>
      <w:r>
        <w:rPr>
          <w:rFonts w:hint="cs"/>
          <w:rtl/>
          <w:lang w:eastAsia="he-IL"/>
        </w:rPr>
        <w:t xml:space="preserve">כן אני מבקשת לשים את דברים על השולחן. אני בטוחה שאם תינתן לנו מספיק שהות, נוכל </w:t>
      </w:r>
      <w:bookmarkStart w:id="296" w:name="_ETM_Q1_2352974"/>
      <w:bookmarkEnd w:id="296"/>
      <w:r>
        <w:rPr>
          <w:rFonts w:hint="cs"/>
          <w:rtl/>
          <w:lang w:eastAsia="he-IL"/>
        </w:rPr>
        <w:t xml:space="preserve">למצוא פתרון כדי לכלול את אותם מעשים שמצדיקים את הפיכת נטל האפוטרופסות, ולכל </w:t>
      </w:r>
      <w:bookmarkStart w:id="297" w:name="_ETM_Q1_2358531"/>
      <w:bookmarkEnd w:id="297"/>
      <w:r>
        <w:rPr>
          <w:rFonts w:hint="cs"/>
          <w:rtl/>
          <w:lang w:eastAsia="he-IL"/>
        </w:rPr>
        <w:t xml:space="preserve">הפחות, אני מצטרפת לקריאה של חברותיי, גם מרקמן, וגם של המועצה לשלום הילד, להוסיף אמירה פוזיטיבית של סעיף שקובע במפגיע ששלילת האפוטרופסות יכול ותיעשה במקרים נוספים שאינם כלולים בהצעת החוק הזה כדי שלא ייווצר הסדר שלילי או חוסר הבנה של בתי המשפט, כאילו יש כוונה </w:t>
      </w:r>
      <w:bookmarkStart w:id="298" w:name="_ETM_Q1_2385691"/>
      <w:bookmarkEnd w:id="298"/>
      <w:r>
        <w:rPr>
          <w:rFonts w:hint="cs"/>
          <w:rtl/>
          <w:lang w:eastAsia="he-IL"/>
        </w:rPr>
        <w:t xml:space="preserve">שזה לא יקרה במקרים האלה. תודה. </w:t>
      </w:r>
    </w:p>
    <w:p w:rsidR="008A6D79" w:rsidRDefault="008A6D79" w:rsidP="008A6D79">
      <w:pPr>
        <w:rPr>
          <w:rtl/>
          <w:lang w:eastAsia="he-IL"/>
        </w:rPr>
      </w:pPr>
    </w:p>
    <w:p w:rsidR="008A6D79" w:rsidRDefault="008A6D79" w:rsidP="007D58FB">
      <w:pPr>
        <w:pStyle w:val="af7"/>
        <w:rPr>
          <w:rtl/>
        </w:rPr>
      </w:pPr>
      <w:bookmarkStart w:id="299" w:name="ET_yor_5520_29"/>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299"/>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משרד המשפטים, אתם רוצים להתייחס לנושא של סעיף 27 והבקשה לתת התייחסות לסעיף </w:t>
      </w:r>
      <w:bookmarkStart w:id="300" w:name="_ETM_Q1_2400648"/>
      <w:bookmarkEnd w:id="300"/>
      <w:r>
        <w:rPr>
          <w:rFonts w:hint="cs"/>
          <w:rtl/>
          <w:lang w:eastAsia="he-IL"/>
        </w:rPr>
        <w:t>הזה בתוך החקיקה?</w:t>
      </w:r>
    </w:p>
    <w:p w:rsidR="008A6D79" w:rsidRDefault="008A6D79" w:rsidP="008A6D79">
      <w:pPr>
        <w:rPr>
          <w:rtl/>
          <w:lang w:eastAsia="he-IL"/>
        </w:rPr>
      </w:pPr>
    </w:p>
    <w:p w:rsidR="008A6D79" w:rsidRDefault="008A6D79" w:rsidP="007D58FB">
      <w:pPr>
        <w:pStyle w:val="afa"/>
        <w:rPr>
          <w:rtl/>
          <w:lang w:eastAsia="he-IL"/>
        </w:rPr>
      </w:pPr>
      <w:bookmarkStart w:id="301" w:name="ET_guest_691955_30"/>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30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רק אגיד, כמו שאמרתי בדיון קודם, שברור לנו </w:t>
      </w:r>
      <w:bookmarkStart w:id="302" w:name="_ETM_Q1_2410433"/>
      <w:bookmarkEnd w:id="302"/>
      <w:r>
        <w:rPr>
          <w:rFonts w:hint="cs"/>
          <w:rtl/>
          <w:lang w:eastAsia="he-IL"/>
        </w:rPr>
        <w:t>שההוראה הזאת לא שוללת ולא גורעת מהוראות אחרות ש</w:t>
      </w:r>
      <w:bookmarkStart w:id="303" w:name="_ETM_Q1_2413212"/>
      <w:bookmarkEnd w:id="303"/>
      <w:r>
        <w:rPr>
          <w:rFonts w:hint="cs"/>
          <w:rtl/>
          <w:lang w:eastAsia="he-IL"/>
        </w:rPr>
        <w:t xml:space="preserve">נמצאות בדין. סעיף 27 לחוק הכשרות המשפטית והאפוטרופסות, שמדבר על הגבלת </w:t>
      </w:r>
      <w:bookmarkStart w:id="304" w:name="_ETM_Q1_2419027"/>
      <w:bookmarkEnd w:id="304"/>
      <w:r>
        <w:rPr>
          <w:rFonts w:hint="cs"/>
          <w:rtl/>
          <w:lang w:eastAsia="he-IL"/>
        </w:rPr>
        <w:t xml:space="preserve">אפוטרופסות  או על שלילתה, הוא מאוד מאוד רחב בנוסחו, ולא היינו רוצים שישתמע באיזשהו אופן שהוא </w:t>
      </w:r>
      <w:bookmarkStart w:id="305" w:name="_ETM_Q1_2430410"/>
      <w:bookmarkEnd w:id="305"/>
      <w:r>
        <w:rPr>
          <w:rFonts w:hint="cs"/>
          <w:rtl/>
          <w:lang w:eastAsia="he-IL"/>
        </w:rPr>
        <w:t xml:space="preserve">מצטמצם. הנוסח הזה שאין באמור כדי לגרוע מסמכות בית </w:t>
      </w:r>
      <w:bookmarkStart w:id="306" w:name="_ETM_Q1_2436804"/>
      <w:bookmarkEnd w:id="306"/>
      <w:r>
        <w:rPr>
          <w:rFonts w:hint="cs"/>
          <w:rtl/>
          <w:lang w:eastAsia="he-IL"/>
        </w:rPr>
        <w:t xml:space="preserve">המשפט לשלול או לגרוע, יכול להיות שאפשר לכתוב אותו, אבל צריך לקחת בחשבון שיש סעיפים שכנים ליד, סעיף 28 שמדבר על אפוטרופוס בנוסף </w:t>
      </w:r>
      <w:bookmarkStart w:id="307" w:name="_ETM_Q1_2448675"/>
      <w:bookmarkEnd w:id="307"/>
      <w:r>
        <w:rPr>
          <w:rFonts w:hint="cs"/>
          <w:rtl/>
          <w:lang w:eastAsia="he-IL"/>
        </w:rPr>
        <w:t>להורה, ושלא יצא שאומרים אין לגרוע מזה, אבל אני גורע מפה.</w:t>
      </w:r>
    </w:p>
    <w:p w:rsidR="008A6D79" w:rsidRDefault="008A6D79" w:rsidP="008A6D79">
      <w:pPr>
        <w:rPr>
          <w:rtl/>
          <w:lang w:eastAsia="he-IL"/>
        </w:rPr>
      </w:pPr>
    </w:p>
    <w:p w:rsidR="008A6D79" w:rsidRDefault="008A6D79" w:rsidP="007D58FB">
      <w:pPr>
        <w:pStyle w:val="af7"/>
        <w:rPr>
          <w:rtl/>
        </w:rPr>
      </w:pPr>
      <w:bookmarkStart w:id="308" w:name="ET_yor_5520_3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0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שבסוף גרענו מפה, ולא </w:t>
      </w:r>
      <w:bookmarkStart w:id="309" w:name="_ETM_Q1_2453099"/>
      <w:bookmarkEnd w:id="309"/>
      <w:r>
        <w:rPr>
          <w:rFonts w:hint="cs"/>
          <w:rtl/>
          <w:lang w:eastAsia="he-IL"/>
        </w:rPr>
        <w:t xml:space="preserve">מזה. </w:t>
      </w:r>
    </w:p>
    <w:p w:rsidR="008A6D79" w:rsidRDefault="008A6D79" w:rsidP="008A6D79">
      <w:pPr>
        <w:rPr>
          <w:rtl/>
          <w:lang w:eastAsia="he-IL"/>
        </w:rPr>
      </w:pPr>
      <w:bookmarkStart w:id="310" w:name="_ETM_Q1_2455128"/>
      <w:bookmarkEnd w:id="310"/>
    </w:p>
    <w:p w:rsidR="008A6D79" w:rsidRDefault="008A6D79" w:rsidP="007D58FB">
      <w:pPr>
        <w:pStyle w:val="afa"/>
        <w:rPr>
          <w:rtl/>
          <w:lang w:eastAsia="he-IL"/>
        </w:rPr>
      </w:pPr>
      <w:bookmarkStart w:id="311" w:name="ET_guest_691955_73"/>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311"/>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אני יכולה עוד לנסות תוך כדי דיון - - -</w:t>
      </w:r>
      <w:bookmarkStart w:id="312" w:name="_ETM_Q1_2456460"/>
      <w:bookmarkEnd w:id="312"/>
    </w:p>
    <w:p w:rsidR="008A6D79" w:rsidRDefault="008A6D79" w:rsidP="008A6D79">
      <w:pPr>
        <w:rPr>
          <w:rtl/>
          <w:lang w:eastAsia="he-IL"/>
        </w:rPr>
      </w:pPr>
      <w:bookmarkStart w:id="313" w:name="_ETM_Q1_2455841"/>
      <w:bookmarkStart w:id="314" w:name="_ETM_Q1_2455890"/>
      <w:bookmarkStart w:id="315" w:name="_ETM_Q1_2456033"/>
      <w:bookmarkEnd w:id="313"/>
      <w:bookmarkEnd w:id="314"/>
      <w:bookmarkEnd w:id="315"/>
    </w:p>
    <w:p w:rsidR="008A6D79" w:rsidRDefault="008A6D79" w:rsidP="007D58FB">
      <w:pPr>
        <w:pStyle w:val="af7"/>
        <w:rPr>
          <w:rtl/>
        </w:rPr>
      </w:pPr>
      <w:bookmarkStart w:id="316" w:name="ET_yor_5520_74"/>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316"/>
    </w:p>
    <w:p w:rsidR="008A6D79" w:rsidRDefault="008A6D79" w:rsidP="008A6D79">
      <w:pPr>
        <w:pStyle w:val="KeepWithNext"/>
        <w:rPr>
          <w:rtl/>
          <w:lang w:eastAsia="he-IL"/>
        </w:rPr>
      </w:pPr>
    </w:p>
    <w:p w:rsidR="008A6D79" w:rsidRDefault="008A6D79" w:rsidP="008A6D79">
      <w:pPr>
        <w:rPr>
          <w:rtl/>
          <w:lang w:eastAsia="he-IL"/>
        </w:rPr>
      </w:pPr>
      <w:bookmarkStart w:id="317" w:name="_ETM_Q1_2459092"/>
      <w:bookmarkStart w:id="318" w:name="_ETM_Q1_2455611"/>
      <w:bookmarkStart w:id="319" w:name="_ETM_Q1_2455664"/>
      <w:bookmarkEnd w:id="317"/>
      <w:bookmarkEnd w:id="318"/>
      <w:bookmarkEnd w:id="319"/>
      <w:r>
        <w:rPr>
          <w:rFonts w:hint="cs"/>
          <w:rtl/>
          <w:lang w:eastAsia="he-IL"/>
        </w:rPr>
        <w:t>מה המשמעות המשפטית שלהן לגרוע? למיטב הבנתי, החוק הזה לא גורע מחוק אחר.</w:t>
      </w:r>
    </w:p>
    <w:p w:rsidR="008A6D79" w:rsidRDefault="008A6D79" w:rsidP="008A6D79">
      <w:pPr>
        <w:rPr>
          <w:rtl/>
          <w:lang w:eastAsia="he-IL"/>
        </w:rPr>
      </w:pPr>
    </w:p>
    <w:p w:rsidR="008A6D79" w:rsidRDefault="008A6D79" w:rsidP="007D58FB">
      <w:pPr>
        <w:pStyle w:val="afa"/>
        <w:rPr>
          <w:rtl/>
          <w:lang w:eastAsia="he-IL"/>
        </w:rPr>
      </w:pPr>
      <w:bookmarkStart w:id="320" w:name="ET_guest_691955_32"/>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320"/>
    </w:p>
    <w:p w:rsidR="008A6D79" w:rsidRDefault="008A6D79" w:rsidP="008A6D79">
      <w:pPr>
        <w:pStyle w:val="KeepWithNext"/>
        <w:rPr>
          <w:rtl/>
          <w:lang w:eastAsia="he-IL"/>
        </w:rPr>
      </w:pPr>
    </w:p>
    <w:p w:rsidR="008A6D79" w:rsidRDefault="008A6D79" w:rsidP="006F21D5">
      <w:pPr>
        <w:rPr>
          <w:rtl/>
          <w:lang w:eastAsia="he-IL"/>
        </w:rPr>
      </w:pPr>
      <w:r>
        <w:rPr>
          <w:rFonts w:hint="cs"/>
          <w:rtl/>
          <w:lang w:eastAsia="he-IL"/>
        </w:rPr>
        <w:t xml:space="preserve">נכון. ההתלבטות היא שכשאתה כותב אין באמור כדי לגרוע מהוראות סעיף </w:t>
      </w:r>
      <w:bookmarkStart w:id="321" w:name="_ETM_Q1_2469749"/>
      <w:bookmarkEnd w:id="321"/>
      <w:r>
        <w:rPr>
          <w:rFonts w:hint="cs"/>
          <w:rtl/>
          <w:lang w:eastAsia="he-IL"/>
        </w:rPr>
        <w:t>27, אז אולי הוא גורע מ-28.</w:t>
      </w:r>
    </w:p>
    <w:p w:rsidR="008A6D79" w:rsidRDefault="008A6D79" w:rsidP="008A6D79">
      <w:pPr>
        <w:rPr>
          <w:rtl/>
          <w:lang w:eastAsia="he-IL"/>
        </w:rPr>
      </w:pPr>
    </w:p>
    <w:p w:rsidR="008A6D79" w:rsidRDefault="008A6D79" w:rsidP="007D58FB">
      <w:pPr>
        <w:pStyle w:val="af7"/>
        <w:rPr>
          <w:rtl/>
        </w:rPr>
      </w:pPr>
      <w:bookmarkStart w:id="322" w:name="ET_yor_5520_75"/>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2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זה מה שאני אומר. נכון להיום, נניח שאני לא כותב, האם יש בו כדי לגרוע?</w:t>
      </w:r>
    </w:p>
    <w:p w:rsidR="008A6D79" w:rsidRDefault="008A6D79" w:rsidP="008A6D79">
      <w:pPr>
        <w:rPr>
          <w:rtl/>
          <w:lang w:eastAsia="he-IL"/>
        </w:rPr>
      </w:pPr>
    </w:p>
    <w:p w:rsidR="008A6D79" w:rsidRDefault="008A6D79" w:rsidP="007D58FB">
      <w:pPr>
        <w:pStyle w:val="afa"/>
        <w:rPr>
          <w:rtl/>
          <w:lang w:eastAsia="he-IL"/>
        </w:rPr>
      </w:pPr>
      <w:bookmarkStart w:id="323" w:name="ET_guest_691955_76"/>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323"/>
    </w:p>
    <w:p w:rsidR="008A6D79" w:rsidRDefault="008A6D79" w:rsidP="008A6D79">
      <w:pPr>
        <w:pStyle w:val="KeepWithNext"/>
        <w:rPr>
          <w:rtl/>
          <w:lang w:eastAsia="he-IL"/>
        </w:rPr>
      </w:pPr>
    </w:p>
    <w:p w:rsidR="008A6D79" w:rsidRDefault="008A6D79" w:rsidP="008A6D79">
      <w:pPr>
        <w:rPr>
          <w:rtl/>
          <w:lang w:eastAsia="he-IL"/>
        </w:rPr>
      </w:pPr>
      <w:bookmarkStart w:id="324" w:name="_ETM_Q1_2474378"/>
      <w:bookmarkStart w:id="325" w:name="_ETM_Q1_2474604"/>
      <w:bookmarkEnd w:id="324"/>
      <w:bookmarkEnd w:id="325"/>
      <w:r>
        <w:rPr>
          <w:rFonts w:hint="cs"/>
          <w:rtl/>
          <w:lang w:eastAsia="he-IL"/>
        </w:rPr>
        <w:t xml:space="preserve">אני ממש חושבת שלא. </w:t>
      </w:r>
      <w:bookmarkStart w:id="326" w:name="_ETM_Q1_2478830"/>
      <w:bookmarkEnd w:id="326"/>
      <w:r>
        <w:rPr>
          <w:rFonts w:hint="cs"/>
          <w:rtl/>
          <w:lang w:eastAsia="he-IL"/>
        </w:rPr>
        <w:t xml:space="preserve">אני חושבת שזה נעשה. אני יודעת שזה נעשה, אבל הייתי כותבת את זה אם לא הייתי חוששת לאיזשהו </w:t>
      </w:r>
      <w:bookmarkStart w:id="327" w:name="_ETM_Q1_2485513"/>
      <w:bookmarkEnd w:id="327"/>
      <w:r>
        <w:rPr>
          <w:rFonts w:hint="cs"/>
          <w:rtl/>
          <w:lang w:eastAsia="he-IL"/>
        </w:rPr>
        <w:t>אפקט שלילי.</w:t>
      </w:r>
    </w:p>
    <w:p w:rsidR="008A6D79" w:rsidRDefault="008A6D79" w:rsidP="008A6D79">
      <w:pPr>
        <w:rPr>
          <w:rtl/>
          <w:lang w:eastAsia="he-IL"/>
        </w:rPr>
      </w:pPr>
    </w:p>
    <w:p w:rsidR="008A6D79" w:rsidRDefault="008A6D79" w:rsidP="007D58FB">
      <w:pPr>
        <w:pStyle w:val="af7"/>
        <w:rPr>
          <w:rtl/>
        </w:rPr>
      </w:pPr>
      <w:bookmarkStart w:id="328" w:name="ET_yor_5520_33"/>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2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אתייחס לזה בהצעה שלי גם. חברת הכנסת מיכאלי, בבקשה. </w:t>
      </w:r>
    </w:p>
    <w:p w:rsidR="008A6D79" w:rsidRDefault="008A6D79" w:rsidP="008A6D79">
      <w:pPr>
        <w:rPr>
          <w:rtl/>
          <w:lang w:eastAsia="he-IL"/>
        </w:rPr>
      </w:pPr>
    </w:p>
    <w:p w:rsidR="008A6D79" w:rsidRDefault="008A6D79" w:rsidP="007D58FB">
      <w:pPr>
        <w:pStyle w:val="afa"/>
        <w:rPr>
          <w:rtl/>
          <w:lang w:eastAsia="he-IL"/>
        </w:rPr>
      </w:pPr>
      <w:bookmarkStart w:id="329" w:name="ET_guest_691955_77"/>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329"/>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אני מוכנה לנסות - - -</w:t>
      </w:r>
    </w:p>
    <w:p w:rsidR="008A6D79" w:rsidRDefault="008A6D79" w:rsidP="008A6D79">
      <w:pPr>
        <w:rPr>
          <w:rtl/>
          <w:lang w:eastAsia="he-IL"/>
        </w:rPr>
      </w:pPr>
      <w:bookmarkStart w:id="330" w:name="_ETM_Q1_2489618"/>
      <w:bookmarkStart w:id="331" w:name="_ETM_Q1_2489894"/>
      <w:bookmarkEnd w:id="330"/>
      <w:bookmarkEnd w:id="331"/>
    </w:p>
    <w:p w:rsidR="008A6D79" w:rsidRDefault="008A6D79" w:rsidP="007D58FB">
      <w:pPr>
        <w:pStyle w:val="a5"/>
        <w:rPr>
          <w:rtl/>
        </w:rPr>
      </w:pPr>
      <w:bookmarkStart w:id="332" w:name="ET_speaker_5090_34"/>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bookmarkEnd w:id="33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רציתי להציע – אני לא יודעת מה משרד המשפטים חושבת על זה – מה אם נגיד </w:t>
      </w:r>
      <w:bookmarkStart w:id="333" w:name="_ETM_Q1_2494228"/>
      <w:bookmarkEnd w:id="333"/>
      <w:r>
        <w:rPr>
          <w:rFonts w:hint="cs"/>
          <w:rtl/>
          <w:lang w:eastAsia="he-IL"/>
        </w:rPr>
        <w:t xml:space="preserve">שבעבירות מעשה מגונה בנסיבות </w:t>
      </w:r>
      <w:bookmarkStart w:id="334" w:name="_ETM_Q1_1203474"/>
      <w:bookmarkEnd w:id="334"/>
      <w:r>
        <w:rPr>
          <w:rFonts w:hint="cs"/>
          <w:rtl/>
          <w:lang w:eastAsia="he-IL"/>
        </w:rPr>
        <w:t>מחמירות תהיה חובה לדון בשלילת אפוטרופסות?</w:t>
      </w:r>
    </w:p>
    <w:p w:rsidR="008A6D79" w:rsidRDefault="008A6D79" w:rsidP="008A6D79">
      <w:pPr>
        <w:rPr>
          <w:rtl/>
          <w:lang w:eastAsia="he-IL"/>
        </w:rPr>
      </w:pPr>
    </w:p>
    <w:p w:rsidR="00F03C91" w:rsidRDefault="00F03C91">
      <w:pPr>
        <w:bidi w:val="0"/>
        <w:spacing w:line="240" w:lineRule="auto"/>
        <w:ind w:firstLine="0"/>
        <w:jc w:val="left"/>
        <w:rPr>
          <w:rStyle w:val="TagStyle"/>
          <w:rFonts w:ascii="David" w:hAnsi="David"/>
          <w:vanish w:val="0"/>
          <w:u w:val="single"/>
          <w:rtl/>
        </w:rPr>
      </w:pPr>
      <w:bookmarkStart w:id="335" w:name="ET_guest_691955_35"/>
      <w:r>
        <w:rPr>
          <w:rStyle w:val="TagStyle"/>
          <w:vanish w:val="0"/>
          <w:rtl/>
        </w:rPr>
        <w:br w:type="page"/>
      </w:r>
    </w:p>
    <w:p w:rsidR="008A6D79" w:rsidRDefault="008A6D79" w:rsidP="007D58FB">
      <w:pPr>
        <w:pStyle w:val="afa"/>
        <w:rPr>
          <w:rtl/>
          <w:lang w:eastAsia="he-IL"/>
        </w:rPr>
      </w:pPr>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335"/>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זה מובן. אם אני אתחיל את ההליך</w:t>
      </w:r>
      <w:bookmarkStart w:id="336" w:name="_ETM_Q1_2507499"/>
      <w:bookmarkEnd w:id="336"/>
      <w:r>
        <w:rPr>
          <w:rFonts w:hint="cs"/>
          <w:rtl/>
          <w:lang w:eastAsia="he-IL"/>
        </w:rPr>
        <w:t>, אז - - -</w:t>
      </w:r>
    </w:p>
    <w:p w:rsidR="008A6D79" w:rsidRDefault="008A6D79" w:rsidP="008A6D79">
      <w:pPr>
        <w:rPr>
          <w:rtl/>
          <w:lang w:eastAsia="he-IL"/>
        </w:rPr>
      </w:pPr>
    </w:p>
    <w:p w:rsidR="008A6D79" w:rsidRDefault="008A6D79" w:rsidP="007D58FB">
      <w:pPr>
        <w:pStyle w:val="a5"/>
        <w:rPr>
          <w:rtl/>
        </w:rPr>
      </w:pPr>
      <w:bookmarkStart w:id="337" w:name="ET_speaker_5090_36"/>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bookmarkEnd w:id="337"/>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התביעה לצורך העניין. מה זאת אומרת?</w:t>
      </w:r>
    </w:p>
    <w:p w:rsidR="008A6D79" w:rsidRDefault="008A6D79" w:rsidP="008A6D79">
      <w:pPr>
        <w:rPr>
          <w:rtl/>
          <w:lang w:eastAsia="he-IL"/>
        </w:rPr>
      </w:pPr>
    </w:p>
    <w:p w:rsidR="008A6D79" w:rsidRDefault="008A6D79" w:rsidP="007D58FB">
      <w:pPr>
        <w:pStyle w:val="af7"/>
        <w:rPr>
          <w:rtl/>
        </w:rPr>
      </w:pPr>
      <w:bookmarkStart w:id="338" w:name="ET_yor_5520_37"/>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3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אני אגיד לך מה אני חושב, גם לאור הדברים ששמענו פה. אני חושב שהסיפור הזה של מעשים מגונים בנסיבות מחמירות הוא אירוע בפני עצמו שמחייב דיון</w:t>
      </w:r>
      <w:bookmarkStart w:id="339" w:name="_ETM_Q1_2528699"/>
      <w:bookmarkEnd w:id="339"/>
      <w:r>
        <w:rPr>
          <w:rFonts w:hint="cs"/>
          <w:rtl/>
          <w:lang w:eastAsia="he-IL"/>
        </w:rPr>
        <w:t xml:space="preserve">, ומציאת פתרונות שאפשר למצוא אותם. אני חושב שעלו פה גם מטעם הארגונים כמה וכמה פתרונות, </w:t>
      </w:r>
      <w:bookmarkStart w:id="340" w:name="_ETM_Q1_2535233"/>
      <w:bookmarkEnd w:id="340"/>
      <w:r>
        <w:rPr>
          <w:rFonts w:hint="cs"/>
          <w:rtl/>
          <w:lang w:eastAsia="he-IL"/>
        </w:rPr>
        <w:t xml:space="preserve">בין אם זה בהכנסת התניות כאלו או אחרות, בין אם </w:t>
      </w:r>
      <w:bookmarkStart w:id="341" w:name="_ETM_Q1_2538650"/>
      <w:bookmarkEnd w:id="341"/>
      <w:r>
        <w:rPr>
          <w:rFonts w:hint="cs"/>
          <w:rtl/>
          <w:lang w:eastAsia="he-IL"/>
        </w:rPr>
        <w:t xml:space="preserve">מה שהציעה חברת הכנסת מיכאלי, שאומר מי מתניע את התהליך, או לתת אופציה – אני אזכיר לכם שבהצעת החוק המקורית שלי הנושא הזה נכלל. בהצעת החוק </w:t>
      </w:r>
      <w:bookmarkStart w:id="342" w:name="_ETM_Q1_2555048"/>
      <w:bookmarkEnd w:id="342"/>
      <w:r>
        <w:rPr>
          <w:rFonts w:hint="cs"/>
          <w:rtl/>
          <w:lang w:eastAsia="he-IL"/>
        </w:rPr>
        <w:t xml:space="preserve">המקורית שלי, שעלתה לוועדת השרים, הנושא הזה נכלל, מתוך הבנה שכשהופכים את הנטל, הסיכון פחות </w:t>
      </w:r>
      <w:bookmarkStart w:id="343" w:name="_ETM_Q1_2562905"/>
      <w:bookmarkEnd w:id="343"/>
      <w:r>
        <w:rPr>
          <w:rFonts w:hint="cs"/>
          <w:rtl/>
          <w:lang w:eastAsia="he-IL"/>
        </w:rPr>
        <w:t xml:space="preserve">גדול. יחד עם זאת – אני אומר את זה גם לחברת הכנסת מיכאלי וגם למי שנמצא אתנו בזום </w:t>
      </w:r>
      <w:bookmarkStart w:id="344" w:name="_ETM_Q1_2568371"/>
      <w:bookmarkEnd w:id="344"/>
      <w:r>
        <w:rPr>
          <w:rFonts w:hint="cs"/>
          <w:rtl/>
          <w:lang w:eastAsia="he-IL"/>
        </w:rPr>
        <w:t xml:space="preserve">– ההבנה מול ועדת השרים בראשית הדרך הייתה שיוצאים רק על רצח וניסיון רצח. הצלחנו בוועדה להרחיב את זה , וכן היה חשוב להרחיב פה גם לעבירת מין, החמורה </w:t>
      </w:r>
      <w:bookmarkStart w:id="345" w:name="_ETM_Q1_2583835"/>
      <w:bookmarkEnd w:id="345"/>
      <w:r>
        <w:rPr>
          <w:rFonts w:hint="cs"/>
          <w:rtl/>
          <w:lang w:eastAsia="he-IL"/>
        </w:rPr>
        <w:t xml:space="preserve">שבהן, עבירת האינוס, ועוד הרחבנו פה – שלא על דעת משרדי הממשלה, אני חייב לומר – שהשלילה תהיה לגבי כל התא המשפחתי, ולא רק לגבי הקטין </w:t>
      </w:r>
      <w:bookmarkStart w:id="346" w:name="_ETM_Q1_2593574"/>
      <w:bookmarkEnd w:id="346"/>
      <w:r>
        <w:rPr>
          <w:rFonts w:hint="cs"/>
          <w:rtl/>
          <w:lang w:eastAsia="he-IL"/>
        </w:rPr>
        <w:t>עצמו.</w:t>
      </w:r>
    </w:p>
    <w:p w:rsidR="008A6D79" w:rsidRDefault="008A6D79" w:rsidP="008A6D79">
      <w:pPr>
        <w:rPr>
          <w:rtl/>
          <w:lang w:eastAsia="he-IL"/>
        </w:rPr>
      </w:pPr>
    </w:p>
    <w:p w:rsidR="008A6D79" w:rsidRDefault="008A6D79" w:rsidP="007D58FB">
      <w:pPr>
        <w:pStyle w:val="afa"/>
        <w:rPr>
          <w:rtl/>
          <w:lang w:eastAsia="he-IL"/>
        </w:rPr>
      </w:pPr>
      <w:bookmarkStart w:id="347" w:name="ET_guest_737014_38"/>
      <w:r w:rsidRPr="007D58FB">
        <w:rPr>
          <w:rStyle w:val="TagStyle"/>
          <w:rFonts w:hint="cs"/>
          <w:rtl/>
        </w:rPr>
        <w:t xml:space="preserve"> &lt;&lt; אורח &gt;&gt;</w:t>
      </w:r>
      <w:r>
        <w:rPr>
          <w:rStyle w:val="TagStyle"/>
          <w:rFonts w:hint="cs"/>
          <w:rtl/>
        </w:rPr>
        <w:t xml:space="preserve"> </w:t>
      </w:r>
      <w:r>
        <w:rPr>
          <w:rFonts w:hint="cs"/>
          <w:rtl/>
          <w:lang w:eastAsia="he-IL"/>
        </w:rPr>
        <w:t>אילת ששון:</w:t>
      </w:r>
      <w:r>
        <w:rPr>
          <w:rStyle w:val="TagStyle"/>
          <w:rFonts w:hint="cs"/>
          <w:rtl/>
        </w:rPr>
        <w:t xml:space="preserve"> </w:t>
      </w:r>
      <w:r w:rsidRPr="007D58FB">
        <w:rPr>
          <w:rStyle w:val="TagStyle"/>
          <w:rFonts w:hint="cs"/>
          <w:rtl/>
        </w:rPr>
        <w:t>&lt;&lt; אורח &gt;&gt;</w:t>
      </w:r>
      <w:bookmarkEnd w:id="347"/>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וגם הייתה הרחבה לגבי מועד כתב האישום. ההרחבה למועד כתב האישום.</w:t>
      </w:r>
    </w:p>
    <w:p w:rsidR="008A6D79" w:rsidRDefault="008A6D79" w:rsidP="008A6D79">
      <w:pPr>
        <w:rPr>
          <w:rtl/>
          <w:lang w:eastAsia="he-IL"/>
        </w:rPr>
      </w:pPr>
    </w:p>
    <w:p w:rsidR="008A6D79" w:rsidRDefault="008A6D79" w:rsidP="007D58FB">
      <w:pPr>
        <w:pStyle w:val="af7"/>
        <w:rPr>
          <w:rtl/>
        </w:rPr>
      </w:pPr>
      <w:bookmarkStart w:id="348" w:name="ET_yor_5520_39"/>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4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למועד כתב האישום, שגם היא לא הייתה.</w:t>
      </w:r>
    </w:p>
    <w:p w:rsidR="008A6D79" w:rsidRDefault="008A6D79" w:rsidP="008A6D79">
      <w:pPr>
        <w:rPr>
          <w:rtl/>
          <w:lang w:eastAsia="he-IL"/>
        </w:rPr>
      </w:pPr>
      <w:bookmarkStart w:id="349" w:name="_ETM_Q1_2598746"/>
      <w:bookmarkStart w:id="350" w:name="_ETM_Q1_2599126"/>
      <w:bookmarkStart w:id="351" w:name="_ETM_Q1_2599292"/>
      <w:bookmarkEnd w:id="349"/>
      <w:bookmarkEnd w:id="350"/>
      <w:bookmarkEnd w:id="351"/>
    </w:p>
    <w:p w:rsidR="008A6D79" w:rsidRDefault="008A6D79" w:rsidP="007D58FB">
      <w:pPr>
        <w:pStyle w:val="afa"/>
        <w:rPr>
          <w:rtl/>
          <w:lang w:eastAsia="he-IL"/>
        </w:rPr>
      </w:pPr>
      <w:bookmarkStart w:id="352" w:name="ET_guest_737014_78"/>
      <w:r w:rsidRPr="007D58FB">
        <w:rPr>
          <w:rStyle w:val="TagStyle"/>
          <w:rFonts w:hint="cs"/>
          <w:rtl/>
        </w:rPr>
        <w:t xml:space="preserve"> &lt;&lt; אורח &gt;&gt;</w:t>
      </w:r>
      <w:r>
        <w:rPr>
          <w:rStyle w:val="TagStyle"/>
          <w:rFonts w:hint="cs"/>
          <w:rtl/>
        </w:rPr>
        <w:t xml:space="preserve"> </w:t>
      </w:r>
      <w:r>
        <w:rPr>
          <w:rFonts w:hint="cs"/>
          <w:rtl/>
          <w:lang w:eastAsia="he-IL"/>
        </w:rPr>
        <w:t>אילת ששון:</w:t>
      </w:r>
      <w:r>
        <w:rPr>
          <w:rStyle w:val="TagStyle"/>
          <w:rFonts w:hint="cs"/>
          <w:rtl/>
        </w:rPr>
        <w:t xml:space="preserve"> </w:t>
      </w:r>
      <w:r w:rsidRPr="007D58FB">
        <w:rPr>
          <w:rStyle w:val="TagStyle"/>
          <w:rFonts w:hint="cs"/>
          <w:rtl/>
        </w:rPr>
        <w:t>&lt;&lt; אורח &gt;&gt;</w:t>
      </w:r>
      <w:bookmarkEnd w:id="352"/>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והיא משמעותית.</w:t>
      </w:r>
    </w:p>
    <w:p w:rsidR="008A6D79" w:rsidRDefault="008A6D79" w:rsidP="008A6D79">
      <w:pPr>
        <w:rPr>
          <w:rtl/>
          <w:lang w:eastAsia="he-IL"/>
        </w:rPr>
      </w:pPr>
      <w:bookmarkStart w:id="353" w:name="_ETM_Q1_2598619"/>
      <w:bookmarkStart w:id="354" w:name="_ETM_Q1_2598897"/>
      <w:bookmarkEnd w:id="353"/>
      <w:bookmarkEnd w:id="354"/>
    </w:p>
    <w:p w:rsidR="008A6D79" w:rsidRDefault="008A6D79" w:rsidP="007D58FB">
      <w:pPr>
        <w:pStyle w:val="af7"/>
        <w:rPr>
          <w:rtl/>
        </w:rPr>
      </w:pPr>
      <w:bookmarkStart w:id="355" w:name="ET_yor_5520_79"/>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55"/>
    </w:p>
    <w:p w:rsidR="008A6D79" w:rsidRDefault="008A6D79" w:rsidP="008A6D79">
      <w:pPr>
        <w:pStyle w:val="KeepWithNext"/>
        <w:rPr>
          <w:rtl/>
          <w:lang w:eastAsia="he-IL"/>
        </w:rPr>
      </w:pPr>
    </w:p>
    <w:p w:rsidR="008A6D79" w:rsidRDefault="008A6D79" w:rsidP="008A6D79">
      <w:pPr>
        <w:rPr>
          <w:rtl/>
          <w:lang w:eastAsia="he-IL"/>
        </w:rPr>
      </w:pPr>
      <w:bookmarkStart w:id="356" w:name="_ETM_Q1_2600512"/>
      <w:bookmarkEnd w:id="356"/>
      <w:r>
        <w:rPr>
          <w:rFonts w:hint="cs"/>
          <w:rtl/>
          <w:lang w:eastAsia="he-IL"/>
        </w:rPr>
        <w:t xml:space="preserve">כן. </w:t>
      </w:r>
      <w:bookmarkStart w:id="357" w:name="_ETM_Q1_2599083"/>
      <w:bookmarkEnd w:id="357"/>
      <w:r>
        <w:rPr>
          <w:rFonts w:hint="cs"/>
          <w:rtl/>
          <w:lang w:eastAsia="he-IL"/>
        </w:rPr>
        <w:t xml:space="preserve">מדובר באחת מהצעות החוק המשמעותיות. מסוג הצעות החוק המשמעותיות שכנסת </w:t>
      </w:r>
      <w:bookmarkStart w:id="358" w:name="_ETM_Q1_2607517"/>
      <w:bookmarkEnd w:id="358"/>
      <w:r>
        <w:rPr>
          <w:rFonts w:hint="cs"/>
          <w:rtl/>
          <w:lang w:eastAsia="he-IL"/>
        </w:rPr>
        <w:t xml:space="preserve">מחוקקת. הכנסת מחוקקת הרבה הצעות חוק, זאת אחת המשמעותיות בהן, </w:t>
      </w:r>
      <w:bookmarkStart w:id="359" w:name="_ETM_Q1_2613817"/>
      <w:bookmarkEnd w:id="359"/>
      <w:r>
        <w:rPr>
          <w:rFonts w:hint="cs"/>
          <w:rtl/>
          <w:lang w:eastAsia="he-IL"/>
        </w:rPr>
        <w:t xml:space="preserve">לא סתם חברת הכנסת מיכאלי בדיון הראשון סיפרה גם את ההתלבטויות שלה סביב הצעת החוק הזאת. הרצון שלנו הוא להיטיב ולא לגרוע. אני חושב שהנכון ביותר יהיה שנאשר </w:t>
      </w:r>
      <w:bookmarkStart w:id="360" w:name="_ETM_Q1_2628362"/>
      <w:bookmarkEnd w:id="360"/>
      <w:r>
        <w:rPr>
          <w:rFonts w:hint="cs"/>
          <w:rtl/>
          <w:lang w:eastAsia="he-IL"/>
        </w:rPr>
        <w:t xml:space="preserve">את הנוסח שיש עליו הסכמה, גם בגלל סד הזמנים </w:t>
      </w:r>
      <w:bookmarkStart w:id="361" w:name="_ETM_Q1_2631046"/>
      <w:bookmarkEnd w:id="361"/>
      <w:r>
        <w:rPr>
          <w:rFonts w:hint="cs"/>
          <w:rtl/>
          <w:lang w:eastAsia="he-IL"/>
        </w:rPr>
        <w:t xml:space="preserve">בכנסת, שאנחנו לא יודעים כמה זמן יש לנו בשביל לאשר </w:t>
      </w:r>
      <w:bookmarkStart w:id="362" w:name="_ETM_Q1_2636194"/>
      <w:bookmarkEnd w:id="362"/>
      <w:r>
        <w:rPr>
          <w:rFonts w:hint="cs"/>
          <w:rtl/>
          <w:lang w:eastAsia="he-IL"/>
        </w:rPr>
        <w:t>חקיקה, ונצא לדרך עם מה שיש לנו ביד,</w:t>
      </w:r>
      <w:bookmarkStart w:id="363" w:name="_ETM_Q1_2641488"/>
      <w:bookmarkEnd w:id="363"/>
      <w:r>
        <w:rPr>
          <w:rFonts w:hint="cs"/>
          <w:rtl/>
          <w:lang w:eastAsia="he-IL"/>
        </w:rPr>
        <w:t xml:space="preserve"> ונתקן את מה שאין לנו ביד מתוך שיח נכון </w:t>
      </w:r>
      <w:bookmarkStart w:id="364" w:name="_ETM_Q1_2643394"/>
      <w:bookmarkEnd w:id="364"/>
      <w:r>
        <w:rPr>
          <w:rFonts w:hint="cs"/>
          <w:rtl/>
          <w:lang w:eastAsia="he-IL"/>
        </w:rPr>
        <w:t xml:space="preserve">בין המשרדים, יחד – כמובן – עם הארגונים. </w:t>
      </w:r>
    </w:p>
    <w:p w:rsidR="008A6D79" w:rsidRDefault="008A6D79" w:rsidP="008A6D79">
      <w:pPr>
        <w:rPr>
          <w:rtl/>
          <w:lang w:eastAsia="he-IL"/>
        </w:rPr>
      </w:pPr>
    </w:p>
    <w:p w:rsidR="008A6D79" w:rsidRDefault="008A6D79" w:rsidP="00C62170">
      <w:pPr>
        <w:rPr>
          <w:rtl/>
          <w:lang w:eastAsia="he-IL"/>
        </w:rPr>
      </w:pPr>
      <w:r>
        <w:rPr>
          <w:rFonts w:hint="cs"/>
          <w:rtl/>
          <w:lang w:eastAsia="he-IL"/>
        </w:rPr>
        <w:t xml:space="preserve">אני מקבל לגמרי את מה שאמרה יעל ואת מה שאמרה איילת, וגם </w:t>
      </w:r>
      <w:bookmarkStart w:id="365" w:name="_ETM_Q1_2654322"/>
      <w:bookmarkEnd w:id="365"/>
      <w:r>
        <w:rPr>
          <w:rFonts w:hint="cs"/>
          <w:rtl/>
          <w:lang w:eastAsia="he-IL"/>
        </w:rPr>
        <w:t>כוכב וגם לירון, כל אחת מנקודת המבט שלה. בשורה התחתונה, ברור לחלוטין שישנו איזשהו רף שמרגע שחוצים אותו, אי אפשר להיות אפוטרופ</w:t>
      </w:r>
      <w:r w:rsidR="00C62170">
        <w:rPr>
          <w:rFonts w:hint="cs"/>
          <w:rtl/>
          <w:lang w:eastAsia="he-IL"/>
        </w:rPr>
        <w:t>ו</w:t>
      </w:r>
      <w:r>
        <w:rPr>
          <w:rFonts w:hint="cs"/>
          <w:rtl/>
          <w:lang w:eastAsia="he-IL"/>
        </w:rPr>
        <w:t xml:space="preserve">ס על הילד, </w:t>
      </w:r>
      <w:bookmarkStart w:id="366" w:name="_ETM_Q1_2668962"/>
      <w:bookmarkEnd w:id="366"/>
      <w:r>
        <w:rPr>
          <w:rFonts w:hint="cs"/>
          <w:rtl/>
          <w:lang w:eastAsia="he-IL"/>
        </w:rPr>
        <w:t xml:space="preserve">אי אפשר להיות אחראי על הילד, בין אם זה בתחומי </w:t>
      </w:r>
      <w:bookmarkStart w:id="367" w:name="_ETM_Q1_2671406"/>
      <w:bookmarkEnd w:id="367"/>
      <w:r>
        <w:rPr>
          <w:rFonts w:hint="cs"/>
          <w:rtl/>
          <w:lang w:eastAsia="he-IL"/>
        </w:rPr>
        <w:t xml:space="preserve">חינוך או בתחומים אחרים. זה נכון שהחוק היום נותן את הפתרון דרך סעיף 27. </w:t>
      </w:r>
      <w:bookmarkStart w:id="368" w:name="_ETM_Q1_2677877"/>
      <w:bookmarkEnd w:id="368"/>
      <w:r>
        <w:rPr>
          <w:rFonts w:hint="cs"/>
          <w:rtl/>
          <w:lang w:eastAsia="he-IL"/>
        </w:rPr>
        <w:t xml:space="preserve">לכאורה. אבל הפרקטיקה מלמדת אותנו שהשימוש בסעיף הזה לא נעשה לעיתים קרובות. ודווקא בגלל שלא מונח בפנינו נוסח שהוא נוסח שאנחנו יכולים </w:t>
      </w:r>
      <w:bookmarkStart w:id="369" w:name="_ETM_Q1_2694302"/>
      <w:bookmarkEnd w:id="369"/>
      <w:r>
        <w:rPr>
          <w:rFonts w:hint="cs"/>
          <w:rtl/>
          <w:lang w:eastAsia="he-IL"/>
        </w:rPr>
        <w:t xml:space="preserve">להסכים עליו היום, אני את הנושא הזה משאיר לתיקון נוסף שנעשה בחוק. אני חושב שאנחנו עושים פה פריצת דרך משמעותית, ואני לא רוצה לעכב אותה בגלל </w:t>
      </w:r>
      <w:bookmarkStart w:id="370" w:name="_ETM_Q1_2708766"/>
      <w:bookmarkEnd w:id="370"/>
      <w:r>
        <w:rPr>
          <w:rFonts w:hint="cs"/>
          <w:rtl/>
          <w:lang w:eastAsia="he-IL"/>
        </w:rPr>
        <w:t xml:space="preserve">דברים נוספים שצריך לתקן. אני אומר את זה גם לך, יעל – הכן הוא: כן יהיה תיקון נוסף, כן תהיה הצעה </w:t>
      </w:r>
      <w:bookmarkStart w:id="371" w:name="_ETM_Q1_2715133"/>
      <w:bookmarkEnd w:id="371"/>
      <w:r>
        <w:rPr>
          <w:rFonts w:hint="cs"/>
          <w:rtl/>
          <w:lang w:eastAsia="he-IL"/>
        </w:rPr>
        <w:t xml:space="preserve">נוספת, כן, הנושא הזה חייב להיכנס לדיון. אני חושב </w:t>
      </w:r>
      <w:bookmarkStart w:id="372" w:name="_ETM_Q1_2720107"/>
      <w:bookmarkEnd w:id="372"/>
      <w:r>
        <w:rPr>
          <w:rFonts w:hint="cs"/>
          <w:rtl/>
          <w:lang w:eastAsia="he-IL"/>
        </w:rPr>
        <w:t xml:space="preserve">שהסיפור הזה של מעשה מגונה בנסיבות מחמירות, שצריך לפרק אותו, והוא לא מפורק בהגשת כתב </w:t>
      </w:r>
      <w:bookmarkStart w:id="373" w:name="_ETM_Q1_2729387"/>
      <w:bookmarkEnd w:id="373"/>
      <w:r>
        <w:rPr>
          <w:rFonts w:hint="cs"/>
          <w:rtl/>
          <w:lang w:eastAsia="he-IL"/>
        </w:rPr>
        <w:t xml:space="preserve">אישום, אנחנו צריכים למצוא פה את הנוסחים איך אנחנו מפרקים אותו, כמו שאמרה איילת, שאפשר לייצר שם את התנאים. </w:t>
      </w:r>
      <w:bookmarkStart w:id="374" w:name="_ETM_Q1_2737260"/>
      <w:bookmarkEnd w:id="374"/>
      <w:r>
        <w:rPr>
          <w:rFonts w:hint="cs"/>
          <w:rtl/>
          <w:lang w:eastAsia="he-IL"/>
        </w:rPr>
        <w:t>אבל אנחנו לא נספיק לעשות את זה היום.</w:t>
      </w:r>
    </w:p>
    <w:p w:rsidR="008A6D79" w:rsidRDefault="008A6D79" w:rsidP="008A6D79">
      <w:pPr>
        <w:rPr>
          <w:rtl/>
          <w:lang w:eastAsia="he-IL"/>
        </w:rPr>
      </w:pPr>
    </w:p>
    <w:p w:rsidR="008A6D79" w:rsidRDefault="008A6D79" w:rsidP="007D58FB">
      <w:pPr>
        <w:pStyle w:val="a5"/>
        <w:rPr>
          <w:rtl/>
        </w:rPr>
      </w:pPr>
      <w:bookmarkStart w:id="375" w:name="ET_speaker_5090_40"/>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bookmarkEnd w:id="375"/>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ברשותך, אדוני, כמה דברים. אחד, לעניין הגדרת המעשה המגונה. קודם </w:t>
      </w:r>
      <w:bookmarkStart w:id="376" w:name="_ETM_Q1_2741897"/>
      <w:bookmarkEnd w:id="376"/>
      <w:r>
        <w:rPr>
          <w:rFonts w:hint="cs"/>
          <w:rtl/>
          <w:lang w:eastAsia="he-IL"/>
        </w:rPr>
        <w:t>כל, זה מחזיר אותנו לזה שאנחנו כבר מזמן-מזמן-מזמן צריכות לשנות את הגדרות עבירות המין.</w:t>
      </w:r>
    </w:p>
    <w:p w:rsidR="008A6D79" w:rsidRDefault="008A6D79" w:rsidP="008A6D79">
      <w:pPr>
        <w:rPr>
          <w:rtl/>
          <w:lang w:eastAsia="he-IL"/>
        </w:rPr>
      </w:pPr>
    </w:p>
    <w:p w:rsidR="008A6D79" w:rsidRDefault="008A6D79" w:rsidP="007D58FB">
      <w:pPr>
        <w:pStyle w:val="af7"/>
        <w:rPr>
          <w:rtl/>
        </w:rPr>
      </w:pPr>
      <w:bookmarkStart w:id="377" w:name="ET_yor_5520_4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77"/>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יכול להיות שצריך לעשות שינוי חקיקה בחוק העונשין.</w:t>
      </w:r>
    </w:p>
    <w:p w:rsidR="008A6D79" w:rsidRDefault="008A6D79" w:rsidP="008A6D79">
      <w:pPr>
        <w:rPr>
          <w:rtl/>
          <w:lang w:eastAsia="he-IL"/>
        </w:rPr>
      </w:pPr>
    </w:p>
    <w:p w:rsidR="008A6D79" w:rsidRDefault="008A6D79" w:rsidP="007D58FB">
      <w:pPr>
        <w:pStyle w:val="a5"/>
        <w:rPr>
          <w:rtl/>
        </w:rPr>
      </w:pPr>
      <w:bookmarkStart w:id="378" w:name="ET_speaker_5090_42"/>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r>
        <w:rPr>
          <w:rFonts w:hint="cs"/>
          <w:rtl/>
        </w:rPr>
        <w:t xml:space="preserve">   </w:t>
      </w:r>
      <w:bookmarkEnd w:id="37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על זה אני מדברת. </w:t>
      </w:r>
      <w:bookmarkStart w:id="379" w:name="_ETM_Q1_2750681"/>
      <w:bookmarkEnd w:id="379"/>
      <w:r>
        <w:rPr>
          <w:rFonts w:hint="cs"/>
          <w:rtl/>
          <w:lang w:eastAsia="he-IL"/>
        </w:rPr>
        <w:t xml:space="preserve">לי יש הצעת חוק כבר מהכנסת ה-19, שעשינו עליה </w:t>
      </w:r>
      <w:bookmarkStart w:id="380" w:name="_ETM_Q1_2757372"/>
      <w:bookmarkEnd w:id="380"/>
      <w:r>
        <w:rPr>
          <w:rFonts w:hint="cs"/>
          <w:rtl/>
          <w:lang w:eastAsia="he-IL"/>
        </w:rPr>
        <w:t xml:space="preserve">שולחן עגול, ודיברנו עליה, והיא מדברת על ניסוח מחדש </w:t>
      </w:r>
      <w:bookmarkStart w:id="381" w:name="_ETM_Q1_2758258"/>
      <w:bookmarkEnd w:id="381"/>
      <w:r>
        <w:rPr>
          <w:rFonts w:hint="cs"/>
          <w:rtl/>
          <w:lang w:eastAsia="he-IL"/>
        </w:rPr>
        <w:t xml:space="preserve">של עבירות המין, שמנוסחות בצורה, אדוני, ארכאית. מנוסחות במונחי בעילה, שזה </w:t>
      </w:r>
      <w:bookmarkStart w:id="382" w:name="_ETM_Q1_2766902"/>
      <w:bookmarkEnd w:id="382"/>
      <w:r>
        <w:rPr>
          <w:rFonts w:hint="cs"/>
          <w:rtl/>
          <w:lang w:eastAsia="he-IL"/>
        </w:rPr>
        <w:t xml:space="preserve">מלשון בעלות, מעשה סדום, מעשה מגונה – הכול מילים מוסרניות שבאות להגיד מה מין תקין ומהו מין </w:t>
      </w:r>
      <w:bookmarkStart w:id="383" w:name="_ETM_Q1_2773046"/>
      <w:bookmarkEnd w:id="383"/>
      <w:r>
        <w:rPr>
          <w:rFonts w:hint="cs"/>
          <w:rtl/>
          <w:lang w:eastAsia="he-IL"/>
        </w:rPr>
        <w:t xml:space="preserve">לא תקין, במקום לדבר על מהו מין מבחירה ורצון </w:t>
      </w:r>
      <w:bookmarkStart w:id="384" w:name="_ETM_Q1_2778116"/>
      <w:bookmarkEnd w:id="384"/>
      <w:r>
        <w:rPr>
          <w:rFonts w:hint="cs"/>
          <w:rtl/>
          <w:lang w:eastAsia="he-IL"/>
        </w:rPr>
        <w:t>חופשי לעומת מין בכפייה.</w:t>
      </w:r>
    </w:p>
    <w:p w:rsidR="008A6D79" w:rsidRDefault="008A6D79" w:rsidP="008A6D79">
      <w:pPr>
        <w:rPr>
          <w:rtl/>
          <w:lang w:eastAsia="he-IL"/>
        </w:rPr>
      </w:pPr>
    </w:p>
    <w:p w:rsidR="008A6D79" w:rsidRDefault="008A6D79" w:rsidP="007D58FB">
      <w:pPr>
        <w:pStyle w:val="af7"/>
        <w:rPr>
          <w:rtl/>
        </w:rPr>
      </w:pPr>
      <w:bookmarkStart w:id="385" w:name="ET_yor_5520_43"/>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385"/>
    </w:p>
    <w:p w:rsidR="008A6D79" w:rsidRDefault="008A6D79" w:rsidP="008A6D79">
      <w:pPr>
        <w:pStyle w:val="KeepWithNext"/>
        <w:rPr>
          <w:rtl/>
          <w:lang w:eastAsia="he-IL"/>
        </w:rPr>
      </w:pPr>
    </w:p>
    <w:p w:rsidR="008A6D79" w:rsidRDefault="008A6D79" w:rsidP="00C31AF6">
      <w:pPr>
        <w:rPr>
          <w:rtl/>
          <w:lang w:eastAsia="he-IL"/>
        </w:rPr>
      </w:pPr>
      <w:r>
        <w:rPr>
          <w:rFonts w:hint="cs"/>
          <w:rtl/>
          <w:lang w:eastAsia="he-IL"/>
        </w:rPr>
        <w:t>אבל ברור לחלוטין שכשאנחנו מ</w:t>
      </w:r>
      <w:r w:rsidR="00C31AF6">
        <w:rPr>
          <w:rFonts w:hint="cs"/>
          <w:rtl/>
          <w:lang w:eastAsia="he-IL"/>
        </w:rPr>
        <w:t xml:space="preserve">דברים </w:t>
      </w:r>
      <w:bookmarkStart w:id="386" w:name="_ETM_Q1_2780400"/>
      <w:bookmarkEnd w:id="386"/>
      <w:r>
        <w:rPr>
          <w:rFonts w:hint="cs"/>
          <w:rtl/>
          <w:lang w:eastAsia="he-IL"/>
        </w:rPr>
        <w:t xml:space="preserve">על קטין – ופה אני מקבל לגמרי את מה שאמרו ממשרד המשפטים – מתחת לגיל מסוים אין הסכמה. אי אפשר להגיד </w:t>
      </w:r>
      <w:bookmarkStart w:id="387" w:name="_ETM_Q1_2792416"/>
      <w:bookmarkEnd w:id="387"/>
      <w:r>
        <w:rPr>
          <w:rFonts w:hint="cs"/>
          <w:rtl/>
          <w:lang w:eastAsia="he-IL"/>
        </w:rPr>
        <w:t>שיש הסכמה.</w:t>
      </w:r>
    </w:p>
    <w:p w:rsidR="008A6D79" w:rsidRDefault="008A6D79" w:rsidP="008A6D79">
      <w:pPr>
        <w:rPr>
          <w:rtl/>
          <w:lang w:eastAsia="he-IL"/>
        </w:rPr>
      </w:pPr>
    </w:p>
    <w:p w:rsidR="008A6D79" w:rsidRDefault="008A6D79" w:rsidP="007D58FB">
      <w:pPr>
        <w:pStyle w:val="a5"/>
        <w:rPr>
          <w:rtl/>
        </w:rPr>
      </w:pPr>
      <w:bookmarkStart w:id="388" w:name="ET_speaker_5090_44"/>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r>
        <w:rPr>
          <w:rFonts w:hint="cs"/>
          <w:rtl/>
        </w:rPr>
        <w:t xml:space="preserve">   </w:t>
      </w:r>
      <w:bookmarkEnd w:id="38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חד משמעית. אתה מתפרץ לדלת פתוחה, </w:t>
      </w:r>
      <w:bookmarkStart w:id="389" w:name="_ETM_Q1_2796231"/>
      <w:bookmarkEnd w:id="389"/>
      <w:r>
        <w:rPr>
          <w:rFonts w:hint="cs"/>
          <w:rtl/>
          <w:lang w:eastAsia="he-IL"/>
        </w:rPr>
        <w:t xml:space="preserve">ובהקשר הזה, אחד הדברים שהצעת החוק שלי מדברת עליו </w:t>
      </w:r>
      <w:bookmarkStart w:id="390" w:name="_ETM_Q1_2795821"/>
      <w:bookmarkEnd w:id="390"/>
      <w:r>
        <w:rPr>
          <w:rFonts w:hint="cs"/>
          <w:rtl/>
          <w:lang w:eastAsia="he-IL"/>
        </w:rPr>
        <w:t xml:space="preserve">זה לקבוע שיש נסיבות שבהן אין שאלה אם יש או אין בחירה בכלל. לכן זאת הזדמנות להיווכח שוב עד כמה הגיע הזמן לעדכן את החקיקה </w:t>
      </w:r>
      <w:bookmarkStart w:id="391" w:name="_ETM_Q1_2810647"/>
      <w:bookmarkEnd w:id="391"/>
      <w:r>
        <w:rPr>
          <w:rFonts w:hint="cs"/>
          <w:rtl/>
          <w:lang w:eastAsia="he-IL"/>
        </w:rPr>
        <w:t xml:space="preserve">בסוגיית הגדרה של עבירות מין. צריך לרשום בפנינו את </w:t>
      </w:r>
      <w:bookmarkStart w:id="392" w:name="_ETM_Q1_2814421"/>
      <w:bookmarkEnd w:id="392"/>
      <w:r>
        <w:rPr>
          <w:rFonts w:hint="cs"/>
          <w:rtl/>
          <w:lang w:eastAsia="he-IL"/>
        </w:rPr>
        <w:t xml:space="preserve">זה. שתיים, </w:t>
      </w:r>
      <w:r w:rsidR="00E02D62">
        <w:rPr>
          <w:rFonts w:hint="cs"/>
          <w:rtl/>
          <w:lang w:eastAsia="he-IL"/>
        </w:rPr>
        <w:t>ל</w:t>
      </w:r>
      <w:r>
        <w:rPr>
          <w:rFonts w:hint="cs"/>
          <w:rtl/>
          <w:lang w:eastAsia="he-IL"/>
        </w:rPr>
        <w:t xml:space="preserve">פרוטוקול חשוב לי להגיד: לא היו לי התלבטויות לגבי עצם הצעת החוק, אלא אמרתי שצריך לנהוג </w:t>
      </w:r>
      <w:bookmarkStart w:id="393" w:name="_ETM_Q1_2819521"/>
      <w:bookmarkEnd w:id="393"/>
      <w:r>
        <w:rPr>
          <w:rFonts w:hint="cs"/>
          <w:rtl/>
          <w:lang w:eastAsia="he-IL"/>
        </w:rPr>
        <w:t xml:space="preserve">בזהירות. כאמור, פרוטוקול. אני חושבת שצריך לנהוג </w:t>
      </w:r>
      <w:bookmarkStart w:id="394" w:name="_ETM_Q1_2822204"/>
      <w:bookmarkEnd w:id="394"/>
      <w:r>
        <w:rPr>
          <w:rFonts w:hint="cs"/>
          <w:rtl/>
          <w:lang w:eastAsia="he-IL"/>
        </w:rPr>
        <w:t>פה בזהירות כי מדובר בדיני נפשות באמת, ובטח ובטח - - -</w:t>
      </w:r>
    </w:p>
    <w:p w:rsidR="008A6D79" w:rsidRDefault="008A6D79" w:rsidP="008A6D79">
      <w:pPr>
        <w:rPr>
          <w:rtl/>
          <w:lang w:eastAsia="he-IL"/>
        </w:rPr>
      </w:pPr>
    </w:p>
    <w:p w:rsidR="008A6D79" w:rsidRDefault="008A6D79" w:rsidP="007D58FB">
      <w:pPr>
        <w:pStyle w:val="af7"/>
        <w:rPr>
          <w:rtl/>
        </w:rPr>
      </w:pPr>
      <w:bookmarkStart w:id="395" w:name="ET_yor_5520_45"/>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395"/>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אני חושב שזה מה שאנחנו מנסים לעשות פה.</w:t>
      </w:r>
    </w:p>
    <w:p w:rsidR="008A6D79" w:rsidRDefault="008A6D79" w:rsidP="008A6D79">
      <w:pPr>
        <w:rPr>
          <w:rtl/>
          <w:lang w:eastAsia="he-IL"/>
        </w:rPr>
      </w:pPr>
    </w:p>
    <w:p w:rsidR="008A6D79" w:rsidRDefault="008A6D79" w:rsidP="007D58FB">
      <w:pPr>
        <w:pStyle w:val="a5"/>
        <w:rPr>
          <w:rtl/>
        </w:rPr>
      </w:pPr>
      <w:bookmarkStart w:id="396" w:name="ET_speaker_5090_46"/>
      <w:r w:rsidRPr="007D58FB">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D58FB">
        <w:rPr>
          <w:rStyle w:val="TagStyle"/>
          <w:rFonts w:hint="cs"/>
          <w:rtl/>
        </w:rPr>
        <w:t>&lt;&lt; דובר &gt;&gt;</w:t>
      </w:r>
      <w:r>
        <w:rPr>
          <w:rFonts w:hint="cs"/>
          <w:rtl/>
        </w:rPr>
        <w:t xml:space="preserve">   </w:t>
      </w:r>
      <w:bookmarkEnd w:id="39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זה </w:t>
      </w:r>
      <w:bookmarkStart w:id="397" w:name="_ETM_Q1_2834056"/>
      <w:bookmarkEnd w:id="397"/>
      <w:r>
        <w:rPr>
          <w:rFonts w:hint="cs"/>
          <w:rtl/>
          <w:lang w:eastAsia="he-IL"/>
        </w:rPr>
        <w:t xml:space="preserve">ברור לגמרי. דבר שלישי ואחרון – עכשיו שכחתי אותו, למרבה הצער. אני מקווה שאני אזכר בו בהקדם, </w:t>
      </w:r>
      <w:bookmarkStart w:id="398" w:name="_ETM_Q1_2845935"/>
      <w:bookmarkEnd w:id="398"/>
      <w:r>
        <w:rPr>
          <w:rFonts w:hint="cs"/>
          <w:rtl/>
          <w:lang w:eastAsia="he-IL"/>
        </w:rPr>
        <w:t xml:space="preserve">לפני שנסיים את הישיבה. </w:t>
      </w:r>
    </w:p>
    <w:p w:rsidR="008A6D79" w:rsidRDefault="008A6D79" w:rsidP="008A6D79">
      <w:pPr>
        <w:rPr>
          <w:rtl/>
          <w:lang w:eastAsia="he-IL"/>
        </w:rPr>
      </w:pPr>
    </w:p>
    <w:p w:rsidR="008A6D79" w:rsidRDefault="008A6D79" w:rsidP="007D58FB">
      <w:pPr>
        <w:pStyle w:val="afa"/>
        <w:rPr>
          <w:rtl/>
          <w:lang w:eastAsia="he-IL"/>
        </w:rPr>
      </w:pPr>
      <w:bookmarkStart w:id="399" w:name="ET_guest_691955_47"/>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399"/>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אני רק רוצה להגיד בהמשך לדברים של היושב-ראש שאנחנו במאבק משותף עם הארגונים, וגם אם לא </w:t>
      </w:r>
      <w:bookmarkStart w:id="400" w:name="_ETM_Q1_2861148"/>
      <w:bookmarkEnd w:id="400"/>
      <w:r>
        <w:rPr>
          <w:rFonts w:hint="cs"/>
          <w:rtl/>
          <w:lang w:eastAsia="he-IL"/>
        </w:rPr>
        <w:t xml:space="preserve">הגענו למקום שיש הסכמה, אנחנו מאוד רוצים להמשיך להיות קשובים ולקיים את השיח הזה. אתמול </w:t>
      </w:r>
      <w:bookmarkStart w:id="401" w:name="_ETM_Q1_2867189"/>
      <w:bookmarkEnd w:id="401"/>
      <w:r>
        <w:rPr>
          <w:rFonts w:hint="cs"/>
          <w:rtl/>
          <w:lang w:eastAsia="he-IL"/>
        </w:rPr>
        <w:t xml:space="preserve">עלו הצעות במהלך הערב. לא נכון היה לקבל החלטות מהירות בדברים שיכול להיות שיש בהם ממש, אבל </w:t>
      </w:r>
      <w:bookmarkStart w:id="402" w:name="_ETM_Q1_2876402"/>
      <w:bookmarkEnd w:id="402"/>
      <w:r>
        <w:rPr>
          <w:rFonts w:hint="cs"/>
          <w:rtl/>
          <w:lang w:eastAsia="he-IL"/>
        </w:rPr>
        <w:t>צריך לבחור את המתווה הנכון על פני האחר, ולכן אנחנו נמשיך את השיח הזה מחוץ להצעה הזאת.</w:t>
      </w:r>
    </w:p>
    <w:p w:rsidR="008A6D79" w:rsidRDefault="008A6D79" w:rsidP="008A6D79">
      <w:pPr>
        <w:rPr>
          <w:rtl/>
          <w:lang w:eastAsia="he-IL"/>
        </w:rPr>
      </w:pPr>
    </w:p>
    <w:p w:rsidR="008A6D79" w:rsidRDefault="008A6D79" w:rsidP="007D58FB">
      <w:pPr>
        <w:pStyle w:val="af7"/>
        <w:rPr>
          <w:rtl/>
        </w:rPr>
      </w:pPr>
      <w:bookmarkStart w:id="403" w:name="ET_yor_5520_80"/>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403"/>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אוקיי. לידיה רבינוביץ' מהסיוע המשפטי.</w:t>
      </w:r>
    </w:p>
    <w:p w:rsidR="008A6D79" w:rsidRDefault="008A6D79" w:rsidP="008A6D79">
      <w:pPr>
        <w:rPr>
          <w:rtl/>
          <w:lang w:eastAsia="he-IL"/>
        </w:rPr>
      </w:pPr>
      <w:bookmarkStart w:id="404" w:name="_ETM_Q1_2884771"/>
      <w:bookmarkStart w:id="405" w:name="_ETM_Q1_2885064"/>
      <w:bookmarkEnd w:id="404"/>
      <w:bookmarkEnd w:id="405"/>
    </w:p>
    <w:p w:rsidR="008A6D79" w:rsidRDefault="008A6D79" w:rsidP="007D58FB">
      <w:pPr>
        <w:pStyle w:val="a5"/>
        <w:rPr>
          <w:rtl/>
        </w:rPr>
      </w:pPr>
      <w:bookmarkStart w:id="406" w:name="ET_speaker_לידיה_רבינוביץ_48"/>
      <w:r w:rsidRPr="007D58FB">
        <w:rPr>
          <w:rStyle w:val="TagStyle"/>
          <w:rFonts w:hint="cs"/>
          <w:rtl/>
        </w:rPr>
        <w:t xml:space="preserve"> &lt;&lt; דובר &gt;&gt;</w:t>
      </w:r>
      <w:r>
        <w:rPr>
          <w:rStyle w:val="TagStyle"/>
          <w:rFonts w:hint="cs"/>
          <w:rtl/>
        </w:rPr>
        <w:t xml:space="preserve"> </w:t>
      </w:r>
      <w:r>
        <w:rPr>
          <w:rFonts w:hint="cs"/>
          <w:rtl/>
        </w:rPr>
        <w:t>לידיה רבינוביץ':</w:t>
      </w:r>
      <w:r>
        <w:rPr>
          <w:rStyle w:val="TagStyle"/>
          <w:rFonts w:hint="cs"/>
          <w:rtl/>
        </w:rPr>
        <w:t xml:space="preserve"> </w:t>
      </w:r>
      <w:r w:rsidRPr="007D58FB">
        <w:rPr>
          <w:rStyle w:val="TagStyle"/>
          <w:rFonts w:hint="cs"/>
          <w:rtl/>
        </w:rPr>
        <w:t>&lt;&lt; דובר &gt;&gt;</w:t>
      </w:r>
      <w:r>
        <w:rPr>
          <w:rFonts w:hint="cs"/>
          <w:rtl/>
        </w:rPr>
        <w:t xml:space="preserve">   </w:t>
      </w:r>
      <w:bookmarkEnd w:id="406"/>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תודה. אני רוצה להעיר הערה </w:t>
      </w:r>
      <w:bookmarkStart w:id="407" w:name="_ETM_Q1_2905046"/>
      <w:bookmarkEnd w:id="407"/>
      <w:r>
        <w:rPr>
          <w:rFonts w:hint="cs"/>
          <w:rtl/>
          <w:lang w:eastAsia="he-IL"/>
        </w:rPr>
        <w:t>לגבי הדיון המהותי. אני מסכימה עם הדברים שנאמרו על יד</w:t>
      </w:r>
      <w:bookmarkStart w:id="408" w:name="_ETM_Q1_2911877"/>
      <w:bookmarkEnd w:id="408"/>
      <w:r>
        <w:rPr>
          <w:rFonts w:hint="cs"/>
          <w:rtl/>
          <w:lang w:eastAsia="he-IL"/>
        </w:rPr>
        <w:t xml:space="preserve">י יושב-הראש, שהחקיקה צריכה לעבור, זו העדיפות העליונה. </w:t>
      </w:r>
      <w:bookmarkStart w:id="409" w:name="_ETM_Q1_2915788"/>
      <w:bookmarkEnd w:id="409"/>
      <w:r>
        <w:rPr>
          <w:rFonts w:hint="cs"/>
          <w:rtl/>
          <w:lang w:eastAsia="he-IL"/>
        </w:rPr>
        <w:t xml:space="preserve">מוטב לעזור לעשרה ילדים מאשר לאף אחד מהם. הדבר השני, וזה להמשך השיח, אני מוטרדת מאותם </w:t>
      </w:r>
      <w:bookmarkStart w:id="410" w:name="_ETM_Q1_2922823"/>
      <w:bookmarkEnd w:id="410"/>
      <w:r>
        <w:rPr>
          <w:rFonts w:hint="cs"/>
          <w:rtl/>
          <w:lang w:eastAsia="he-IL"/>
        </w:rPr>
        <w:t xml:space="preserve">מקרים – והם רבים – שבהם הוגש כתב אישום </w:t>
      </w:r>
      <w:bookmarkStart w:id="411" w:name="_ETM_Q1_2926606"/>
      <w:bookmarkEnd w:id="411"/>
      <w:r>
        <w:rPr>
          <w:rFonts w:hint="cs"/>
          <w:rtl/>
          <w:lang w:eastAsia="he-IL"/>
        </w:rPr>
        <w:t xml:space="preserve">בעבירת אינוס או מעשה סדום, אבל בהסדר הטיעון אנחנו ממירים את העבירה למעשה מגונה, וזאת </w:t>
      </w:r>
      <w:bookmarkStart w:id="412" w:name="_ETM_Q1_2937807"/>
      <w:bookmarkEnd w:id="412"/>
      <w:r>
        <w:rPr>
          <w:rFonts w:hint="cs"/>
          <w:rtl/>
          <w:lang w:eastAsia="he-IL"/>
        </w:rPr>
        <w:t>עוד השלכה שצריך לקחת בחשבון. זאת אומרת, שהילד יהיה מוגן תוך כדי ניהול ההלי</w:t>
      </w:r>
      <w:r w:rsidR="00747045">
        <w:rPr>
          <w:rFonts w:hint="cs"/>
          <w:rtl/>
          <w:lang w:eastAsia="he-IL"/>
        </w:rPr>
        <w:t>ך הפלילי בזכות השלילה הזמנית של</w:t>
      </w:r>
      <w:r>
        <w:rPr>
          <w:rFonts w:hint="cs"/>
          <w:rtl/>
          <w:lang w:eastAsia="he-IL"/>
        </w:rPr>
        <w:t xml:space="preserve"> האפוטרופסות, אבל דווקא עם ההרשעה, כשתהיה הרשעה בגין העבירה של מעשה מגונה, תוחזר האפוטרופסות באופן אוטומטי לפוגע. </w:t>
      </w:r>
      <w:bookmarkStart w:id="413" w:name="_ETM_Q1_2952269"/>
      <w:bookmarkEnd w:id="413"/>
      <w:r>
        <w:rPr>
          <w:rFonts w:hint="cs"/>
          <w:rtl/>
          <w:lang w:eastAsia="he-IL"/>
        </w:rPr>
        <w:t>כאמור, זה להמשך הדיון בהרחבת החוק.</w:t>
      </w:r>
    </w:p>
    <w:p w:rsidR="008A6D79" w:rsidRDefault="008A6D79" w:rsidP="008A6D79">
      <w:pPr>
        <w:rPr>
          <w:rtl/>
          <w:lang w:eastAsia="he-IL"/>
        </w:rPr>
      </w:pPr>
    </w:p>
    <w:p w:rsidR="00F03C91" w:rsidRDefault="00F03C91">
      <w:pPr>
        <w:bidi w:val="0"/>
        <w:spacing w:line="240" w:lineRule="auto"/>
        <w:ind w:firstLine="0"/>
        <w:jc w:val="left"/>
        <w:rPr>
          <w:rStyle w:val="TagStyle"/>
          <w:rFonts w:ascii="David" w:hAnsi="David"/>
          <w:vanish w:val="0"/>
          <w:u w:val="single"/>
          <w:rtl/>
          <w:lang w:eastAsia="he-IL"/>
        </w:rPr>
      </w:pPr>
      <w:bookmarkStart w:id="414" w:name="ET_yor_5520_49"/>
      <w:r>
        <w:rPr>
          <w:rStyle w:val="TagStyle"/>
          <w:vanish w:val="0"/>
          <w:rtl/>
        </w:rPr>
        <w:br w:type="page"/>
      </w:r>
    </w:p>
    <w:p w:rsidR="008A6D79" w:rsidRDefault="008A6D79" w:rsidP="007D58FB">
      <w:pPr>
        <w:pStyle w:val="af7"/>
        <w:rPr>
          <w:rtl/>
        </w:rPr>
      </w:pPr>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414"/>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לא בהכרח, אגב. לא בהכרח, כי בית </w:t>
      </w:r>
      <w:bookmarkStart w:id="415" w:name="_ETM_Q1_2959146"/>
      <w:bookmarkEnd w:id="415"/>
      <w:r>
        <w:rPr>
          <w:rFonts w:hint="cs"/>
          <w:rtl/>
          <w:lang w:eastAsia="he-IL"/>
        </w:rPr>
        <w:t xml:space="preserve">המשפט עדיין יכול לשלול את האפוטרופסות, ודווקא  אני חושב שאנחנו קובעים בהצעת החוק הזו </w:t>
      </w:r>
      <w:bookmarkStart w:id="416" w:name="_ETM_Q1_2965716"/>
      <w:bookmarkEnd w:id="416"/>
      <w:r>
        <w:rPr>
          <w:rFonts w:hint="cs"/>
          <w:rtl/>
          <w:lang w:eastAsia="he-IL"/>
        </w:rPr>
        <w:t xml:space="preserve">איזושהי נורמה – בדרך כלל אתה יוצר מצב שלחזור ממנו </w:t>
      </w:r>
      <w:bookmarkStart w:id="417" w:name="_ETM_Q1_2970668"/>
      <w:bookmarkEnd w:id="417"/>
      <w:r>
        <w:rPr>
          <w:rFonts w:hint="cs"/>
          <w:rtl/>
          <w:lang w:eastAsia="he-IL"/>
        </w:rPr>
        <w:t>אחורה זה עוד אירוע.</w:t>
      </w:r>
    </w:p>
    <w:p w:rsidR="008A6D79" w:rsidRDefault="008A6D79" w:rsidP="008A6D79">
      <w:pPr>
        <w:rPr>
          <w:rtl/>
          <w:lang w:eastAsia="he-IL"/>
        </w:rPr>
      </w:pPr>
    </w:p>
    <w:p w:rsidR="008A6D79" w:rsidRDefault="008A6D79" w:rsidP="007D58FB">
      <w:pPr>
        <w:pStyle w:val="a5"/>
        <w:rPr>
          <w:rtl/>
        </w:rPr>
      </w:pPr>
      <w:bookmarkStart w:id="418" w:name="ET_speaker_לידיה_רבינוביץ_50"/>
      <w:r w:rsidRPr="007D58FB">
        <w:rPr>
          <w:rStyle w:val="TagStyle"/>
          <w:rFonts w:hint="cs"/>
          <w:rtl/>
        </w:rPr>
        <w:t xml:space="preserve"> &lt;&lt; דובר &gt;&gt;</w:t>
      </w:r>
      <w:r>
        <w:rPr>
          <w:rStyle w:val="TagStyle"/>
          <w:rFonts w:hint="cs"/>
          <w:rtl/>
        </w:rPr>
        <w:t xml:space="preserve"> </w:t>
      </w:r>
      <w:r>
        <w:rPr>
          <w:rFonts w:hint="cs"/>
          <w:rtl/>
        </w:rPr>
        <w:t>לידיה רבינוביץ':</w:t>
      </w:r>
      <w:r>
        <w:rPr>
          <w:rStyle w:val="TagStyle"/>
          <w:rFonts w:hint="cs"/>
          <w:rtl/>
        </w:rPr>
        <w:t xml:space="preserve"> </w:t>
      </w:r>
      <w:r w:rsidRPr="007D58FB">
        <w:rPr>
          <w:rStyle w:val="TagStyle"/>
          <w:rFonts w:hint="cs"/>
          <w:rtl/>
        </w:rPr>
        <w:t>&lt;&lt; דובר &gt;&gt;</w:t>
      </w:r>
      <w:bookmarkEnd w:id="418"/>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נכון, אבל רצינו לחסוך מהילד את הצורך להגיע לבית משפט לענייני משפחה. אנחנו נגן עליו במהלך </w:t>
      </w:r>
      <w:bookmarkStart w:id="419" w:name="_ETM_Q1_2981862"/>
      <w:bookmarkEnd w:id="419"/>
      <w:r>
        <w:rPr>
          <w:rFonts w:hint="cs"/>
          <w:rtl/>
          <w:lang w:eastAsia="he-IL"/>
        </w:rPr>
        <w:t xml:space="preserve">ההליך הפלילי, ואחר כך – אני אומרת שוב, </w:t>
      </w:r>
      <w:bookmarkStart w:id="420" w:name="_ETM_Q1_2981155"/>
      <w:bookmarkEnd w:id="420"/>
      <w:r>
        <w:rPr>
          <w:rFonts w:hint="cs"/>
          <w:rtl/>
          <w:lang w:eastAsia="he-IL"/>
        </w:rPr>
        <w:t xml:space="preserve">זה מוטב מכלום, ולכן צריך להעביר את החקיקה כפי </w:t>
      </w:r>
      <w:bookmarkStart w:id="421" w:name="_ETM_Q1_2985041"/>
      <w:bookmarkEnd w:id="421"/>
      <w:r>
        <w:rPr>
          <w:rFonts w:hint="cs"/>
          <w:rtl/>
          <w:lang w:eastAsia="he-IL"/>
        </w:rPr>
        <w:t xml:space="preserve">שהיא כרגע, בהסכמה הרחבה ביותר. לגבי הנושא של הסיוע המשפטי, אני רוצה להעיר הערה של נוסח, אולי </w:t>
      </w:r>
      <w:bookmarkStart w:id="422" w:name="_ETM_Q1_2994688"/>
      <w:bookmarkEnd w:id="422"/>
      <w:r>
        <w:rPr>
          <w:rFonts w:hint="cs"/>
          <w:rtl/>
          <w:lang w:eastAsia="he-IL"/>
        </w:rPr>
        <w:t xml:space="preserve">זה להמשך, לקריאה. כרגע, במסגרת הנוסחים השונים, נשמט הסעיף שמדבר על כך שלהורה הנפגע לא יהיה צורך בבדיקת זכאות כלכלית או </w:t>
      </w:r>
      <w:bookmarkStart w:id="423" w:name="_ETM_Q1_3007280"/>
      <w:bookmarkEnd w:id="423"/>
      <w:r>
        <w:rPr>
          <w:rFonts w:hint="cs"/>
          <w:rtl/>
          <w:lang w:eastAsia="he-IL"/>
        </w:rPr>
        <w:t>בסיכוי משפטי, שזה מה שניסינו לעשות, להיטיב עם ההורה הנפגע. את זה צריך להוסיף לסעיף הרלוונטי,</w:t>
      </w:r>
      <w:r w:rsidR="00747045">
        <w:rPr>
          <w:rFonts w:hint="cs"/>
          <w:rtl/>
          <w:lang w:eastAsia="he-IL"/>
        </w:rPr>
        <w:t xml:space="preserve"> אז אולי בקריאה אני אתייחס לזה.</w:t>
      </w:r>
    </w:p>
    <w:p w:rsidR="008A6D79" w:rsidRDefault="008A6D79" w:rsidP="008A6D79">
      <w:pPr>
        <w:rPr>
          <w:rtl/>
          <w:lang w:eastAsia="he-IL"/>
        </w:rPr>
      </w:pPr>
    </w:p>
    <w:p w:rsidR="008A6D79" w:rsidRDefault="008A6D79" w:rsidP="007D58FB">
      <w:pPr>
        <w:pStyle w:val="af7"/>
        <w:rPr>
          <w:rtl/>
        </w:rPr>
      </w:pPr>
      <w:bookmarkStart w:id="424" w:name="ET_yor_5520_51"/>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424"/>
    </w:p>
    <w:p w:rsidR="008A6D79" w:rsidRDefault="008A6D79" w:rsidP="008A6D79">
      <w:pPr>
        <w:pStyle w:val="KeepWithNext"/>
        <w:rPr>
          <w:rtl/>
          <w:lang w:eastAsia="he-IL"/>
        </w:rPr>
      </w:pPr>
    </w:p>
    <w:p w:rsidR="008A6D79" w:rsidRDefault="008A6D79" w:rsidP="008A6D79">
      <w:pPr>
        <w:rPr>
          <w:rtl/>
          <w:lang w:eastAsia="he-IL"/>
        </w:rPr>
      </w:pPr>
      <w:r w:rsidRPr="008A6D79">
        <w:rPr>
          <w:rFonts w:hint="cs"/>
          <w:rtl/>
          <w:lang w:eastAsia="he-IL"/>
        </w:rPr>
        <w:t>זה מופיע. מאה אחוז. הערות נוספות לפני שאנחנו מתחילים להקריא את החוק? בבקשה</w:t>
      </w:r>
      <w:bookmarkStart w:id="425" w:name="_ETM_Q1_3027676"/>
      <w:bookmarkEnd w:id="425"/>
      <w:r w:rsidRPr="008A6D79">
        <w:rPr>
          <w:rFonts w:hint="cs"/>
          <w:rtl/>
          <w:lang w:eastAsia="he-IL"/>
        </w:rPr>
        <w:t xml:space="preserve">, היועצת המשפטית, תקריאי בבקשה את החוק שעליו אנחנו </w:t>
      </w:r>
      <w:bookmarkStart w:id="426" w:name="_ETM_Q1_3030299"/>
      <w:bookmarkEnd w:id="426"/>
      <w:r w:rsidRPr="008A6D79">
        <w:rPr>
          <w:rFonts w:hint="cs"/>
          <w:rtl/>
          <w:lang w:eastAsia="he-IL"/>
        </w:rPr>
        <w:t>נצביע. אני אגיד בסוף אחרי ההקראה.</w:t>
      </w:r>
      <w:r>
        <w:rPr>
          <w:rFonts w:hint="cs"/>
          <w:rtl/>
          <w:lang w:eastAsia="he-IL"/>
        </w:rPr>
        <w:t xml:space="preserve"> </w:t>
      </w:r>
    </w:p>
    <w:p w:rsidR="008A6D79" w:rsidRDefault="008A6D79" w:rsidP="008A6D79">
      <w:pPr>
        <w:rPr>
          <w:rtl/>
          <w:lang w:eastAsia="he-IL"/>
        </w:rPr>
      </w:pPr>
    </w:p>
    <w:p w:rsidR="008A6D79" w:rsidRDefault="008A6D79" w:rsidP="007D58FB">
      <w:pPr>
        <w:pStyle w:val="a5"/>
        <w:rPr>
          <w:rtl/>
        </w:rPr>
      </w:pPr>
      <w:bookmarkStart w:id="427" w:name="ET_speaker_ענת_מימון_52"/>
      <w:r w:rsidRPr="007D58FB">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7D58FB">
        <w:rPr>
          <w:rStyle w:val="TagStyle"/>
          <w:rFonts w:hint="cs"/>
          <w:rtl/>
        </w:rPr>
        <w:t>&lt;&lt; דובר &gt;&gt;</w:t>
      </w:r>
      <w:bookmarkEnd w:id="427"/>
    </w:p>
    <w:p w:rsidR="008A6D79" w:rsidRDefault="008A6D79" w:rsidP="008A6D79">
      <w:pPr>
        <w:pStyle w:val="KeepWithNext"/>
        <w:rPr>
          <w:rtl/>
          <w:lang w:eastAsia="he-IL"/>
        </w:rPr>
      </w:pPr>
    </w:p>
    <w:p w:rsidR="008A6D79" w:rsidRDefault="008A6D79" w:rsidP="000665CB">
      <w:pPr>
        <w:spacing w:line="360" w:lineRule="auto"/>
        <w:rPr>
          <w:rtl/>
          <w:lang w:eastAsia="he-IL"/>
        </w:rPr>
      </w:pPr>
      <w:r>
        <w:rPr>
          <w:rFonts w:hint="cs"/>
          <w:rtl/>
          <w:lang w:eastAsia="he-IL"/>
        </w:rPr>
        <w:t xml:space="preserve">"הצעת חוק הכשרות המשפטית והאפוטרופסות (תיקון מס' 19), התשפ"א-2020 </w:t>
      </w:r>
      <w:r>
        <w:rPr>
          <w:rtl/>
          <w:lang w:eastAsia="he-IL"/>
        </w:rPr>
        <w:t>–</w:t>
      </w:r>
    </w:p>
    <w:p w:rsidR="00747045" w:rsidRDefault="000B46CF" w:rsidP="000665CB">
      <w:pPr>
        <w:spacing w:line="360" w:lineRule="auto"/>
        <w:rPr>
          <w:rtl/>
          <w:lang w:eastAsia="he-IL"/>
        </w:rPr>
      </w:pPr>
      <w:r>
        <w:rPr>
          <w:rFonts w:hint="cs"/>
          <w:rtl/>
          <w:lang w:eastAsia="he-IL"/>
        </w:rPr>
        <w:t>הוספת סעיף 27א</w:t>
      </w:r>
      <w:r w:rsidR="00747045">
        <w:rPr>
          <w:rFonts w:hint="cs"/>
          <w:rtl/>
          <w:lang w:eastAsia="he-IL"/>
        </w:rPr>
        <w:t xml:space="preserve"> </w:t>
      </w:r>
      <w:r w:rsidR="00747045">
        <w:rPr>
          <w:rtl/>
          <w:lang w:eastAsia="he-IL"/>
        </w:rPr>
        <w:t>–</w:t>
      </w:r>
    </w:p>
    <w:p w:rsidR="000B46CF" w:rsidRDefault="000B46CF" w:rsidP="000665CB">
      <w:pPr>
        <w:spacing w:line="360" w:lineRule="auto"/>
        <w:rPr>
          <w:rtl/>
          <w:lang w:eastAsia="he-IL"/>
        </w:rPr>
      </w:pPr>
      <w:r>
        <w:rPr>
          <w:rFonts w:hint="cs"/>
          <w:rtl/>
          <w:lang w:eastAsia="he-IL"/>
        </w:rPr>
        <w:t>1.</w:t>
      </w:r>
      <w:r>
        <w:rPr>
          <w:rFonts w:hint="cs"/>
          <w:rtl/>
          <w:lang w:eastAsia="he-IL"/>
        </w:rPr>
        <w:tab/>
      </w:r>
      <w:bookmarkStart w:id="428" w:name="_ETM_Q1_3034261"/>
      <w:bookmarkStart w:id="429" w:name="_ETM_Q1_3034450"/>
      <w:bookmarkEnd w:id="428"/>
      <w:bookmarkEnd w:id="429"/>
      <w:r>
        <w:rPr>
          <w:rtl/>
          <w:lang w:eastAsia="he-IL"/>
        </w:rPr>
        <w:t>בחוק הכשרות המשפטית והאפוטרופסות,</w:t>
      </w:r>
      <w:r>
        <w:rPr>
          <w:rFonts w:hint="cs"/>
          <w:rtl/>
          <w:lang w:eastAsia="he-IL"/>
        </w:rPr>
        <w:t xml:space="preserve"> </w:t>
      </w:r>
      <w:r>
        <w:rPr>
          <w:rtl/>
          <w:lang w:eastAsia="he-IL"/>
        </w:rPr>
        <w:t>התשכ"ב–1962‏  (להלן – החוק העיקרי), אחרי סעיף 27 יבוא:</w:t>
      </w:r>
    </w:p>
    <w:p w:rsidR="000B46CF" w:rsidRDefault="000B46CF" w:rsidP="000665CB">
      <w:pPr>
        <w:spacing w:line="360" w:lineRule="auto"/>
        <w:rPr>
          <w:rtl/>
          <w:lang w:eastAsia="he-IL"/>
        </w:rPr>
      </w:pPr>
      <w:r>
        <w:rPr>
          <w:rFonts w:hint="cs"/>
          <w:rtl/>
          <w:lang w:eastAsia="he-IL"/>
        </w:rPr>
        <w:t xml:space="preserve">"שלילת אפוטרופסות מהורה שהורשע או הואשם בעבירה </w:t>
      </w:r>
      <w:bookmarkStart w:id="430" w:name="_ETM_Q1_3045155"/>
      <w:bookmarkEnd w:id="430"/>
      <w:r>
        <w:rPr>
          <w:rFonts w:hint="cs"/>
          <w:rtl/>
          <w:lang w:eastAsia="he-IL"/>
        </w:rPr>
        <w:t xml:space="preserve">פלילית חמורה </w:t>
      </w:r>
      <w:r>
        <w:rPr>
          <w:rtl/>
          <w:lang w:eastAsia="he-IL"/>
        </w:rPr>
        <w:t>–</w:t>
      </w:r>
    </w:p>
    <w:p w:rsidR="000B46CF" w:rsidRDefault="000B46CF" w:rsidP="000665CB">
      <w:pPr>
        <w:spacing w:line="360" w:lineRule="auto"/>
        <w:rPr>
          <w:rtl/>
          <w:lang w:eastAsia="he-IL"/>
        </w:rPr>
      </w:pPr>
      <w:bookmarkStart w:id="431" w:name="_ETM_Q1_3050790"/>
      <w:bookmarkStart w:id="432" w:name="_ETM_Q1_3050920"/>
      <w:bookmarkEnd w:id="431"/>
      <w:bookmarkEnd w:id="432"/>
      <w:r>
        <w:rPr>
          <w:rFonts w:hint="cs"/>
          <w:rtl/>
          <w:lang w:eastAsia="he-IL"/>
        </w:rPr>
        <w:t>27א.</w:t>
      </w:r>
      <w:r>
        <w:rPr>
          <w:rtl/>
          <w:lang w:eastAsia="he-IL"/>
        </w:rPr>
        <w:tab/>
        <w:t>(א)</w:t>
      </w:r>
      <w:r>
        <w:rPr>
          <w:rtl/>
          <w:lang w:eastAsia="he-IL"/>
        </w:rPr>
        <w:tab/>
        <w:t>הורה שהורשע בפסק דין חלוט בביצוע עבירה מהעבירות המנויות להלן, תישלל אפוטרופסותו על ילדו הקטין:</w:t>
      </w:r>
    </w:p>
    <w:p w:rsidR="000B46CF" w:rsidRDefault="000B46CF" w:rsidP="000665CB">
      <w:pPr>
        <w:spacing w:line="360" w:lineRule="auto"/>
        <w:rPr>
          <w:rtl/>
          <w:lang w:eastAsia="he-IL"/>
        </w:rPr>
      </w:pPr>
      <w:r>
        <w:rPr>
          <w:rtl/>
          <w:lang w:eastAsia="he-IL"/>
        </w:rPr>
        <w:tab/>
        <w:t>(1)</w:t>
      </w:r>
      <w:r>
        <w:rPr>
          <w:rtl/>
          <w:lang w:eastAsia="he-IL"/>
        </w:rPr>
        <w:tab/>
        <w:t>עבירת רצח או ניסיון לרצח שביצע כלפי ההורה ה</w:t>
      </w:r>
      <w:r>
        <w:rPr>
          <w:rFonts w:hint="cs"/>
          <w:rtl/>
          <w:lang w:eastAsia="he-IL"/>
        </w:rPr>
        <w:t xml:space="preserve">שני </w:t>
      </w:r>
      <w:r>
        <w:rPr>
          <w:rtl/>
          <w:lang w:eastAsia="he-IL"/>
        </w:rPr>
        <w:t>של הקטין או כלפי אחד מילדיו</w:t>
      </w:r>
      <w:bookmarkStart w:id="433" w:name="_ETM_Q1_3066869"/>
      <w:bookmarkEnd w:id="433"/>
      <w:r>
        <w:rPr>
          <w:rFonts w:hint="cs"/>
          <w:rtl/>
          <w:lang w:eastAsia="he-IL"/>
        </w:rPr>
        <w:t xml:space="preserve"> של מבצע העבירה" </w:t>
      </w:r>
      <w:r>
        <w:rPr>
          <w:rtl/>
          <w:lang w:eastAsia="he-IL"/>
        </w:rPr>
        <w:t>–</w:t>
      </w:r>
      <w:r>
        <w:rPr>
          <w:rFonts w:hint="cs"/>
          <w:rtl/>
          <w:lang w:eastAsia="he-IL"/>
        </w:rPr>
        <w:t xml:space="preserve"> אנחנו מחכים להערות של עריכה לשונית.</w:t>
      </w:r>
    </w:p>
    <w:p w:rsidR="000B46CF" w:rsidRDefault="000B46CF" w:rsidP="000665CB">
      <w:pPr>
        <w:spacing w:line="360" w:lineRule="auto"/>
        <w:rPr>
          <w:rtl/>
          <w:lang w:eastAsia="he-IL"/>
        </w:rPr>
      </w:pPr>
      <w:r>
        <w:rPr>
          <w:rtl/>
          <w:lang w:eastAsia="he-IL"/>
        </w:rPr>
        <w:tab/>
      </w:r>
      <w:r>
        <w:rPr>
          <w:rFonts w:hint="cs"/>
          <w:rtl/>
          <w:lang w:eastAsia="he-IL"/>
        </w:rPr>
        <w:t>"</w:t>
      </w:r>
      <w:r>
        <w:rPr>
          <w:rtl/>
          <w:lang w:eastAsia="he-IL"/>
        </w:rPr>
        <w:t>(2)</w:t>
      </w:r>
      <w:r>
        <w:rPr>
          <w:rtl/>
          <w:lang w:eastAsia="he-IL"/>
        </w:rPr>
        <w:tab/>
        <w:t>עבירת אינוס או מעשה סדום שביצע באחד מילדיו</w:t>
      </w:r>
      <w:r>
        <w:rPr>
          <w:rFonts w:hint="cs"/>
          <w:rtl/>
          <w:lang w:eastAsia="he-IL"/>
        </w:rPr>
        <w:t xml:space="preserve">" </w:t>
      </w:r>
      <w:r>
        <w:rPr>
          <w:rtl/>
          <w:lang w:eastAsia="he-IL"/>
        </w:rPr>
        <w:t>–</w:t>
      </w:r>
      <w:r>
        <w:rPr>
          <w:rFonts w:hint="cs"/>
          <w:rtl/>
          <w:lang w:eastAsia="he-IL"/>
        </w:rPr>
        <w:t xml:space="preserve"> פסקה (3) יורדת לאור </w:t>
      </w:r>
      <w:bookmarkStart w:id="434" w:name="_ETM_Q1_3076112"/>
      <w:bookmarkEnd w:id="434"/>
      <w:r>
        <w:rPr>
          <w:rFonts w:hint="cs"/>
          <w:rtl/>
          <w:lang w:eastAsia="he-IL"/>
        </w:rPr>
        <w:t>החלטת הוועדה.</w:t>
      </w:r>
    </w:p>
    <w:p w:rsidR="0058505D" w:rsidRDefault="0058505D" w:rsidP="000665CB">
      <w:pPr>
        <w:spacing w:line="360" w:lineRule="auto"/>
        <w:rPr>
          <w:rtl/>
          <w:lang w:eastAsia="he-IL"/>
        </w:rPr>
      </w:pPr>
    </w:p>
    <w:p w:rsidR="008A6D79" w:rsidRDefault="000B46CF" w:rsidP="000665CB">
      <w:pPr>
        <w:spacing w:line="360" w:lineRule="auto"/>
        <w:rPr>
          <w:rtl/>
          <w:lang w:eastAsia="he-IL"/>
        </w:rPr>
      </w:pPr>
      <w:r>
        <w:rPr>
          <w:rFonts w:hint="cs"/>
          <w:rtl/>
          <w:lang w:eastAsia="he-IL"/>
        </w:rPr>
        <w:t>"</w:t>
      </w:r>
      <w:r>
        <w:rPr>
          <w:rtl/>
          <w:lang w:eastAsia="he-IL"/>
        </w:rPr>
        <w:t>(ב)</w:t>
      </w:r>
      <w:r>
        <w:rPr>
          <w:rtl/>
          <w:lang w:eastAsia="he-IL"/>
        </w:rPr>
        <w:tab/>
        <w:t>הורה שהוגש נגדו כתב אישום בשל ביצוע עבירה מהעבירות המנויות בסעיף קטן (א)</w:t>
      </w:r>
      <w:r>
        <w:rPr>
          <w:rFonts w:hint="cs"/>
          <w:rtl/>
          <w:lang w:eastAsia="he-IL"/>
        </w:rPr>
        <w:t xml:space="preserve">" </w:t>
      </w:r>
      <w:r>
        <w:rPr>
          <w:rtl/>
          <w:lang w:eastAsia="he-IL"/>
        </w:rPr>
        <w:t>–</w:t>
      </w:r>
      <w:r>
        <w:rPr>
          <w:rFonts w:hint="cs"/>
          <w:rtl/>
          <w:lang w:eastAsia="he-IL"/>
        </w:rPr>
        <w:t xml:space="preserve"> גם פה כבר אין צורך ב-(1) ו-(2)</w:t>
      </w:r>
      <w:r>
        <w:rPr>
          <w:rtl/>
          <w:lang w:eastAsia="he-IL"/>
        </w:rPr>
        <w:t xml:space="preserve"> </w:t>
      </w:r>
      <w:r w:rsidR="0058505D">
        <w:rPr>
          <w:rFonts w:hint="cs"/>
          <w:rtl/>
          <w:lang w:eastAsia="he-IL"/>
        </w:rPr>
        <w:t>– "</w:t>
      </w:r>
      <w:r>
        <w:rPr>
          <w:rtl/>
          <w:lang w:eastAsia="he-IL"/>
        </w:rPr>
        <w:t>תישלל אפוטרופסותו על ילדו הקטין זמנית עד זיכויו או עד מתן פסק דין חלוט המרשיעו בביצוע העבירה.</w:t>
      </w:r>
    </w:p>
    <w:p w:rsidR="0058505D" w:rsidRDefault="0058505D" w:rsidP="000665CB">
      <w:pPr>
        <w:spacing w:line="360" w:lineRule="auto"/>
        <w:rPr>
          <w:rtl/>
          <w:lang w:eastAsia="he-IL"/>
        </w:rPr>
      </w:pPr>
      <w:r>
        <w:rPr>
          <w:rtl/>
          <w:lang w:eastAsia="he-IL"/>
        </w:rPr>
        <w:t>(ג)</w:t>
      </w:r>
      <w:r>
        <w:rPr>
          <w:rtl/>
          <w:lang w:eastAsia="he-IL"/>
        </w:rPr>
        <w:tab/>
        <w:t>(1)</w:t>
      </w:r>
      <w:r>
        <w:rPr>
          <w:rtl/>
          <w:lang w:eastAsia="he-IL"/>
        </w:rPr>
        <w:tab/>
        <w:t>הוראות סעיף קטן (א) יחולו גם על נאשם שבית המשפט מצא כי עשה את מעשה העבירה לפי סעיף 15(ב) לחוק טיפול בחולי נפש, התשנ"א–1991‏  (להלן – חוק טיפול בחולי נפש).</w:t>
      </w:r>
    </w:p>
    <w:p w:rsidR="0058505D" w:rsidRDefault="0058505D" w:rsidP="000665CB">
      <w:pPr>
        <w:spacing w:line="360" w:lineRule="auto"/>
        <w:rPr>
          <w:rtl/>
          <w:lang w:eastAsia="he-IL"/>
        </w:rPr>
      </w:pPr>
      <w:r>
        <w:rPr>
          <w:rtl/>
          <w:lang w:eastAsia="he-IL"/>
        </w:rPr>
        <w:tab/>
        <w:t>(2)</w:t>
      </w:r>
      <w:r>
        <w:rPr>
          <w:rtl/>
          <w:lang w:eastAsia="he-IL"/>
        </w:rPr>
        <w:tab/>
        <w:t>הוראות סעיף קטן (ב) יחולו גם על נאשם שבית המשפט קבע כי יש ראיות לכאורה כי ביצע את המעשה והוא אינו מסוגל לעמוד לדין לפי הוראות סעיף 15(א)</w:t>
      </w:r>
      <w:r>
        <w:rPr>
          <w:rFonts w:hint="cs"/>
          <w:rtl/>
          <w:lang w:eastAsia="he-IL"/>
        </w:rPr>
        <w:t xml:space="preserve"> ו-15(א1)</w:t>
      </w:r>
      <w:r>
        <w:rPr>
          <w:rtl/>
          <w:lang w:eastAsia="he-IL"/>
        </w:rPr>
        <w:t xml:space="preserve"> לחוק טיפול בחולי נפש</w:t>
      </w:r>
      <w:r>
        <w:rPr>
          <w:rFonts w:hint="cs"/>
          <w:rtl/>
          <w:lang w:eastAsia="he-IL"/>
        </w:rPr>
        <w:t>"</w:t>
      </w:r>
      <w:r>
        <w:rPr>
          <w:rtl/>
          <w:lang w:eastAsia="he-IL"/>
        </w:rPr>
        <w:t>.</w:t>
      </w:r>
      <w:r>
        <w:rPr>
          <w:rFonts w:hint="cs"/>
          <w:rtl/>
          <w:lang w:eastAsia="he-IL"/>
        </w:rPr>
        <w:t xml:space="preserve"> גם פה, זה עניין של נוסח, </w:t>
      </w:r>
      <w:bookmarkStart w:id="435" w:name="_ETM_Q1_3116437"/>
      <w:bookmarkEnd w:id="435"/>
      <w:r>
        <w:rPr>
          <w:rFonts w:hint="cs"/>
          <w:rtl/>
          <w:lang w:eastAsia="he-IL"/>
        </w:rPr>
        <w:t xml:space="preserve">אם אנחנו צריכים להפנות רק ל-(א), והוא משרשר </w:t>
      </w:r>
      <w:bookmarkStart w:id="436" w:name="_ETM_Q1_3116684"/>
      <w:bookmarkEnd w:id="436"/>
      <w:r>
        <w:rPr>
          <w:rFonts w:hint="cs"/>
          <w:rtl/>
          <w:lang w:eastAsia="he-IL"/>
        </w:rPr>
        <w:t xml:space="preserve">את (א1), או צריך את שניהם. זה גם </w:t>
      </w:r>
      <w:bookmarkStart w:id="437" w:name="_ETM_Q1_3119888"/>
      <w:bookmarkEnd w:id="437"/>
      <w:r>
        <w:rPr>
          <w:rFonts w:hint="cs"/>
          <w:rtl/>
          <w:lang w:eastAsia="he-IL"/>
        </w:rPr>
        <w:t>משהו שייסגר לאחר הדיון.</w:t>
      </w:r>
    </w:p>
    <w:p w:rsidR="0058505D" w:rsidRDefault="0058505D" w:rsidP="000665CB">
      <w:pPr>
        <w:spacing w:line="360" w:lineRule="auto"/>
        <w:rPr>
          <w:rtl/>
          <w:lang w:eastAsia="he-IL"/>
        </w:rPr>
      </w:pPr>
    </w:p>
    <w:p w:rsidR="0058505D" w:rsidRDefault="0058505D" w:rsidP="000665CB">
      <w:pPr>
        <w:spacing w:line="360" w:lineRule="auto"/>
        <w:rPr>
          <w:rtl/>
          <w:lang w:eastAsia="he-IL"/>
        </w:rPr>
      </w:pPr>
      <w:r>
        <w:rPr>
          <w:rFonts w:hint="cs"/>
          <w:rtl/>
          <w:lang w:eastAsia="he-IL"/>
        </w:rPr>
        <w:t>"</w:t>
      </w:r>
      <w:r>
        <w:rPr>
          <w:rtl/>
          <w:lang w:eastAsia="he-IL"/>
        </w:rPr>
        <w:t>(ד)</w:t>
      </w:r>
      <w:r>
        <w:rPr>
          <w:rtl/>
          <w:lang w:eastAsia="he-IL"/>
        </w:rPr>
        <w:tab/>
        <w:t xml:space="preserve">אין בהוראות סעיפים קטנים (א) </w:t>
      </w:r>
      <w:r>
        <w:rPr>
          <w:rFonts w:hint="cs"/>
          <w:rtl/>
          <w:lang w:eastAsia="he-IL"/>
        </w:rPr>
        <w:t>ו-</w:t>
      </w:r>
      <w:r>
        <w:rPr>
          <w:rtl/>
          <w:lang w:eastAsia="he-IL"/>
        </w:rPr>
        <w:t>(ב) כדי לגרוע מחובת מזונות של הורים לילדיהם או מחובות אחרות החלות על הורה לפי כל דין.</w:t>
      </w:r>
    </w:p>
    <w:p w:rsidR="0058505D" w:rsidRDefault="0058505D" w:rsidP="000665CB">
      <w:pPr>
        <w:spacing w:line="360" w:lineRule="auto"/>
        <w:rPr>
          <w:rtl/>
          <w:lang w:eastAsia="he-IL"/>
        </w:rPr>
      </w:pPr>
      <w:r>
        <w:rPr>
          <w:rtl/>
          <w:lang w:eastAsia="he-IL"/>
        </w:rPr>
        <w:t>(ה)</w:t>
      </w:r>
      <w:r>
        <w:rPr>
          <w:rtl/>
          <w:lang w:eastAsia="he-IL"/>
        </w:rPr>
        <w:tab/>
        <w:t>(1)</w:t>
      </w:r>
      <w:r>
        <w:rPr>
          <w:rtl/>
          <w:lang w:eastAsia="he-IL"/>
        </w:rPr>
        <w:tab/>
        <w:t xml:space="preserve">בית המשפט רשאי, לבקשת הורה שנשללה אפוטרופסותו על ילדו </w:t>
      </w:r>
      <w:r>
        <w:rPr>
          <w:rFonts w:hint="cs"/>
          <w:rtl/>
          <w:lang w:eastAsia="he-IL"/>
        </w:rPr>
        <w:t xml:space="preserve">הקטין </w:t>
      </w:r>
      <w:r>
        <w:rPr>
          <w:rtl/>
          <w:lang w:eastAsia="he-IL"/>
        </w:rPr>
        <w:t>לפי סעיף קטן (א)</w:t>
      </w:r>
      <w:r>
        <w:rPr>
          <w:rFonts w:hint="cs"/>
          <w:rtl/>
          <w:lang w:eastAsia="he-IL"/>
        </w:rPr>
        <w:t xml:space="preserve"> או </w:t>
      </w:r>
      <w:r>
        <w:rPr>
          <w:rtl/>
          <w:lang w:eastAsia="he-IL"/>
        </w:rPr>
        <w:t>(ב)</w:t>
      </w:r>
      <w:r>
        <w:rPr>
          <w:rFonts w:hint="cs"/>
          <w:rtl/>
          <w:lang w:eastAsia="he-IL"/>
        </w:rPr>
        <w:t xml:space="preserve">" </w:t>
      </w:r>
      <w:r>
        <w:rPr>
          <w:rtl/>
          <w:lang w:eastAsia="he-IL"/>
        </w:rPr>
        <w:t>–</w:t>
      </w:r>
      <w:r>
        <w:rPr>
          <w:rFonts w:hint="cs"/>
          <w:rtl/>
          <w:lang w:eastAsia="he-IL"/>
        </w:rPr>
        <w:t xml:space="preserve"> כמובן</w:t>
      </w:r>
      <w:bookmarkStart w:id="438" w:name="_ETM_Q1_3135175"/>
      <w:bookmarkEnd w:id="438"/>
      <w:r w:rsidR="00DE6EB0">
        <w:rPr>
          <w:rFonts w:hint="cs"/>
          <w:rtl/>
          <w:lang w:eastAsia="he-IL"/>
        </w:rPr>
        <w:t xml:space="preserve"> שגם לגבי (ג) זה חל, השאלה אם צריך להפנות אליו מפורשות. </w:t>
      </w:r>
      <w:r w:rsidR="006D0028">
        <w:rPr>
          <w:rFonts w:hint="cs"/>
          <w:rtl/>
          <w:lang w:eastAsia="he-IL"/>
        </w:rPr>
        <w:t>זה גם עניין שנסגור אחר כך</w:t>
      </w:r>
      <w:r>
        <w:rPr>
          <w:rtl/>
          <w:lang w:eastAsia="he-IL"/>
        </w:rPr>
        <w:t xml:space="preserve"> </w:t>
      </w:r>
      <w:r w:rsidR="006D0028">
        <w:rPr>
          <w:rFonts w:hint="cs"/>
          <w:rtl/>
          <w:lang w:eastAsia="he-IL"/>
        </w:rPr>
        <w:t xml:space="preserve">– </w:t>
      </w:r>
      <w:bookmarkStart w:id="439" w:name="_ETM_Q1_3143076"/>
      <w:bookmarkEnd w:id="439"/>
      <w:r w:rsidR="006D0028">
        <w:rPr>
          <w:rFonts w:hint="cs"/>
          <w:rtl/>
          <w:lang w:eastAsia="he-IL"/>
        </w:rPr>
        <w:t>"</w:t>
      </w:r>
      <w:r>
        <w:rPr>
          <w:rtl/>
          <w:lang w:eastAsia="he-IL"/>
        </w:rPr>
        <w:t>לקבוע כי הוראות אותם סעיפים קטנים לא יחולו לגביו, כולן או חלקן, ככלל או לעניין מסוים, אם מצא כי מתקיימות נסיבות חריגות ויוצאות דופן המצדיקות זאת וכי הדבר הוא לטובת הקטין; בקשה כאמור יכול שתוגש גם על ידי הקטין עצמו או היועץ המשפטי לממשלה או בא כוחו.</w:t>
      </w:r>
    </w:p>
    <w:p w:rsidR="0058505D" w:rsidRDefault="0058505D" w:rsidP="000665CB">
      <w:pPr>
        <w:spacing w:line="360" w:lineRule="auto"/>
        <w:rPr>
          <w:rtl/>
          <w:lang w:eastAsia="he-IL"/>
        </w:rPr>
      </w:pPr>
      <w:r>
        <w:rPr>
          <w:rtl/>
          <w:lang w:eastAsia="he-IL"/>
        </w:rPr>
        <w:tab/>
        <w:t>(2)</w:t>
      </w:r>
      <w:r>
        <w:rPr>
          <w:rtl/>
          <w:lang w:eastAsia="he-IL"/>
        </w:rPr>
        <w:tab/>
        <w:t>לא ייתן בית המשפט החלטה לפי פסקה (1) אלא לאחר שקיבל תסקיר בכתב מאת עובד סוציאלי לפי חוק הסעד (סדרי דין בענייני קטינים, חולי נפש ונעדרים), התשט"ו–1955.</w:t>
      </w:r>
    </w:p>
    <w:p w:rsidR="0058505D" w:rsidRDefault="0058505D" w:rsidP="000665CB">
      <w:pPr>
        <w:spacing w:line="360" w:lineRule="auto"/>
        <w:rPr>
          <w:rtl/>
          <w:lang w:eastAsia="he-IL"/>
        </w:rPr>
      </w:pPr>
      <w:r>
        <w:rPr>
          <w:rtl/>
          <w:lang w:eastAsia="he-IL"/>
        </w:rPr>
        <w:tab/>
        <w:t>(3)</w:t>
      </w:r>
      <w:r>
        <w:rPr>
          <w:rtl/>
          <w:lang w:eastAsia="he-IL"/>
        </w:rPr>
        <w:tab/>
        <w:t>אין בפנייה לבית המשפט בבקשה לפי פסקה (1) כדי לעכב את שלילת האפוטרופסות</w:t>
      </w:r>
      <w:r w:rsidR="006D0028">
        <w:rPr>
          <w:rtl/>
          <w:lang w:eastAsia="he-IL"/>
        </w:rPr>
        <w:t xml:space="preserve"> מההורה לפי הוראות סעיף קטן (א)</w:t>
      </w:r>
      <w:r w:rsidR="006D0028">
        <w:rPr>
          <w:rFonts w:hint="cs"/>
          <w:rtl/>
          <w:lang w:eastAsia="he-IL"/>
        </w:rPr>
        <w:t xml:space="preserve"> או </w:t>
      </w:r>
      <w:r w:rsidR="006D0028">
        <w:rPr>
          <w:rtl/>
          <w:lang w:eastAsia="he-IL"/>
        </w:rPr>
        <w:t>(ב)</w:t>
      </w:r>
      <w:r w:rsidR="006D0028">
        <w:rPr>
          <w:rFonts w:hint="cs"/>
          <w:rtl/>
          <w:lang w:eastAsia="he-IL"/>
        </w:rPr>
        <w:t>,</w:t>
      </w:r>
      <w:r>
        <w:rPr>
          <w:rtl/>
          <w:lang w:eastAsia="he-IL"/>
        </w:rPr>
        <w:t xml:space="preserve"> כל עוד לא קבע בית המשפט אחרת.</w:t>
      </w:r>
    </w:p>
    <w:p w:rsidR="0058505D" w:rsidRDefault="0058505D" w:rsidP="000665CB">
      <w:pPr>
        <w:spacing w:line="360" w:lineRule="auto"/>
        <w:rPr>
          <w:rtl/>
          <w:lang w:eastAsia="he-IL"/>
        </w:rPr>
      </w:pPr>
      <w:r>
        <w:rPr>
          <w:rtl/>
          <w:lang w:eastAsia="he-IL"/>
        </w:rPr>
        <w:tab/>
        <w:t>(4)</w:t>
      </w:r>
      <w:r w:rsidR="006D0028">
        <w:rPr>
          <w:rFonts w:hint="cs"/>
          <w:rtl/>
          <w:lang w:eastAsia="he-IL"/>
        </w:rPr>
        <w:t xml:space="preserve">" </w:t>
      </w:r>
      <w:r w:rsidR="006D0028">
        <w:rPr>
          <w:rtl/>
          <w:lang w:eastAsia="he-IL"/>
        </w:rPr>
        <w:t>–</w:t>
      </w:r>
      <w:r w:rsidR="006D0028">
        <w:rPr>
          <w:rFonts w:hint="cs"/>
          <w:rtl/>
          <w:lang w:eastAsia="he-IL"/>
        </w:rPr>
        <w:t xml:space="preserve"> גם פה יש תיקון נוסח קטן –</w:t>
      </w:r>
      <w:r>
        <w:rPr>
          <w:rtl/>
          <w:lang w:eastAsia="he-IL"/>
        </w:rPr>
        <w:tab/>
      </w:r>
      <w:r w:rsidR="006D0028">
        <w:rPr>
          <w:rFonts w:hint="cs"/>
          <w:rtl/>
          <w:lang w:eastAsia="he-IL"/>
        </w:rPr>
        <w:t>"</w:t>
      </w:r>
      <w:r>
        <w:rPr>
          <w:rtl/>
          <w:lang w:eastAsia="he-IL"/>
        </w:rPr>
        <w:t xml:space="preserve">הורה שחזר והגיש בקשה לפי פסקה (1), רשאי בית המשפט למחוק את </w:t>
      </w:r>
      <w:r w:rsidR="00975AD4">
        <w:rPr>
          <w:rFonts w:hint="cs"/>
          <w:rtl/>
          <w:lang w:eastAsia="he-IL"/>
        </w:rPr>
        <w:t>ה</w:t>
      </w:r>
      <w:r w:rsidR="00975AD4">
        <w:rPr>
          <w:rtl/>
          <w:lang w:eastAsia="he-IL"/>
        </w:rPr>
        <w:t>בק</w:t>
      </w:r>
      <w:r w:rsidR="00975AD4">
        <w:rPr>
          <w:rFonts w:hint="cs"/>
          <w:rtl/>
          <w:lang w:eastAsia="he-IL"/>
        </w:rPr>
        <w:t>שה</w:t>
      </w:r>
      <w:r>
        <w:rPr>
          <w:rtl/>
          <w:lang w:eastAsia="he-IL"/>
        </w:rPr>
        <w:t xml:space="preserve"> על הסף, כולה או חלקה, לאחר עיון בבקשה בלבד או לאחר שקיבל תגובה מקדמית מהמשיב, אם לא חל שינוי נסיבות המצדיק את פתיחת ההליך מחדש; הוראות פסקה (2) לא יחולו על החלטת בית המשפט לפי פסקה זו</w:t>
      </w:r>
      <w:r w:rsidR="00975AD4">
        <w:rPr>
          <w:rFonts w:hint="cs"/>
          <w:rtl/>
          <w:lang w:eastAsia="he-IL"/>
        </w:rPr>
        <w:t>"</w:t>
      </w:r>
      <w:r>
        <w:rPr>
          <w:rtl/>
          <w:lang w:eastAsia="he-IL"/>
        </w:rPr>
        <w:t>.</w:t>
      </w:r>
      <w:r w:rsidR="00975AD4">
        <w:rPr>
          <w:rFonts w:hint="cs"/>
          <w:rtl/>
          <w:lang w:eastAsia="he-IL"/>
        </w:rPr>
        <w:t xml:space="preserve"> אני מדגישה: אנחנו לא מחייבים את </w:t>
      </w:r>
      <w:bookmarkStart w:id="440" w:name="_ETM_Q1_3200819"/>
      <w:bookmarkEnd w:id="440"/>
      <w:r w:rsidR="00975AD4">
        <w:rPr>
          <w:rFonts w:hint="cs"/>
          <w:rtl/>
          <w:lang w:eastAsia="he-IL"/>
        </w:rPr>
        <w:t xml:space="preserve">בית המשפט לבקש תסקיר, אבל ככל שבית המשפט רואה </w:t>
      </w:r>
      <w:bookmarkStart w:id="441" w:name="_ETM_Q1_3201027"/>
      <w:bookmarkEnd w:id="441"/>
      <w:r w:rsidR="00975AD4">
        <w:rPr>
          <w:rFonts w:hint="cs"/>
          <w:rtl/>
          <w:lang w:eastAsia="he-IL"/>
        </w:rPr>
        <w:t xml:space="preserve">לנכון, אנחנו </w:t>
      </w:r>
      <w:r w:rsidR="00BC76D7">
        <w:rPr>
          <w:rFonts w:hint="cs"/>
          <w:rtl/>
          <w:lang w:eastAsia="he-IL"/>
        </w:rPr>
        <w:t>לא פוגעים בזכותו לבקש תסקיר במקרה הזה.</w:t>
      </w:r>
    </w:p>
    <w:p w:rsidR="00BC76D7" w:rsidRDefault="00BC76D7" w:rsidP="000665CB">
      <w:pPr>
        <w:spacing w:line="360" w:lineRule="auto"/>
        <w:rPr>
          <w:rtl/>
          <w:lang w:eastAsia="he-IL"/>
        </w:rPr>
      </w:pPr>
    </w:p>
    <w:p w:rsidR="0058505D" w:rsidRDefault="00BC76D7" w:rsidP="000665CB">
      <w:pPr>
        <w:spacing w:line="360" w:lineRule="auto"/>
        <w:rPr>
          <w:rtl/>
          <w:lang w:eastAsia="he-IL"/>
        </w:rPr>
      </w:pPr>
      <w:r>
        <w:rPr>
          <w:rFonts w:hint="cs"/>
          <w:rtl/>
          <w:lang w:eastAsia="he-IL"/>
        </w:rPr>
        <w:t>"</w:t>
      </w:r>
      <w:r w:rsidR="0058505D">
        <w:rPr>
          <w:rtl/>
          <w:lang w:eastAsia="he-IL"/>
        </w:rPr>
        <w:t>(ו)</w:t>
      </w:r>
      <w:r w:rsidR="0058505D">
        <w:rPr>
          <w:rtl/>
          <w:lang w:eastAsia="he-IL"/>
        </w:rPr>
        <w:tab/>
        <w:t xml:space="preserve">בית המשפט הדן בבקשה לפי סעיף קטן (ה) ימנה לקטין שמלאו לו 14 שנים והאפוטרופסות עליו נשללה אפוטרופוס לדין בהתאם להוראות חוק הסיוע המשפטי, התשל"ב–1972 , לייצגו בהליך בבקשה כאמור, אלא אם כן שוכנע מטעמים שיירשמו כי אין בייצוג </w:t>
      </w:r>
      <w:r>
        <w:rPr>
          <w:rFonts w:hint="cs"/>
          <w:rtl/>
          <w:lang w:eastAsia="he-IL"/>
        </w:rPr>
        <w:t>כאמור</w:t>
      </w:r>
      <w:r w:rsidR="0058505D">
        <w:rPr>
          <w:rtl/>
          <w:lang w:eastAsia="he-IL"/>
        </w:rPr>
        <w:t xml:space="preserve"> כדי לקדם את טובתו או את הבאת רצונו בפני בית המשפט, לפי העניין</w:t>
      </w:r>
      <w:r>
        <w:rPr>
          <w:rFonts w:hint="cs"/>
          <w:rtl/>
          <w:lang w:eastAsia="he-IL"/>
        </w:rPr>
        <w:t>"</w:t>
      </w:r>
      <w:r w:rsidR="0058505D">
        <w:rPr>
          <w:rtl/>
          <w:lang w:eastAsia="he-IL"/>
        </w:rPr>
        <w:t>.</w:t>
      </w:r>
    </w:p>
    <w:p w:rsidR="0058505D" w:rsidRDefault="0058505D" w:rsidP="0058505D">
      <w:pPr>
        <w:rPr>
          <w:rtl/>
          <w:lang w:eastAsia="he-IL"/>
        </w:rPr>
      </w:pPr>
    </w:p>
    <w:p w:rsidR="008A6D79" w:rsidRDefault="008A6D79" w:rsidP="007D58FB">
      <w:pPr>
        <w:pStyle w:val="afa"/>
        <w:rPr>
          <w:rtl/>
          <w:lang w:eastAsia="he-IL"/>
        </w:rPr>
      </w:pPr>
      <w:bookmarkStart w:id="442" w:name="_ETM_Q1_3104474"/>
      <w:bookmarkStart w:id="443" w:name="_ETM_Q1_3104668"/>
      <w:bookmarkStart w:id="444" w:name="ET_guest_691955_53"/>
      <w:bookmarkEnd w:id="442"/>
      <w:bookmarkEnd w:id="443"/>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444"/>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 xml:space="preserve">גם כאן, לפרוטוקול, זה לא שולל </w:t>
      </w:r>
      <w:r w:rsidR="00BC76D7">
        <w:rPr>
          <w:rFonts w:hint="cs"/>
          <w:rtl/>
          <w:lang w:eastAsia="he-IL"/>
        </w:rPr>
        <w:t xml:space="preserve">מסמכויות אחרות </w:t>
      </w:r>
      <w:bookmarkStart w:id="445" w:name="_ETM_Q1_3231892"/>
      <w:bookmarkEnd w:id="445"/>
      <w:r w:rsidR="00BC76D7">
        <w:rPr>
          <w:rFonts w:hint="cs"/>
          <w:rtl/>
          <w:lang w:eastAsia="he-IL"/>
        </w:rPr>
        <w:t>למנות אפוטרופוס לדין.</w:t>
      </w:r>
    </w:p>
    <w:p w:rsidR="008A6D79" w:rsidRDefault="008A6D79" w:rsidP="008A6D79">
      <w:pPr>
        <w:rPr>
          <w:rtl/>
          <w:lang w:eastAsia="he-IL"/>
        </w:rPr>
      </w:pPr>
    </w:p>
    <w:p w:rsidR="00BC76D7" w:rsidRDefault="00BC76D7" w:rsidP="007D58FB">
      <w:pPr>
        <w:pStyle w:val="af7"/>
        <w:rPr>
          <w:rtl/>
        </w:rPr>
      </w:pPr>
      <w:bookmarkStart w:id="446" w:name="ET_yor_5520_81"/>
      <w:r w:rsidRPr="007D58FB">
        <w:rPr>
          <w:rStyle w:val="TagStyle"/>
          <w:rtl/>
        </w:rPr>
        <w:t xml:space="preserve"> &lt;&lt; יור &gt;&gt;</w:t>
      </w:r>
      <w:r w:rsidRPr="00BC76D7">
        <w:rPr>
          <w:rStyle w:val="TagStyle"/>
          <w:rtl/>
        </w:rPr>
        <w:t xml:space="preserve"> </w:t>
      </w:r>
      <w:r>
        <w:rPr>
          <w:rtl/>
        </w:rPr>
        <w:t>היו"ר עודד פורר:</w:t>
      </w:r>
      <w:r w:rsidRPr="00BC76D7">
        <w:rPr>
          <w:rStyle w:val="TagStyle"/>
          <w:rtl/>
        </w:rPr>
        <w:t xml:space="preserve"> </w:t>
      </w:r>
      <w:r w:rsidRPr="007D58FB">
        <w:rPr>
          <w:rStyle w:val="TagStyle"/>
          <w:rtl/>
        </w:rPr>
        <w:t>&lt;&lt; יור &gt;&gt;</w:t>
      </w:r>
      <w:r>
        <w:rPr>
          <w:rtl/>
        </w:rPr>
        <w:t xml:space="preserve">   </w:t>
      </w:r>
      <w:bookmarkEnd w:id="446"/>
    </w:p>
    <w:p w:rsidR="00BC76D7" w:rsidRDefault="00BC76D7" w:rsidP="00BC76D7">
      <w:pPr>
        <w:pStyle w:val="KeepWithNext"/>
        <w:rPr>
          <w:rtl/>
          <w:lang w:eastAsia="he-IL"/>
        </w:rPr>
      </w:pPr>
    </w:p>
    <w:p w:rsidR="00BC76D7" w:rsidRPr="00BC76D7" w:rsidRDefault="00BC76D7" w:rsidP="00BC76D7">
      <w:pPr>
        <w:rPr>
          <w:rtl/>
          <w:lang w:eastAsia="he-IL"/>
        </w:rPr>
      </w:pPr>
      <w:r>
        <w:rPr>
          <w:rFonts w:hint="cs"/>
          <w:rtl/>
          <w:lang w:eastAsia="he-IL"/>
        </w:rPr>
        <w:t>כן,</w:t>
      </w:r>
      <w:r w:rsidR="000665CB">
        <w:rPr>
          <w:rFonts w:hint="cs"/>
          <w:rtl/>
          <w:lang w:eastAsia="he-IL"/>
        </w:rPr>
        <w:t xml:space="preserve"> ברור.</w:t>
      </w:r>
    </w:p>
    <w:p w:rsidR="008A6D79" w:rsidRDefault="008A6D79" w:rsidP="008A6D79">
      <w:pPr>
        <w:rPr>
          <w:rtl/>
          <w:lang w:eastAsia="he-IL"/>
        </w:rPr>
      </w:pPr>
    </w:p>
    <w:p w:rsidR="008A6D79" w:rsidRDefault="008A6D79" w:rsidP="007D58FB">
      <w:pPr>
        <w:pStyle w:val="a5"/>
        <w:rPr>
          <w:rtl/>
        </w:rPr>
      </w:pPr>
      <w:bookmarkStart w:id="447" w:name="ET_speaker_ענת_מימון_54"/>
      <w:r w:rsidRPr="007D58FB">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7D58FB">
        <w:rPr>
          <w:rStyle w:val="TagStyle"/>
          <w:rFonts w:hint="cs"/>
          <w:rtl/>
        </w:rPr>
        <w:t>&lt;&lt; דובר &gt;&gt;</w:t>
      </w:r>
      <w:r>
        <w:rPr>
          <w:rFonts w:hint="cs"/>
          <w:rtl/>
        </w:rPr>
        <w:t xml:space="preserve">   </w:t>
      </w:r>
      <w:bookmarkEnd w:id="447"/>
    </w:p>
    <w:p w:rsidR="008A6D79" w:rsidRDefault="008A6D79" w:rsidP="008A6D79">
      <w:pPr>
        <w:pStyle w:val="KeepWithNext"/>
        <w:rPr>
          <w:rtl/>
          <w:lang w:eastAsia="he-IL"/>
        </w:rPr>
      </w:pPr>
    </w:p>
    <w:p w:rsidR="000665CB" w:rsidRDefault="000665CB" w:rsidP="00747045">
      <w:pPr>
        <w:spacing w:line="360" w:lineRule="auto"/>
        <w:rPr>
          <w:rtl/>
          <w:lang w:eastAsia="he-IL"/>
        </w:rPr>
      </w:pPr>
      <w:r>
        <w:rPr>
          <w:rFonts w:hint="cs"/>
          <w:rtl/>
          <w:lang w:eastAsia="he-IL"/>
        </w:rPr>
        <w:t>"</w:t>
      </w:r>
      <w:r>
        <w:rPr>
          <w:rtl/>
          <w:lang w:eastAsia="he-IL"/>
        </w:rPr>
        <w:t>(ז)</w:t>
      </w:r>
      <w:r>
        <w:rPr>
          <w:rtl/>
          <w:lang w:eastAsia="he-IL"/>
        </w:rPr>
        <w:tab/>
        <w:t>בסעיף זה –</w:t>
      </w:r>
    </w:p>
    <w:p w:rsidR="000665CB" w:rsidRDefault="000665CB" w:rsidP="00747045">
      <w:pPr>
        <w:spacing w:line="360" w:lineRule="auto"/>
        <w:rPr>
          <w:rtl/>
          <w:lang w:eastAsia="he-IL"/>
        </w:rPr>
      </w:pPr>
      <w:r>
        <w:rPr>
          <w:rtl/>
          <w:lang w:eastAsia="he-IL"/>
        </w:rPr>
        <w:t>"חוק העונשין" – חוק העונשין, התשל"ז–1977‏ ;</w:t>
      </w:r>
    </w:p>
    <w:p w:rsidR="000665CB" w:rsidRDefault="000665CB" w:rsidP="00747045">
      <w:pPr>
        <w:spacing w:line="360" w:lineRule="auto"/>
        <w:rPr>
          <w:rtl/>
          <w:lang w:eastAsia="he-IL"/>
        </w:rPr>
      </w:pPr>
      <w:r>
        <w:rPr>
          <w:rtl/>
          <w:lang w:eastAsia="he-IL"/>
        </w:rPr>
        <w:t>"אינוס" – עבירה לפי סעיף 345 או 351(א) לחוק העונשין</w:t>
      </w:r>
      <w:r>
        <w:rPr>
          <w:rFonts w:hint="cs"/>
          <w:rtl/>
          <w:lang w:eastAsia="he-IL"/>
        </w:rPr>
        <w:t xml:space="preserve">" </w:t>
      </w:r>
      <w:r>
        <w:rPr>
          <w:rtl/>
          <w:lang w:eastAsia="he-IL"/>
        </w:rPr>
        <w:t>–</w:t>
      </w:r>
      <w:r>
        <w:rPr>
          <w:rFonts w:hint="cs"/>
          <w:rtl/>
          <w:lang w:eastAsia="he-IL"/>
        </w:rPr>
        <w:t xml:space="preserve"> ההגדרה של מעשה </w:t>
      </w:r>
      <w:bookmarkStart w:id="448" w:name="_ETM_Q1_3246035"/>
      <w:bookmarkEnd w:id="448"/>
      <w:r>
        <w:rPr>
          <w:rFonts w:hint="cs"/>
          <w:rtl/>
          <w:lang w:eastAsia="he-IL"/>
        </w:rPr>
        <w:t>מגונה תרד.</w:t>
      </w:r>
    </w:p>
    <w:p w:rsidR="000665CB" w:rsidRDefault="000665CB" w:rsidP="00747045">
      <w:pPr>
        <w:spacing w:line="360" w:lineRule="auto"/>
        <w:rPr>
          <w:rtl/>
          <w:lang w:eastAsia="he-IL"/>
        </w:rPr>
      </w:pPr>
      <w:r>
        <w:rPr>
          <w:rFonts w:hint="cs"/>
          <w:rtl/>
          <w:lang w:eastAsia="he-IL"/>
        </w:rPr>
        <w:t>"</w:t>
      </w:r>
      <w:r>
        <w:rPr>
          <w:rtl/>
          <w:lang w:eastAsia="he-IL"/>
        </w:rPr>
        <w:t>"מעשה סדום" – עבירה לפי סעיף 347(ב) או 351(א) לחוק העונשין;</w:t>
      </w:r>
    </w:p>
    <w:p w:rsidR="000665CB" w:rsidRDefault="000665CB" w:rsidP="00747045">
      <w:pPr>
        <w:spacing w:line="360" w:lineRule="auto"/>
        <w:rPr>
          <w:rtl/>
          <w:lang w:eastAsia="he-IL"/>
        </w:rPr>
      </w:pPr>
      <w:r>
        <w:rPr>
          <w:rtl/>
          <w:lang w:eastAsia="he-IL"/>
        </w:rPr>
        <w:t xml:space="preserve">"ניסיון לרצח" – עבירה לפי סעיף 305 לחוק העונשין; </w:t>
      </w:r>
    </w:p>
    <w:p w:rsidR="000665CB" w:rsidRDefault="000665CB" w:rsidP="00747045">
      <w:pPr>
        <w:spacing w:line="360" w:lineRule="auto"/>
        <w:rPr>
          <w:rtl/>
          <w:lang w:eastAsia="he-IL"/>
        </w:rPr>
      </w:pPr>
      <w:r>
        <w:rPr>
          <w:rtl/>
          <w:lang w:eastAsia="he-IL"/>
        </w:rPr>
        <w:t>"רצח" – עבירה לפי סעיף 300(א) או 301א לחוק העונשין.</w:t>
      </w:r>
    </w:p>
    <w:p w:rsidR="000665CB" w:rsidRDefault="000665CB" w:rsidP="00747045">
      <w:pPr>
        <w:spacing w:line="360" w:lineRule="auto"/>
        <w:rPr>
          <w:rtl/>
          <w:lang w:eastAsia="he-IL"/>
        </w:rPr>
      </w:pPr>
      <w:bookmarkStart w:id="449" w:name="_ETM_Q1_3235286"/>
      <w:bookmarkStart w:id="450" w:name="_ETM_Q1_3235507"/>
      <w:bookmarkEnd w:id="449"/>
      <w:bookmarkEnd w:id="450"/>
    </w:p>
    <w:p w:rsidR="00747045" w:rsidRDefault="009D59E0" w:rsidP="00747045">
      <w:pPr>
        <w:spacing w:line="360" w:lineRule="auto"/>
        <w:rPr>
          <w:rtl/>
          <w:lang w:eastAsia="he-IL"/>
        </w:rPr>
      </w:pPr>
      <w:r>
        <w:rPr>
          <w:rFonts w:hint="cs"/>
          <w:rtl/>
          <w:lang w:eastAsia="he-IL"/>
        </w:rPr>
        <w:t>"</w:t>
      </w:r>
      <w:r w:rsidR="000731FF">
        <w:rPr>
          <w:rFonts w:hint="cs"/>
          <w:rtl/>
          <w:lang w:eastAsia="he-IL"/>
        </w:rPr>
        <w:t xml:space="preserve">טיפול בקטין שהורהו הורשע או הואשם בביצוע עבירת מין </w:t>
      </w:r>
      <w:bookmarkStart w:id="451" w:name="_ETM_Q1_3263760"/>
      <w:bookmarkEnd w:id="451"/>
      <w:r w:rsidR="000731FF">
        <w:rPr>
          <w:rFonts w:hint="cs"/>
          <w:rtl/>
          <w:lang w:eastAsia="he-IL"/>
        </w:rPr>
        <w:t>או אלימות כלפיו</w:t>
      </w:r>
      <w:r w:rsidR="00747045">
        <w:rPr>
          <w:rFonts w:hint="cs"/>
          <w:rtl/>
          <w:lang w:eastAsia="he-IL"/>
        </w:rPr>
        <w:t xml:space="preserve"> </w:t>
      </w:r>
      <w:r w:rsidR="00747045">
        <w:rPr>
          <w:rtl/>
          <w:lang w:eastAsia="he-IL"/>
        </w:rPr>
        <w:t>–</w:t>
      </w:r>
    </w:p>
    <w:p w:rsidR="000731FF" w:rsidRDefault="000731FF" w:rsidP="00747045">
      <w:pPr>
        <w:spacing w:line="360" w:lineRule="auto"/>
        <w:rPr>
          <w:rtl/>
          <w:lang w:eastAsia="he-IL"/>
        </w:rPr>
      </w:pPr>
      <w:r>
        <w:rPr>
          <w:rFonts w:hint="cs"/>
          <w:rtl/>
          <w:lang w:eastAsia="he-IL"/>
        </w:rPr>
        <w:t>27ב.</w:t>
      </w:r>
      <w:r>
        <w:rPr>
          <w:rFonts w:hint="cs"/>
          <w:rtl/>
          <w:lang w:eastAsia="he-IL"/>
        </w:rPr>
        <w:tab/>
        <w:t>הוראות סעיף 16א לחוק זכויות החול</w:t>
      </w:r>
      <w:bookmarkStart w:id="452" w:name="_ETM_Q1_3268935"/>
      <w:bookmarkEnd w:id="452"/>
      <w:r>
        <w:rPr>
          <w:rFonts w:hint="cs"/>
          <w:rtl/>
          <w:lang w:eastAsia="he-IL"/>
        </w:rPr>
        <w:t xml:space="preserve">ה, התשנ"ו-1996, יחולו בשינויים המחויבים גם על הטיפולים הבאים הניתנים </w:t>
      </w:r>
      <w:bookmarkStart w:id="453" w:name="_ETM_Q1_3276201"/>
      <w:bookmarkEnd w:id="453"/>
      <w:r>
        <w:rPr>
          <w:rFonts w:hint="cs"/>
          <w:rtl/>
          <w:lang w:eastAsia="he-IL"/>
        </w:rPr>
        <w:t>לקטין:</w:t>
      </w:r>
    </w:p>
    <w:p w:rsidR="000731FF" w:rsidRDefault="000731FF" w:rsidP="00747045">
      <w:pPr>
        <w:spacing w:line="360" w:lineRule="auto"/>
        <w:rPr>
          <w:rtl/>
          <w:lang w:eastAsia="he-IL"/>
        </w:rPr>
      </w:pPr>
      <w:r>
        <w:rPr>
          <w:rFonts w:hint="cs"/>
          <w:rtl/>
          <w:lang w:eastAsia="he-IL"/>
        </w:rPr>
        <w:t>(1)</w:t>
      </w:r>
      <w:r>
        <w:rPr>
          <w:rtl/>
          <w:lang w:eastAsia="he-IL"/>
        </w:rPr>
        <w:tab/>
      </w:r>
      <w:r>
        <w:rPr>
          <w:rFonts w:hint="cs"/>
          <w:rtl/>
          <w:lang w:eastAsia="he-IL"/>
        </w:rPr>
        <w:t xml:space="preserve">טיפול </w:t>
      </w:r>
      <w:r w:rsidR="009D59E0">
        <w:rPr>
          <w:rFonts w:hint="cs"/>
          <w:rtl/>
          <w:lang w:eastAsia="he-IL"/>
        </w:rPr>
        <w:t>רגשי או סוציאלי שניתן על ידי עובד סוציאלי;</w:t>
      </w:r>
    </w:p>
    <w:p w:rsidR="009D59E0" w:rsidRDefault="009D59E0" w:rsidP="00747045">
      <w:pPr>
        <w:spacing w:line="360" w:lineRule="auto"/>
        <w:rPr>
          <w:rtl/>
          <w:lang w:eastAsia="he-IL"/>
        </w:rPr>
      </w:pPr>
      <w:bookmarkStart w:id="454" w:name="_ETM_Q1_3280093"/>
      <w:bookmarkStart w:id="455" w:name="_ETM_Q1_3280247"/>
      <w:bookmarkEnd w:id="454"/>
      <w:bookmarkEnd w:id="455"/>
      <w:r>
        <w:rPr>
          <w:rFonts w:hint="cs"/>
          <w:rtl/>
          <w:lang w:eastAsia="he-IL"/>
        </w:rPr>
        <w:t>(2)</w:t>
      </w:r>
      <w:r>
        <w:rPr>
          <w:rtl/>
          <w:lang w:eastAsia="he-IL"/>
        </w:rPr>
        <w:tab/>
      </w:r>
      <w:r>
        <w:rPr>
          <w:rFonts w:hint="cs"/>
          <w:rtl/>
          <w:lang w:eastAsia="he-IL"/>
        </w:rPr>
        <w:t xml:space="preserve">טיפול </w:t>
      </w:r>
      <w:bookmarkStart w:id="456" w:name="_ETM_Q1_3279228"/>
      <w:bookmarkEnd w:id="456"/>
      <w:r>
        <w:rPr>
          <w:rFonts w:hint="cs"/>
          <w:rtl/>
          <w:lang w:eastAsia="he-IL"/>
        </w:rPr>
        <w:t xml:space="preserve">שניתן במרכזי הטיפול הייעודיים לטיפול בילדים ובני נוער נפגעי תקיפה </w:t>
      </w:r>
      <w:bookmarkStart w:id="457" w:name="_ETM_Q1_3282171"/>
      <w:bookmarkEnd w:id="457"/>
      <w:r>
        <w:rPr>
          <w:rFonts w:hint="cs"/>
          <w:rtl/>
          <w:lang w:eastAsia="he-IL"/>
        </w:rPr>
        <w:t xml:space="preserve">מינית המופעלים על ידי משרד העבודה, הרווחה והשירותים החברתיים או </w:t>
      </w:r>
      <w:bookmarkStart w:id="458" w:name="_ETM_Q1_3285079"/>
      <w:bookmarkEnd w:id="458"/>
      <w:r>
        <w:rPr>
          <w:rFonts w:hint="cs"/>
          <w:rtl/>
          <w:lang w:eastAsia="he-IL"/>
        </w:rPr>
        <w:t>מטעמו"".</w:t>
      </w:r>
    </w:p>
    <w:p w:rsidR="009D59E0" w:rsidRDefault="009D59E0" w:rsidP="00747045">
      <w:pPr>
        <w:spacing w:line="360" w:lineRule="auto"/>
        <w:rPr>
          <w:rtl/>
          <w:lang w:eastAsia="he-IL"/>
        </w:rPr>
      </w:pPr>
      <w:bookmarkStart w:id="459" w:name="_ETM_Q1_3289447"/>
      <w:bookmarkStart w:id="460" w:name="_ETM_Q1_3289686"/>
      <w:bookmarkEnd w:id="459"/>
      <w:bookmarkEnd w:id="460"/>
    </w:p>
    <w:p w:rsidR="00747045" w:rsidRDefault="009D59E0" w:rsidP="00747045">
      <w:pPr>
        <w:spacing w:line="360" w:lineRule="auto"/>
        <w:rPr>
          <w:rtl/>
          <w:lang w:eastAsia="he-IL"/>
        </w:rPr>
      </w:pPr>
      <w:r>
        <w:rPr>
          <w:rFonts w:hint="cs"/>
          <w:rtl/>
          <w:lang w:eastAsia="he-IL"/>
        </w:rPr>
        <w:t>"</w:t>
      </w:r>
      <w:r>
        <w:rPr>
          <w:rtl/>
          <w:lang w:eastAsia="he-IL"/>
        </w:rPr>
        <w:t>תיקון חוק הסיוע המשפטי</w:t>
      </w:r>
      <w:r w:rsidR="00747045">
        <w:rPr>
          <w:rFonts w:hint="cs"/>
          <w:rtl/>
          <w:lang w:eastAsia="he-IL"/>
        </w:rPr>
        <w:t xml:space="preserve"> </w:t>
      </w:r>
      <w:r w:rsidR="00747045">
        <w:rPr>
          <w:rtl/>
          <w:lang w:eastAsia="he-IL"/>
        </w:rPr>
        <w:t>–</w:t>
      </w:r>
    </w:p>
    <w:p w:rsidR="009D59E0" w:rsidRDefault="009D59E0" w:rsidP="00747045">
      <w:pPr>
        <w:spacing w:line="360" w:lineRule="auto"/>
        <w:rPr>
          <w:rtl/>
          <w:lang w:eastAsia="he-IL"/>
        </w:rPr>
      </w:pPr>
      <w:r>
        <w:rPr>
          <w:rtl/>
          <w:lang w:eastAsia="he-IL"/>
        </w:rPr>
        <w:t>2.</w:t>
      </w:r>
      <w:r>
        <w:rPr>
          <w:rtl/>
          <w:lang w:eastAsia="he-IL"/>
        </w:rPr>
        <w:tab/>
        <w:t>בחוק הסיוע המשפטי, התשל"ב–1972 , בתוספת, אחרי פרט 12 יבוא:</w:t>
      </w:r>
    </w:p>
    <w:p w:rsidR="009D59E0" w:rsidRDefault="009D59E0" w:rsidP="00747045">
      <w:pPr>
        <w:spacing w:line="360" w:lineRule="auto"/>
        <w:rPr>
          <w:rtl/>
          <w:lang w:eastAsia="he-IL"/>
        </w:rPr>
      </w:pPr>
      <w:r>
        <w:rPr>
          <w:rtl/>
          <w:lang w:eastAsia="he-IL"/>
        </w:rPr>
        <w:tab/>
      </w:r>
      <w:r>
        <w:rPr>
          <w:rtl/>
          <w:lang w:eastAsia="he-IL"/>
        </w:rPr>
        <w:tab/>
        <w:t>"13.</w:t>
      </w:r>
      <w:r>
        <w:rPr>
          <w:rtl/>
          <w:lang w:eastAsia="he-IL"/>
        </w:rPr>
        <w:tab/>
        <w:t xml:space="preserve">להורה שהאפוטרופסות על ילדו נשללה מההורה </w:t>
      </w:r>
      <w:r>
        <w:rPr>
          <w:rFonts w:hint="cs"/>
          <w:rtl/>
          <w:lang w:eastAsia="he-IL"/>
        </w:rPr>
        <w:t xml:space="preserve">השני </w:t>
      </w:r>
      <w:r>
        <w:rPr>
          <w:rtl/>
          <w:lang w:eastAsia="he-IL"/>
        </w:rPr>
        <w:t>של הקטין או לאפוטרופוס שבית המשפט מינה לקטין, בכל הנוגע</w:t>
      </w:r>
      <w:r>
        <w:rPr>
          <w:rFonts w:hint="cs"/>
          <w:rtl/>
          <w:lang w:eastAsia="he-IL"/>
        </w:rPr>
        <w:t xml:space="preserve"> </w:t>
      </w:r>
      <w:r>
        <w:rPr>
          <w:rtl/>
          <w:lang w:eastAsia="he-IL"/>
        </w:rPr>
        <w:t>לייצוג בהלי</w:t>
      </w:r>
      <w:r>
        <w:rPr>
          <w:rFonts w:hint="cs"/>
          <w:rtl/>
          <w:lang w:eastAsia="he-IL"/>
        </w:rPr>
        <w:t>כים</w:t>
      </w:r>
      <w:r>
        <w:rPr>
          <w:rtl/>
          <w:lang w:eastAsia="he-IL"/>
        </w:rPr>
        <w:t xml:space="preserve"> לפי סעיף 27א(ה) לחוק הכשרות המשפטית והאפוטרופסות, התשכ"ב–1962</w:t>
      </w:r>
      <w:r>
        <w:rPr>
          <w:rFonts w:hint="cs"/>
          <w:rtl/>
          <w:lang w:eastAsia="he-IL"/>
        </w:rPr>
        <w:t xml:space="preserve">"" </w:t>
      </w:r>
      <w:r>
        <w:rPr>
          <w:rtl/>
          <w:lang w:eastAsia="he-IL"/>
        </w:rPr>
        <w:t>–</w:t>
      </w:r>
      <w:r>
        <w:rPr>
          <w:rFonts w:hint="cs"/>
          <w:rtl/>
          <w:lang w:eastAsia="he-IL"/>
        </w:rPr>
        <w:t xml:space="preserve"> פה הייתה את ההערה של </w:t>
      </w:r>
      <w:bookmarkStart w:id="461" w:name="_ETM_Q1_3311517"/>
      <w:bookmarkEnd w:id="461"/>
      <w:r>
        <w:rPr>
          <w:rFonts w:hint="cs"/>
          <w:rtl/>
          <w:lang w:eastAsia="he-IL"/>
        </w:rPr>
        <w:t xml:space="preserve">מוריה ושל לידיה. אנחנו מוסיפים את זה לתוספת </w:t>
      </w:r>
      <w:bookmarkStart w:id="462" w:name="_ETM_Q1_3312633"/>
      <w:bookmarkEnd w:id="462"/>
      <w:r>
        <w:rPr>
          <w:rFonts w:hint="cs"/>
          <w:rtl/>
          <w:lang w:eastAsia="he-IL"/>
        </w:rPr>
        <w:t xml:space="preserve">כדי שלא יחולו לגביו המבחנים של המצב הכלכלי. השאלה אם </w:t>
      </w:r>
      <w:bookmarkStart w:id="463" w:name="_ETM_Q1_3321480"/>
      <w:bookmarkEnd w:id="463"/>
      <w:r>
        <w:rPr>
          <w:rFonts w:hint="cs"/>
          <w:rtl/>
          <w:lang w:eastAsia="he-IL"/>
        </w:rPr>
        <w:t>אנחנו צריכים להחריג את סעיפים 3 ו-4. אתם רוצים להעיר?</w:t>
      </w:r>
    </w:p>
    <w:p w:rsidR="000731FF" w:rsidRDefault="000731FF" w:rsidP="008A6D79">
      <w:pPr>
        <w:rPr>
          <w:rtl/>
          <w:lang w:eastAsia="he-IL"/>
        </w:rPr>
      </w:pPr>
      <w:bookmarkStart w:id="464" w:name="_ETM_Q1_3267400"/>
      <w:bookmarkStart w:id="465" w:name="_ETM_Q1_3267518"/>
      <w:bookmarkEnd w:id="464"/>
      <w:bookmarkEnd w:id="465"/>
    </w:p>
    <w:p w:rsidR="008A6D79" w:rsidRDefault="008A6D79" w:rsidP="007D58FB">
      <w:pPr>
        <w:pStyle w:val="afa"/>
        <w:rPr>
          <w:rtl/>
          <w:lang w:eastAsia="he-IL"/>
        </w:rPr>
      </w:pPr>
      <w:bookmarkStart w:id="466" w:name="ET_guest_691955_55"/>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r>
        <w:rPr>
          <w:rFonts w:hint="cs"/>
          <w:rtl/>
          <w:lang w:eastAsia="he-IL"/>
        </w:rPr>
        <w:t xml:space="preserve">   </w:t>
      </w:r>
      <w:bookmarkEnd w:id="466"/>
    </w:p>
    <w:p w:rsidR="008A6D79" w:rsidRDefault="008A6D79" w:rsidP="008A6D79">
      <w:pPr>
        <w:pStyle w:val="KeepWithNext"/>
        <w:rPr>
          <w:rtl/>
          <w:lang w:eastAsia="he-IL"/>
        </w:rPr>
      </w:pPr>
    </w:p>
    <w:p w:rsidR="008A6D79" w:rsidRDefault="008A6D79" w:rsidP="00DD2BDD">
      <w:pPr>
        <w:rPr>
          <w:rtl/>
          <w:lang w:eastAsia="he-IL"/>
        </w:rPr>
      </w:pPr>
      <w:r>
        <w:rPr>
          <w:rFonts w:hint="cs"/>
          <w:rtl/>
          <w:lang w:eastAsia="he-IL"/>
        </w:rPr>
        <w:t>אני אסביר</w:t>
      </w:r>
      <w:r w:rsidR="00DD2BDD">
        <w:rPr>
          <w:rFonts w:hint="cs"/>
          <w:rtl/>
          <w:lang w:eastAsia="he-IL"/>
        </w:rPr>
        <w:t>.</w:t>
      </w:r>
      <w:r>
        <w:rPr>
          <w:rFonts w:hint="cs"/>
          <w:rtl/>
          <w:lang w:eastAsia="he-IL"/>
        </w:rPr>
        <w:t xml:space="preserve"> מה שמקובל בכל העבירות האלה</w:t>
      </w:r>
      <w:r w:rsidR="00DD2BDD">
        <w:rPr>
          <w:rFonts w:hint="cs"/>
          <w:rtl/>
          <w:lang w:eastAsia="he-IL"/>
        </w:rPr>
        <w:t>, לכתוב: סעיפים 3 ו-4 לא יחולו.</w:t>
      </w:r>
      <w:r>
        <w:rPr>
          <w:rFonts w:hint="cs"/>
          <w:rtl/>
          <w:lang w:eastAsia="he-IL"/>
        </w:rPr>
        <w:t xml:space="preserve"> סעיף </w:t>
      </w:r>
      <w:r w:rsidR="00DD2BDD">
        <w:rPr>
          <w:rFonts w:hint="cs"/>
          <w:rtl/>
          <w:lang w:eastAsia="he-IL"/>
        </w:rPr>
        <w:t>3</w:t>
      </w:r>
      <w:r>
        <w:rPr>
          <w:rFonts w:hint="cs"/>
          <w:rtl/>
          <w:lang w:eastAsia="he-IL"/>
        </w:rPr>
        <w:t xml:space="preserve"> הוא הסעיף של </w:t>
      </w:r>
      <w:r w:rsidR="00DD2BDD">
        <w:rPr>
          <w:rFonts w:hint="cs"/>
          <w:rtl/>
          <w:lang w:eastAsia="he-IL"/>
        </w:rPr>
        <w:t xml:space="preserve">הזכאות הכלכלית, וסעיף 4 הוא הסעיף של </w:t>
      </w:r>
      <w:r>
        <w:rPr>
          <w:rFonts w:hint="cs"/>
          <w:rtl/>
          <w:lang w:eastAsia="he-IL"/>
        </w:rPr>
        <w:t>הסיכוי המשפטי</w:t>
      </w:r>
      <w:r w:rsidR="00DD2BDD">
        <w:rPr>
          <w:rFonts w:hint="cs"/>
          <w:rtl/>
          <w:lang w:eastAsia="he-IL"/>
        </w:rPr>
        <w:t>.</w:t>
      </w:r>
      <w:r>
        <w:rPr>
          <w:rFonts w:hint="cs"/>
          <w:rtl/>
          <w:lang w:eastAsia="he-IL"/>
        </w:rPr>
        <w:t xml:space="preserve"> ואז </w:t>
      </w:r>
      <w:r w:rsidR="00DD2BDD">
        <w:rPr>
          <w:rFonts w:hint="cs"/>
          <w:rtl/>
          <w:lang w:eastAsia="he-IL"/>
        </w:rPr>
        <w:t xml:space="preserve">אנחנו כותבים: ובהליכי ערעור על </w:t>
      </w:r>
      <w:bookmarkStart w:id="467" w:name="_ETM_Q1_3339333"/>
      <w:bookmarkEnd w:id="467"/>
      <w:r w:rsidR="00DD2BDD">
        <w:rPr>
          <w:rFonts w:hint="cs"/>
          <w:rtl/>
          <w:lang w:eastAsia="he-IL"/>
        </w:rPr>
        <w:t xml:space="preserve">החלטות כאלה, ואז אנחנו כותבים: וסעיף 3 לא יחול. </w:t>
      </w:r>
      <w:bookmarkStart w:id="468" w:name="_ETM_Q1_3343682"/>
      <w:bookmarkEnd w:id="468"/>
      <w:r>
        <w:rPr>
          <w:rFonts w:hint="cs"/>
          <w:rtl/>
          <w:lang w:eastAsia="he-IL"/>
        </w:rPr>
        <w:t xml:space="preserve">המשמעות היא שסיכוי משפטי </w:t>
      </w:r>
      <w:r w:rsidR="00DD2BDD">
        <w:rPr>
          <w:rFonts w:hint="cs"/>
          <w:rtl/>
          <w:lang w:eastAsia="he-IL"/>
        </w:rPr>
        <w:t xml:space="preserve">ייבדק כי בכל ערעור נבדק סיכוי משפטי, </w:t>
      </w:r>
      <w:r>
        <w:rPr>
          <w:rFonts w:hint="cs"/>
          <w:rtl/>
          <w:lang w:eastAsia="he-IL"/>
        </w:rPr>
        <w:t>אבל הנושא של זכאות כלכלית גם בהליכי הערעור</w:t>
      </w:r>
      <w:r w:rsidR="00DD2BDD">
        <w:rPr>
          <w:rFonts w:hint="cs"/>
          <w:rtl/>
          <w:lang w:eastAsia="he-IL"/>
        </w:rPr>
        <w:t xml:space="preserve"> לא ייבדקו.</w:t>
      </w:r>
    </w:p>
    <w:p w:rsidR="008A6D79" w:rsidRDefault="008A6D79" w:rsidP="008A6D79">
      <w:pPr>
        <w:rPr>
          <w:rtl/>
          <w:lang w:eastAsia="he-IL"/>
        </w:rPr>
      </w:pPr>
    </w:p>
    <w:p w:rsidR="008A6D79" w:rsidRDefault="008A6D79" w:rsidP="007D58FB">
      <w:pPr>
        <w:pStyle w:val="a5"/>
        <w:rPr>
          <w:rtl/>
        </w:rPr>
      </w:pPr>
      <w:bookmarkStart w:id="469" w:name="ET_speaker_ענת_מימון_56"/>
      <w:r w:rsidRPr="007D58FB">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7D58FB">
        <w:rPr>
          <w:rStyle w:val="TagStyle"/>
          <w:rFonts w:hint="cs"/>
          <w:rtl/>
        </w:rPr>
        <w:t>&lt;&lt; דובר &gt;&gt;</w:t>
      </w:r>
      <w:bookmarkEnd w:id="469"/>
    </w:p>
    <w:p w:rsidR="008A6D79" w:rsidRDefault="008A6D79" w:rsidP="008A6D79">
      <w:pPr>
        <w:pStyle w:val="KeepWithNext"/>
        <w:rPr>
          <w:rtl/>
          <w:lang w:eastAsia="he-IL"/>
        </w:rPr>
      </w:pPr>
    </w:p>
    <w:p w:rsidR="008A6D79" w:rsidRDefault="00DD2BDD" w:rsidP="008A6D79">
      <w:pPr>
        <w:rPr>
          <w:rtl/>
          <w:lang w:eastAsia="he-IL"/>
        </w:rPr>
      </w:pPr>
      <w:r>
        <w:rPr>
          <w:rFonts w:hint="cs"/>
          <w:rtl/>
          <w:lang w:eastAsia="he-IL"/>
        </w:rPr>
        <w:t xml:space="preserve">בסדר. </w:t>
      </w:r>
      <w:r w:rsidR="008A6D79">
        <w:rPr>
          <w:rFonts w:hint="cs"/>
          <w:rtl/>
          <w:lang w:eastAsia="he-IL"/>
        </w:rPr>
        <w:t>אנחנו מוסיפים</w:t>
      </w:r>
      <w:r>
        <w:rPr>
          <w:rFonts w:hint="cs"/>
          <w:rtl/>
          <w:lang w:eastAsia="he-IL"/>
        </w:rPr>
        <w:t>: סעיפים 3 ו-</w:t>
      </w:r>
      <w:r w:rsidR="00C4488D">
        <w:rPr>
          <w:rFonts w:hint="cs"/>
          <w:rtl/>
          <w:lang w:eastAsia="he-IL"/>
        </w:rPr>
        <w:t>4</w:t>
      </w:r>
      <w:r>
        <w:rPr>
          <w:rFonts w:hint="cs"/>
          <w:rtl/>
          <w:lang w:eastAsia="he-IL"/>
        </w:rPr>
        <w:t xml:space="preserve"> לא יחולו, ובהליכי ערעור על </w:t>
      </w:r>
      <w:bookmarkStart w:id="470" w:name="_ETM_Q1_3356449"/>
      <w:bookmarkEnd w:id="470"/>
      <w:r>
        <w:rPr>
          <w:rFonts w:hint="cs"/>
          <w:rtl/>
          <w:lang w:eastAsia="he-IL"/>
        </w:rPr>
        <w:t>החלטות כאלה, סעיף 3 לא יחול.</w:t>
      </w:r>
    </w:p>
    <w:p w:rsidR="008A6D79" w:rsidRDefault="008A6D79" w:rsidP="008A6D79">
      <w:pPr>
        <w:rPr>
          <w:rtl/>
          <w:lang w:eastAsia="he-IL"/>
        </w:rPr>
      </w:pPr>
    </w:p>
    <w:p w:rsidR="008A6D79" w:rsidRDefault="008A6D79" w:rsidP="007D58FB">
      <w:pPr>
        <w:pStyle w:val="af7"/>
        <w:rPr>
          <w:rtl/>
        </w:rPr>
      </w:pPr>
      <w:bookmarkStart w:id="471" w:name="ET_yor_5520_57"/>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471"/>
    </w:p>
    <w:p w:rsidR="008A6D79" w:rsidRDefault="008A6D79" w:rsidP="008A6D79">
      <w:pPr>
        <w:pStyle w:val="KeepWithNext"/>
        <w:rPr>
          <w:rtl/>
          <w:lang w:eastAsia="he-IL"/>
        </w:rPr>
      </w:pPr>
    </w:p>
    <w:p w:rsidR="008A6D79" w:rsidRDefault="008A6D79" w:rsidP="00A30F26">
      <w:pPr>
        <w:rPr>
          <w:rtl/>
          <w:lang w:eastAsia="he-IL"/>
        </w:rPr>
      </w:pPr>
      <w:r>
        <w:rPr>
          <w:rFonts w:hint="cs"/>
          <w:rtl/>
          <w:lang w:eastAsia="he-IL"/>
        </w:rPr>
        <w:t>שהמשמעות היא ש</w:t>
      </w:r>
      <w:r w:rsidR="00A30F26">
        <w:rPr>
          <w:rFonts w:hint="cs"/>
          <w:rtl/>
          <w:lang w:eastAsia="he-IL"/>
        </w:rPr>
        <w:t>הם ימשיכו ל</w:t>
      </w:r>
      <w:r>
        <w:rPr>
          <w:rFonts w:hint="cs"/>
          <w:rtl/>
          <w:lang w:eastAsia="he-IL"/>
        </w:rPr>
        <w:t xml:space="preserve">קבל </w:t>
      </w:r>
      <w:r w:rsidR="00A30F26">
        <w:rPr>
          <w:rFonts w:hint="cs"/>
          <w:rtl/>
          <w:lang w:eastAsia="he-IL"/>
        </w:rPr>
        <w:t xml:space="preserve">את </w:t>
      </w:r>
      <w:bookmarkStart w:id="472" w:name="_ETM_Q1_3363931"/>
      <w:bookmarkEnd w:id="472"/>
      <w:r w:rsidR="00A30F26">
        <w:rPr>
          <w:rFonts w:hint="cs"/>
          <w:rtl/>
          <w:lang w:eastAsia="he-IL"/>
        </w:rPr>
        <w:t>ה</w:t>
      </w:r>
      <w:r>
        <w:rPr>
          <w:rFonts w:hint="cs"/>
          <w:rtl/>
          <w:lang w:eastAsia="he-IL"/>
        </w:rPr>
        <w:t xml:space="preserve">סיוע </w:t>
      </w:r>
      <w:r w:rsidR="00A30F26">
        <w:rPr>
          <w:rFonts w:hint="cs"/>
          <w:rtl/>
          <w:lang w:eastAsia="he-IL"/>
        </w:rPr>
        <w:t>ה</w:t>
      </w:r>
      <w:r>
        <w:rPr>
          <w:rFonts w:hint="cs"/>
          <w:rtl/>
          <w:lang w:eastAsia="he-IL"/>
        </w:rPr>
        <w:t>משפטי</w:t>
      </w:r>
      <w:r w:rsidR="00A30F26">
        <w:rPr>
          <w:rFonts w:hint="cs"/>
          <w:rtl/>
          <w:lang w:eastAsia="he-IL"/>
        </w:rPr>
        <w:t>. יופי.</w:t>
      </w:r>
    </w:p>
    <w:p w:rsidR="008A6D79" w:rsidRDefault="008A6D79" w:rsidP="008A6D79">
      <w:pPr>
        <w:rPr>
          <w:rtl/>
          <w:lang w:eastAsia="he-IL"/>
        </w:rPr>
      </w:pPr>
    </w:p>
    <w:p w:rsidR="008A6D79" w:rsidRDefault="008A6D79" w:rsidP="007D58FB">
      <w:pPr>
        <w:pStyle w:val="a5"/>
        <w:rPr>
          <w:rtl/>
        </w:rPr>
      </w:pPr>
      <w:bookmarkStart w:id="473" w:name="ET_speaker_ענת_מימון_58"/>
      <w:r w:rsidRPr="007D58FB">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7D58FB">
        <w:rPr>
          <w:rStyle w:val="TagStyle"/>
          <w:rFonts w:hint="cs"/>
          <w:rtl/>
        </w:rPr>
        <w:t>&lt;&lt; דובר &gt;&gt;</w:t>
      </w:r>
      <w:bookmarkEnd w:id="473"/>
    </w:p>
    <w:p w:rsidR="008A6D79" w:rsidRDefault="008A6D79" w:rsidP="008A6D79">
      <w:pPr>
        <w:pStyle w:val="KeepWithNext"/>
        <w:rPr>
          <w:rtl/>
          <w:lang w:eastAsia="he-IL"/>
        </w:rPr>
      </w:pPr>
    </w:p>
    <w:p w:rsidR="00A30F26" w:rsidRDefault="00C4488D" w:rsidP="008A6D79">
      <w:pPr>
        <w:rPr>
          <w:rtl/>
          <w:lang w:eastAsia="he-IL"/>
        </w:rPr>
      </w:pPr>
      <w:r>
        <w:rPr>
          <w:rFonts w:hint="cs"/>
          <w:rtl/>
          <w:lang w:eastAsia="he-IL"/>
        </w:rPr>
        <w:t>כן.</w:t>
      </w:r>
    </w:p>
    <w:p w:rsidR="00A30F26" w:rsidRDefault="00A30F26" w:rsidP="008A6D79">
      <w:pPr>
        <w:rPr>
          <w:rtl/>
          <w:lang w:eastAsia="he-IL"/>
        </w:rPr>
      </w:pPr>
    </w:p>
    <w:p w:rsidR="00A30F26" w:rsidRDefault="00A30F26" w:rsidP="001E7032">
      <w:pPr>
        <w:spacing w:line="360" w:lineRule="auto"/>
        <w:rPr>
          <w:rtl/>
          <w:lang w:eastAsia="he-IL"/>
        </w:rPr>
      </w:pPr>
      <w:r>
        <w:rPr>
          <w:rFonts w:hint="cs"/>
          <w:rtl/>
          <w:lang w:eastAsia="he-IL"/>
        </w:rPr>
        <w:t>"</w:t>
      </w:r>
      <w:r>
        <w:rPr>
          <w:rtl/>
          <w:lang w:eastAsia="he-IL"/>
        </w:rPr>
        <w:t>תיקון חוק זכויות החולה</w:t>
      </w:r>
      <w:r>
        <w:rPr>
          <w:rFonts w:hint="cs"/>
          <w:rtl/>
          <w:lang w:eastAsia="he-IL"/>
        </w:rPr>
        <w:t xml:space="preserve"> </w:t>
      </w:r>
      <w:r>
        <w:rPr>
          <w:rtl/>
          <w:lang w:eastAsia="he-IL"/>
        </w:rPr>
        <w:t>–</w:t>
      </w:r>
    </w:p>
    <w:p w:rsidR="00A30F26" w:rsidRDefault="00A30F26" w:rsidP="001E7032">
      <w:pPr>
        <w:spacing w:line="360" w:lineRule="auto"/>
        <w:rPr>
          <w:rtl/>
          <w:lang w:eastAsia="he-IL"/>
        </w:rPr>
      </w:pPr>
      <w:r>
        <w:rPr>
          <w:rtl/>
          <w:lang w:eastAsia="he-IL"/>
        </w:rPr>
        <w:t>3.</w:t>
      </w:r>
      <w:r>
        <w:rPr>
          <w:rtl/>
          <w:lang w:eastAsia="he-IL"/>
        </w:rPr>
        <w:tab/>
        <w:t>בחוק זכויות החולה, התשנ"ו–996 , בתוספת השנייה, אחרי "300," יבוא "301א".</w:t>
      </w:r>
    </w:p>
    <w:p w:rsidR="00A30F26" w:rsidRDefault="00A30F26" w:rsidP="001E7032">
      <w:pPr>
        <w:spacing w:line="360" w:lineRule="auto"/>
        <w:rPr>
          <w:rtl/>
          <w:lang w:eastAsia="he-IL"/>
        </w:rPr>
      </w:pPr>
      <w:r>
        <w:rPr>
          <w:rtl/>
          <w:lang w:eastAsia="he-IL"/>
        </w:rPr>
        <w:t>תחילה, תחולה והוראות מעבר</w:t>
      </w:r>
      <w:r>
        <w:rPr>
          <w:rFonts w:hint="cs"/>
          <w:rtl/>
          <w:lang w:eastAsia="he-IL"/>
        </w:rPr>
        <w:t xml:space="preserve"> </w:t>
      </w:r>
      <w:r>
        <w:rPr>
          <w:rtl/>
          <w:lang w:eastAsia="he-IL"/>
        </w:rPr>
        <w:t>–</w:t>
      </w:r>
    </w:p>
    <w:p w:rsidR="00A30F26" w:rsidRDefault="00A30F26" w:rsidP="001E7032">
      <w:pPr>
        <w:spacing w:line="360" w:lineRule="auto"/>
        <w:rPr>
          <w:rtl/>
          <w:lang w:eastAsia="he-IL"/>
        </w:rPr>
      </w:pPr>
      <w:bookmarkStart w:id="474" w:name="_ETM_Q1_3376096"/>
      <w:bookmarkStart w:id="475" w:name="_ETM_Q1_3376305"/>
      <w:bookmarkEnd w:id="474"/>
      <w:bookmarkEnd w:id="475"/>
      <w:r>
        <w:rPr>
          <w:rtl/>
          <w:lang w:eastAsia="he-IL"/>
        </w:rPr>
        <w:t>4.</w:t>
      </w:r>
      <w:r>
        <w:rPr>
          <w:rtl/>
          <w:lang w:eastAsia="he-IL"/>
        </w:rPr>
        <w:tab/>
        <w:t>(א)</w:t>
      </w:r>
      <w:r>
        <w:rPr>
          <w:rtl/>
          <w:lang w:eastAsia="he-IL"/>
        </w:rPr>
        <w:tab/>
        <w:t xml:space="preserve">תחילתו של חוק זה חודש מיום פרסומו (להלן – יום התחילה), והוא יחול על מי שהורשע או הואשם בעבירות המנויות בסעיף 27א(א) לחוק העיקרי, כנוסחו בחוק זה (להלן – הדין החדש), </w:t>
      </w:r>
      <w:r>
        <w:rPr>
          <w:rFonts w:hint="cs"/>
          <w:rtl/>
          <w:lang w:eastAsia="he-IL"/>
        </w:rPr>
        <w:t xml:space="preserve">החל </w:t>
      </w:r>
      <w:r>
        <w:rPr>
          <w:rtl/>
          <w:lang w:eastAsia="he-IL"/>
        </w:rPr>
        <w:t>מיום התחילה ואילך.</w:t>
      </w:r>
    </w:p>
    <w:p w:rsidR="00A30F26" w:rsidRDefault="00A30F26" w:rsidP="001E7032">
      <w:pPr>
        <w:spacing w:line="360" w:lineRule="auto"/>
        <w:rPr>
          <w:rtl/>
          <w:lang w:eastAsia="he-IL"/>
        </w:rPr>
      </w:pPr>
      <w:r>
        <w:rPr>
          <w:rtl/>
          <w:lang w:eastAsia="he-IL"/>
        </w:rPr>
        <w:tab/>
        <w:t>(ב)</w:t>
      </w:r>
      <w:r>
        <w:rPr>
          <w:rtl/>
          <w:lang w:eastAsia="he-IL"/>
        </w:rPr>
        <w:tab/>
        <w:t>(1)</w:t>
      </w:r>
      <w:r>
        <w:rPr>
          <w:rtl/>
          <w:lang w:eastAsia="he-IL"/>
        </w:rPr>
        <w:tab/>
        <w:t>הורשע הורה בביצוע עבירה מהעבירות המנויות בסעיף 27א(א) לדין החדש</w:t>
      </w:r>
      <w:r w:rsidR="00975256">
        <w:rPr>
          <w:rFonts w:hint="cs"/>
          <w:rtl/>
          <w:lang w:eastAsia="he-IL"/>
        </w:rPr>
        <w:t xml:space="preserve">" </w:t>
      </w:r>
      <w:r w:rsidR="00975256">
        <w:rPr>
          <w:rtl/>
          <w:lang w:eastAsia="he-IL"/>
        </w:rPr>
        <w:t>–</w:t>
      </w:r>
      <w:r w:rsidR="00975256">
        <w:rPr>
          <w:rFonts w:hint="cs"/>
          <w:rtl/>
          <w:lang w:eastAsia="he-IL"/>
        </w:rPr>
        <w:t xml:space="preserve"> אנחנו מורידים פה </w:t>
      </w:r>
      <w:bookmarkStart w:id="476" w:name="_ETM_Q1_3396071"/>
      <w:bookmarkEnd w:id="476"/>
      <w:r w:rsidR="00975256">
        <w:rPr>
          <w:rFonts w:hint="cs"/>
          <w:rtl/>
          <w:lang w:eastAsia="he-IL"/>
        </w:rPr>
        <w:t>את ההתייחסות להרשעה לפי סעיף 300</w:t>
      </w:r>
      <w:r>
        <w:rPr>
          <w:rtl/>
          <w:lang w:eastAsia="he-IL"/>
        </w:rPr>
        <w:t xml:space="preserve"> לפני </w:t>
      </w:r>
      <w:r w:rsidR="00975256">
        <w:rPr>
          <w:rFonts w:hint="cs"/>
          <w:rtl/>
          <w:lang w:eastAsia="he-IL"/>
        </w:rPr>
        <w:t xml:space="preserve">התיקון של 137. </w:t>
      </w:r>
      <w:bookmarkStart w:id="477" w:name="_ETM_Q1_3402576"/>
      <w:bookmarkEnd w:id="477"/>
      <w:r w:rsidR="00975256">
        <w:rPr>
          <w:rFonts w:hint="cs"/>
          <w:rtl/>
          <w:lang w:eastAsia="he-IL"/>
        </w:rPr>
        <w:t xml:space="preserve">אנחנו סבורים שמי שהורשע ברצח לפני התיקון של עבירות המתה </w:t>
      </w:r>
      <w:bookmarkStart w:id="478" w:name="_ETM_Q1_3404304"/>
      <w:bookmarkEnd w:id="478"/>
      <w:r w:rsidR="00975256">
        <w:rPr>
          <w:rFonts w:hint="cs"/>
          <w:rtl/>
          <w:lang w:eastAsia="he-IL"/>
        </w:rPr>
        <w:t xml:space="preserve">ייחשב כמי שהורשע ברצח גם כעת. זה משהו שבדקנו ונראה </w:t>
      </w:r>
      <w:bookmarkStart w:id="479" w:name="_ETM_Q1_3409794"/>
      <w:bookmarkEnd w:id="479"/>
      <w:r w:rsidR="00B62B32">
        <w:rPr>
          <w:rFonts w:hint="cs"/>
          <w:rtl/>
          <w:lang w:eastAsia="he-IL"/>
        </w:rPr>
        <w:t xml:space="preserve">לנו מיותר. </w:t>
      </w:r>
      <w:r w:rsidR="00B62B32">
        <w:rPr>
          <w:rtl/>
          <w:lang w:eastAsia="he-IL"/>
        </w:rPr>
        <w:t>–</w:t>
      </w:r>
      <w:r w:rsidR="00B62B32">
        <w:rPr>
          <w:rFonts w:hint="cs"/>
          <w:rtl/>
          <w:lang w:eastAsia="he-IL"/>
        </w:rPr>
        <w:t xml:space="preserve"> "(להלן </w:t>
      </w:r>
      <w:r w:rsidR="00B62B32">
        <w:rPr>
          <w:rtl/>
          <w:lang w:eastAsia="he-IL"/>
        </w:rPr>
        <w:t>–</w:t>
      </w:r>
      <w:r w:rsidR="00B62B32">
        <w:rPr>
          <w:rFonts w:hint="cs"/>
          <w:rtl/>
          <w:lang w:eastAsia="he-IL"/>
        </w:rPr>
        <w:t xml:space="preserve"> ההורה המורשע), והוגשה לבית המשפט בקשה לשלילת אפוטרופסותו על ידי ילדו </w:t>
      </w:r>
      <w:bookmarkStart w:id="480" w:name="_ETM_Q1_3413817"/>
      <w:bookmarkEnd w:id="480"/>
      <w:r w:rsidR="005905C9">
        <w:rPr>
          <w:rFonts w:hint="cs"/>
          <w:rtl/>
          <w:lang w:eastAsia="he-IL"/>
        </w:rPr>
        <w:t>הקטין, ההורה השני של הקטין שאינו ההורה המורשע, אפוטרופוס של הקטין או היועץ המשפטי לממשלה</w:t>
      </w:r>
      <w:bookmarkStart w:id="481" w:name="_ETM_Q1_3421317"/>
      <w:bookmarkEnd w:id="481"/>
      <w:r w:rsidR="005905C9">
        <w:rPr>
          <w:rFonts w:hint="cs"/>
          <w:rtl/>
          <w:lang w:eastAsia="he-IL"/>
        </w:rPr>
        <w:t xml:space="preserve"> או בא כוחו, יבחן אותה בית המשפט בהתאם לאמות </w:t>
      </w:r>
      <w:bookmarkStart w:id="482" w:name="_ETM_Q1_3425176"/>
      <w:bookmarkEnd w:id="482"/>
      <w:r w:rsidR="005905C9">
        <w:rPr>
          <w:rFonts w:hint="cs"/>
          <w:rtl/>
          <w:lang w:eastAsia="he-IL"/>
        </w:rPr>
        <w:t>המידה הקבועות בסיפא לסעיף 27(ה)(1).</w:t>
      </w:r>
    </w:p>
    <w:p w:rsidR="00A30F26" w:rsidRDefault="00A30F26" w:rsidP="001E7032">
      <w:pPr>
        <w:spacing w:line="360" w:lineRule="auto"/>
        <w:rPr>
          <w:rtl/>
          <w:lang w:eastAsia="he-IL"/>
        </w:rPr>
      </w:pPr>
      <w:r>
        <w:rPr>
          <w:rtl/>
          <w:lang w:eastAsia="he-IL"/>
        </w:rPr>
        <w:tab/>
      </w:r>
      <w:r>
        <w:rPr>
          <w:rtl/>
          <w:lang w:eastAsia="he-IL"/>
        </w:rPr>
        <w:tab/>
        <w:t>(2)</w:t>
      </w:r>
      <w:r>
        <w:rPr>
          <w:rtl/>
          <w:lang w:eastAsia="he-IL"/>
        </w:rPr>
        <w:tab/>
        <w:t>על בקשה כאמור בפסקה (1) לא יחולו הוראות סעיף 27א(ו) לדין החדש והוראות חוק הסיוע המשפ</w:t>
      </w:r>
      <w:r w:rsidR="005905C9">
        <w:rPr>
          <w:rtl/>
          <w:lang w:eastAsia="he-IL"/>
        </w:rPr>
        <w:t>טי, התשל"ב–1972, כנוסחו בחוק זה</w:t>
      </w:r>
      <w:r w:rsidR="005905C9">
        <w:rPr>
          <w:rFonts w:hint="cs"/>
          <w:rtl/>
          <w:lang w:eastAsia="he-IL"/>
        </w:rPr>
        <w:t xml:space="preserve">." </w:t>
      </w:r>
      <w:r w:rsidR="005905C9">
        <w:rPr>
          <w:rtl/>
          <w:lang w:eastAsia="he-IL"/>
        </w:rPr>
        <w:t>–</w:t>
      </w:r>
      <w:r w:rsidR="005905C9">
        <w:rPr>
          <w:rFonts w:hint="cs"/>
          <w:rtl/>
          <w:lang w:eastAsia="he-IL"/>
        </w:rPr>
        <w:t xml:space="preserve"> כלומר, על בקשות לגבי </w:t>
      </w:r>
      <w:bookmarkStart w:id="483" w:name="_ETM_Q1_3438357"/>
      <w:bookmarkEnd w:id="483"/>
      <w:r w:rsidR="005905C9">
        <w:rPr>
          <w:rFonts w:hint="cs"/>
          <w:rtl/>
          <w:lang w:eastAsia="he-IL"/>
        </w:rPr>
        <w:t>העבר אין את הסיוע המשפטי ואין את המינוי של האפוטרופוס לדין.</w:t>
      </w:r>
    </w:p>
    <w:p w:rsidR="005905C9" w:rsidRDefault="00A30F26" w:rsidP="001E7032">
      <w:pPr>
        <w:spacing w:line="360" w:lineRule="auto"/>
        <w:rPr>
          <w:rtl/>
          <w:lang w:eastAsia="he-IL"/>
        </w:rPr>
      </w:pPr>
      <w:r>
        <w:rPr>
          <w:rtl/>
          <w:lang w:eastAsia="he-IL"/>
        </w:rPr>
        <w:tab/>
      </w:r>
    </w:p>
    <w:p w:rsidR="00A30F26" w:rsidRDefault="005905C9" w:rsidP="001E7032">
      <w:pPr>
        <w:spacing w:line="360" w:lineRule="auto"/>
        <w:rPr>
          <w:rtl/>
          <w:lang w:eastAsia="he-IL"/>
        </w:rPr>
      </w:pPr>
      <w:r>
        <w:rPr>
          <w:rFonts w:hint="cs"/>
          <w:rtl/>
          <w:lang w:eastAsia="he-IL"/>
        </w:rPr>
        <w:t>"</w:t>
      </w:r>
      <w:r w:rsidR="00A30F26">
        <w:rPr>
          <w:rtl/>
          <w:lang w:eastAsia="he-IL"/>
        </w:rPr>
        <w:t>(ג)</w:t>
      </w:r>
      <w:r w:rsidR="00A30F26">
        <w:rPr>
          <w:rtl/>
          <w:lang w:eastAsia="he-IL"/>
        </w:rPr>
        <w:tab/>
        <w:t>(1)</w:t>
      </w:r>
      <w:r w:rsidR="00A30F26">
        <w:rPr>
          <w:rtl/>
          <w:lang w:eastAsia="he-IL"/>
        </w:rPr>
        <w:tab/>
        <w:t>הורה שהוגש נגדו כתב אישום בשל ביצוע עב</w:t>
      </w:r>
      <w:r>
        <w:rPr>
          <w:rtl/>
          <w:lang w:eastAsia="he-IL"/>
        </w:rPr>
        <w:t>ירה מהעבירות המנויות בסעיף 27א</w:t>
      </w:r>
      <w:r>
        <w:rPr>
          <w:rFonts w:hint="cs"/>
          <w:rtl/>
          <w:lang w:eastAsia="he-IL"/>
        </w:rPr>
        <w:t xml:space="preserve"> </w:t>
      </w:r>
      <w:r w:rsidR="00A30F26">
        <w:rPr>
          <w:rtl/>
          <w:lang w:eastAsia="he-IL"/>
        </w:rPr>
        <w:t>ל</w:t>
      </w:r>
      <w:r>
        <w:rPr>
          <w:rFonts w:hint="cs"/>
          <w:rtl/>
          <w:lang w:eastAsia="he-IL"/>
        </w:rPr>
        <w:t>חוק הכשרות המשפטית כנוסחו בחוק זה</w:t>
      </w:r>
      <w:r w:rsidR="00A30F26">
        <w:rPr>
          <w:rtl/>
          <w:lang w:eastAsia="he-IL"/>
        </w:rPr>
        <w:t xml:space="preserve">, </w:t>
      </w:r>
      <w:r>
        <w:rPr>
          <w:rFonts w:hint="cs"/>
          <w:rtl/>
          <w:lang w:eastAsia="he-IL"/>
        </w:rPr>
        <w:t>לפני יום התחילה</w:t>
      </w:r>
      <w:bookmarkStart w:id="484" w:name="_ETM_Q1_3450935"/>
      <w:bookmarkEnd w:id="484"/>
      <w:r>
        <w:rPr>
          <w:rFonts w:hint="cs"/>
          <w:rtl/>
          <w:lang w:eastAsia="he-IL"/>
        </w:rPr>
        <w:t xml:space="preserve"> (להלן </w:t>
      </w:r>
      <w:r>
        <w:rPr>
          <w:rtl/>
          <w:lang w:eastAsia="he-IL"/>
        </w:rPr>
        <w:t>–</w:t>
      </w:r>
      <w:r>
        <w:rPr>
          <w:rFonts w:hint="cs"/>
          <w:rtl/>
          <w:lang w:eastAsia="he-IL"/>
        </w:rPr>
        <w:t xml:space="preserve"> ההורה המואשם), </w:t>
      </w:r>
      <w:r w:rsidR="00A30F26">
        <w:rPr>
          <w:rtl/>
          <w:lang w:eastAsia="he-IL"/>
        </w:rPr>
        <w:t>תישלל אפוטרופסותו על ילדו הקטין</w:t>
      </w:r>
      <w:r>
        <w:rPr>
          <w:rFonts w:hint="cs"/>
          <w:rtl/>
          <w:lang w:eastAsia="he-IL"/>
        </w:rPr>
        <w:t>,</w:t>
      </w:r>
      <w:r w:rsidR="00A30F26">
        <w:rPr>
          <w:rtl/>
          <w:lang w:eastAsia="he-IL"/>
        </w:rPr>
        <w:t xml:space="preserve"> זמנית עד זיכויו או עד מתן פסק דין חלוט המרשיעו</w:t>
      </w:r>
      <w:r>
        <w:rPr>
          <w:rFonts w:hint="cs"/>
          <w:rtl/>
          <w:lang w:eastAsia="he-IL"/>
        </w:rPr>
        <w:t>, בתום</w:t>
      </w:r>
      <w:r w:rsidR="00A30F26">
        <w:rPr>
          <w:rtl/>
          <w:lang w:eastAsia="he-IL"/>
        </w:rPr>
        <w:t xml:space="preserve"> 14 ימים מיום התחילה</w:t>
      </w:r>
      <w:r>
        <w:rPr>
          <w:rFonts w:hint="cs"/>
          <w:rtl/>
          <w:lang w:eastAsia="he-IL"/>
        </w:rPr>
        <w:t>"</w:t>
      </w:r>
      <w:r w:rsidR="00A30F26">
        <w:rPr>
          <w:rtl/>
          <w:lang w:eastAsia="he-IL"/>
        </w:rPr>
        <w:t xml:space="preserve">. </w:t>
      </w:r>
    </w:p>
    <w:p w:rsidR="008A6D79" w:rsidRDefault="008A6D79" w:rsidP="008A6D79">
      <w:pPr>
        <w:rPr>
          <w:rtl/>
          <w:lang w:eastAsia="he-IL"/>
        </w:rPr>
      </w:pPr>
    </w:p>
    <w:p w:rsidR="008A6D79" w:rsidRDefault="008A6D79" w:rsidP="007D58FB">
      <w:pPr>
        <w:pStyle w:val="af7"/>
        <w:rPr>
          <w:rtl/>
        </w:rPr>
      </w:pPr>
      <w:bookmarkStart w:id="485" w:name="ET_yor_5520_59"/>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485"/>
    </w:p>
    <w:p w:rsidR="008A6D79" w:rsidRDefault="008A6D79" w:rsidP="008A6D79">
      <w:pPr>
        <w:pStyle w:val="KeepWithNext"/>
        <w:rPr>
          <w:rtl/>
          <w:lang w:eastAsia="he-IL"/>
        </w:rPr>
      </w:pPr>
    </w:p>
    <w:p w:rsidR="008A6D79" w:rsidRDefault="008A6D79" w:rsidP="008A6D79">
      <w:pPr>
        <w:rPr>
          <w:rtl/>
          <w:lang w:eastAsia="he-IL"/>
        </w:rPr>
      </w:pPr>
      <w:r>
        <w:rPr>
          <w:rFonts w:hint="cs"/>
          <w:rtl/>
          <w:lang w:eastAsia="he-IL"/>
        </w:rPr>
        <w:t>הכוונה ל</w:t>
      </w:r>
      <w:r w:rsidR="005905C9">
        <w:rPr>
          <w:rFonts w:hint="cs"/>
          <w:rtl/>
          <w:lang w:eastAsia="he-IL"/>
        </w:rPr>
        <w:t xml:space="preserve">גבי </w:t>
      </w:r>
      <w:r>
        <w:rPr>
          <w:rFonts w:hint="cs"/>
          <w:rtl/>
          <w:lang w:eastAsia="he-IL"/>
        </w:rPr>
        <w:t>הליכים שמתנהלים היום.</w:t>
      </w:r>
    </w:p>
    <w:p w:rsidR="008A6D79" w:rsidRDefault="008A6D79" w:rsidP="008A6D79">
      <w:pPr>
        <w:rPr>
          <w:rtl/>
          <w:lang w:eastAsia="he-IL"/>
        </w:rPr>
      </w:pPr>
    </w:p>
    <w:p w:rsidR="008A6D79" w:rsidRDefault="008A6D79" w:rsidP="007D58FB">
      <w:pPr>
        <w:pStyle w:val="a5"/>
        <w:rPr>
          <w:rtl/>
        </w:rPr>
      </w:pPr>
      <w:bookmarkStart w:id="486" w:name="ET_speaker_ענת_מימון_60"/>
      <w:r w:rsidRPr="007D58FB">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7D58FB">
        <w:rPr>
          <w:rStyle w:val="TagStyle"/>
          <w:rFonts w:hint="cs"/>
          <w:rtl/>
        </w:rPr>
        <w:t>&lt;&lt; דובר &gt;&gt;</w:t>
      </w:r>
      <w:bookmarkEnd w:id="486"/>
    </w:p>
    <w:p w:rsidR="008A6D79" w:rsidRDefault="008A6D79" w:rsidP="008A6D79">
      <w:pPr>
        <w:pStyle w:val="KeepWithNext"/>
        <w:rPr>
          <w:rtl/>
          <w:lang w:eastAsia="he-IL"/>
        </w:rPr>
      </w:pPr>
    </w:p>
    <w:p w:rsidR="008A6D79" w:rsidRDefault="00076925" w:rsidP="008A6D79">
      <w:pPr>
        <w:rPr>
          <w:rtl/>
          <w:lang w:eastAsia="he-IL"/>
        </w:rPr>
      </w:pPr>
      <w:r>
        <w:rPr>
          <w:rFonts w:hint="cs"/>
          <w:rtl/>
          <w:lang w:eastAsia="he-IL"/>
        </w:rPr>
        <w:t>בדיוק. ואין עדיין הרשעה.</w:t>
      </w:r>
    </w:p>
    <w:p w:rsidR="00076925" w:rsidRDefault="00076925" w:rsidP="00076925">
      <w:pPr>
        <w:rPr>
          <w:rtl/>
          <w:lang w:eastAsia="he-IL"/>
        </w:rPr>
      </w:pPr>
    </w:p>
    <w:p w:rsidR="00076925" w:rsidRDefault="00076925" w:rsidP="001E7032">
      <w:pPr>
        <w:spacing w:line="360" w:lineRule="auto"/>
        <w:rPr>
          <w:rtl/>
          <w:lang w:eastAsia="he-IL"/>
        </w:rPr>
      </w:pPr>
      <w:r>
        <w:rPr>
          <w:rFonts w:hint="cs"/>
          <w:rtl/>
          <w:lang w:eastAsia="he-IL"/>
        </w:rPr>
        <w:t>"</w:t>
      </w:r>
      <w:r>
        <w:rPr>
          <w:rtl/>
          <w:lang w:eastAsia="he-IL"/>
        </w:rPr>
        <w:t>(2)</w:t>
      </w:r>
      <w:r>
        <w:rPr>
          <w:rtl/>
          <w:lang w:eastAsia="he-IL"/>
        </w:rPr>
        <w:tab/>
        <w:t>בתוך 14 ימים מיום התחילה תישלח להורה המואשם הודעה על שלילת האפוטרופסות לפי הוראות חוק זה ועל זכותו להגיש בקשה לפי הוראות סעיף 27א(ה)(1) לדין החדש.</w:t>
      </w:r>
    </w:p>
    <w:p w:rsidR="00076925" w:rsidRDefault="00076925" w:rsidP="001E7032">
      <w:pPr>
        <w:spacing w:line="360" w:lineRule="auto"/>
        <w:rPr>
          <w:rtl/>
          <w:lang w:eastAsia="he-IL"/>
        </w:rPr>
      </w:pPr>
      <w:r>
        <w:rPr>
          <w:rtl/>
          <w:lang w:eastAsia="he-IL"/>
        </w:rPr>
        <w:t>(3)</w:t>
      </w:r>
      <w:r>
        <w:rPr>
          <w:rtl/>
          <w:lang w:eastAsia="he-IL"/>
        </w:rPr>
        <w:tab/>
        <w:t>הגיש הורה בקשה לפי הוראות סעיף 27א(ה)(1) לדין החדש, יחולו על ההליך הוראות סעיף 27א(ו) לדין החדש והוראות חוק הסיוע המשפטי, התשל"ב–1972, כנוסחו בחוק זה</w:t>
      </w:r>
      <w:r>
        <w:rPr>
          <w:rFonts w:hint="cs"/>
          <w:rtl/>
          <w:lang w:eastAsia="he-IL"/>
        </w:rPr>
        <w:t>"</w:t>
      </w:r>
      <w:r>
        <w:rPr>
          <w:rtl/>
          <w:lang w:eastAsia="he-IL"/>
        </w:rPr>
        <w:t>.</w:t>
      </w:r>
      <w:r>
        <w:rPr>
          <w:rFonts w:hint="cs"/>
          <w:rtl/>
          <w:lang w:eastAsia="he-IL"/>
        </w:rPr>
        <w:t xml:space="preserve"> </w:t>
      </w:r>
    </w:p>
    <w:p w:rsidR="00076925" w:rsidRDefault="00076925" w:rsidP="00076925">
      <w:pPr>
        <w:rPr>
          <w:rtl/>
          <w:lang w:eastAsia="he-IL"/>
        </w:rPr>
      </w:pPr>
    </w:p>
    <w:p w:rsidR="008A6D79" w:rsidRDefault="00076925" w:rsidP="008A6D79">
      <w:pPr>
        <w:rPr>
          <w:rtl/>
          <w:lang w:eastAsia="he-IL"/>
        </w:rPr>
      </w:pPr>
      <w:r>
        <w:rPr>
          <w:rFonts w:hint="cs"/>
          <w:rtl/>
          <w:lang w:eastAsia="he-IL"/>
        </w:rPr>
        <w:t xml:space="preserve">כלומר, על הליכים </w:t>
      </w:r>
      <w:bookmarkStart w:id="487" w:name="_ETM_Q1_3487361"/>
      <w:bookmarkEnd w:id="487"/>
      <w:r>
        <w:rPr>
          <w:rFonts w:hint="cs"/>
          <w:rtl/>
          <w:lang w:eastAsia="he-IL"/>
        </w:rPr>
        <w:t xml:space="preserve">המתנהלים כיום, אם מוגשת בקשה להחזיר את האפוטרופסות שנשללת פה באופן אוטומטי </w:t>
      </w:r>
      <w:r w:rsidR="001E7032">
        <w:rPr>
          <w:rFonts w:hint="cs"/>
          <w:rtl/>
          <w:lang w:eastAsia="he-IL"/>
        </w:rPr>
        <w:t xml:space="preserve">על הליכים מתנהלים, אז כן יינתן סיוע משפטי </w:t>
      </w:r>
      <w:bookmarkStart w:id="488" w:name="_ETM_Q1_3496249"/>
      <w:bookmarkEnd w:id="488"/>
      <w:r w:rsidR="001E7032">
        <w:rPr>
          <w:rFonts w:hint="cs"/>
          <w:rtl/>
          <w:lang w:eastAsia="he-IL"/>
        </w:rPr>
        <w:t>וכן יהיה אפוטרופוס לדין.</w:t>
      </w:r>
    </w:p>
    <w:p w:rsidR="008A6D79" w:rsidRDefault="008A6D79" w:rsidP="008A6D79">
      <w:pPr>
        <w:rPr>
          <w:rtl/>
          <w:lang w:eastAsia="he-IL"/>
        </w:rPr>
      </w:pPr>
    </w:p>
    <w:p w:rsidR="008A6D79" w:rsidRDefault="008A6D79" w:rsidP="007D58FB">
      <w:pPr>
        <w:pStyle w:val="afa"/>
        <w:rPr>
          <w:rtl/>
          <w:lang w:eastAsia="he-IL"/>
        </w:rPr>
      </w:pPr>
      <w:bookmarkStart w:id="489" w:name="ET_guest_691955_61"/>
      <w:r w:rsidRPr="007D58FB">
        <w:rPr>
          <w:rStyle w:val="TagStyle"/>
          <w:rFonts w:hint="cs"/>
          <w:rtl/>
        </w:rPr>
        <w:t xml:space="preserve"> &lt;&lt; אורח &gt;&gt;</w:t>
      </w:r>
      <w:r>
        <w:rPr>
          <w:rStyle w:val="TagStyle"/>
          <w:rFonts w:hint="cs"/>
          <w:rtl/>
        </w:rPr>
        <w:t xml:space="preserve"> </w:t>
      </w:r>
      <w:r>
        <w:rPr>
          <w:rFonts w:hint="cs"/>
          <w:rtl/>
          <w:lang w:eastAsia="he-IL"/>
        </w:rPr>
        <w:t>מוריה כהן בקשי:</w:t>
      </w:r>
      <w:r>
        <w:rPr>
          <w:rStyle w:val="TagStyle"/>
          <w:rFonts w:hint="cs"/>
          <w:rtl/>
        </w:rPr>
        <w:t xml:space="preserve"> </w:t>
      </w:r>
      <w:r w:rsidRPr="007D58FB">
        <w:rPr>
          <w:rStyle w:val="TagStyle"/>
          <w:rFonts w:hint="cs"/>
          <w:rtl/>
        </w:rPr>
        <w:t>&lt;&lt; אורח &gt;&gt;</w:t>
      </w:r>
      <w:bookmarkEnd w:id="489"/>
    </w:p>
    <w:p w:rsidR="008A6D79" w:rsidRDefault="008A6D79" w:rsidP="008A6D79">
      <w:pPr>
        <w:pStyle w:val="KeepWithNext"/>
        <w:rPr>
          <w:rtl/>
          <w:lang w:eastAsia="he-IL"/>
        </w:rPr>
      </w:pPr>
    </w:p>
    <w:p w:rsidR="008A6D79" w:rsidRDefault="009E5CAA" w:rsidP="00E700B8">
      <w:pPr>
        <w:rPr>
          <w:rtl/>
          <w:lang w:eastAsia="he-IL"/>
        </w:rPr>
      </w:pPr>
      <w:r>
        <w:rPr>
          <w:rFonts w:hint="cs"/>
          <w:rtl/>
          <w:lang w:eastAsia="he-IL"/>
        </w:rPr>
        <w:t xml:space="preserve">צריך להחיל </w:t>
      </w:r>
      <w:r w:rsidR="008A6D79">
        <w:rPr>
          <w:rFonts w:hint="cs"/>
          <w:rtl/>
          <w:lang w:eastAsia="he-IL"/>
        </w:rPr>
        <w:t xml:space="preserve">את סעיף </w:t>
      </w:r>
      <w:r w:rsidR="00E700B8">
        <w:rPr>
          <w:rFonts w:hint="cs"/>
          <w:rtl/>
          <w:lang w:eastAsia="he-IL"/>
        </w:rPr>
        <w:t>(</w:t>
      </w:r>
      <w:r w:rsidR="008A6D79">
        <w:rPr>
          <w:rFonts w:hint="cs"/>
          <w:rtl/>
          <w:lang w:eastAsia="he-IL"/>
        </w:rPr>
        <w:t>ה</w:t>
      </w:r>
      <w:r w:rsidR="00E700B8">
        <w:rPr>
          <w:rFonts w:hint="cs"/>
          <w:rtl/>
          <w:lang w:eastAsia="he-IL"/>
        </w:rPr>
        <w:t>)</w:t>
      </w:r>
      <w:r w:rsidR="008A6D79">
        <w:rPr>
          <w:rFonts w:hint="cs"/>
          <w:rtl/>
          <w:lang w:eastAsia="he-IL"/>
        </w:rPr>
        <w:t xml:space="preserve"> </w:t>
      </w:r>
      <w:r w:rsidR="00E700B8">
        <w:rPr>
          <w:rFonts w:hint="cs"/>
          <w:rtl/>
          <w:lang w:eastAsia="he-IL"/>
        </w:rPr>
        <w:t xml:space="preserve">גם </w:t>
      </w:r>
      <w:r w:rsidR="008A6D79">
        <w:rPr>
          <w:rFonts w:hint="cs"/>
          <w:rtl/>
          <w:lang w:eastAsia="he-IL"/>
        </w:rPr>
        <w:t xml:space="preserve">על </w:t>
      </w:r>
      <w:r w:rsidR="00E700B8">
        <w:rPr>
          <w:rFonts w:hint="cs"/>
          <w:rtl/>
          <w:lang w:eastAsia="he-IL"/>
        </w:rPr>
        <w:t xml:space="preserve">(ג) של </w:t>
      </w:r>
      <w:bookmarkStart w:id="490" w:name="_ETM_Q1_3512793"/>
      <w:bookmarkEnd w:id="490"/>
      <w:r w:rsidR="00E700B8">
        <w:rPr>
          <w:rFonts w:hint="cs"/>
          <w:rtl/>
          <w:lang w:eastAsia="he-IL"/>
        </w:rPr>
        <w:t>טיפול בחולי נפש. אמרת את זה בהבלעה.</w:t>
      </w:r>
      <w:r w:rsidR="008A6D79">
        <w:rPr>
          <w:rFonts w:hint="cs"/>
          <w:rtl/>
          <w:lang w:eastAsia="he-IL"/>
        </w:rPr>
        <w:t xml:space="preserve"> </w:t>
      </w:r>
    </w:p>
    <w:p w:rsidR="00015361" w:rsidRDefault="00015361" w:rsidP="008A6D79">
      <w:pPr>
        <w:rPr>
          <w:rtl/>
          <w:lang w:eastAsia="he-IL"/>
        </w:rPr>
      </w:pPr>
    </w:p>
    <w:p w:rsidR="00015361" w:rsidRDefault="00015361" w:rsidP="007D58FB">
      <w:pPr>
        <w:pStyle w:val="a5"/>
        <w:rPr>
          <w:rtl/>
        </w:rPr>
      </w:pPr>
      <w:bookmarkStart w:id="491" w:name="ET_speaker_ענת_מימון_82"/>
      <w:r w:rsidRPr="007D58FB">
        <w:rPr>
          <w:rStyle w:val="TagStyle"/>
          <w:rtl/>
        </w:rPr>
        <w:t xml:space="preserve"> &lt;&lt; דובר &gt;&gt;</w:t>
      </w:r>
      <w:r w:rsidRPr="00015361">
        <w:rPr>
          <w:rStyle w:val="TagStyle"/>
          <w:rtl/>
        </w:rPr>
        <w:t xml:space="preserve"> </w:t>
      </w:r>
      <w:r>
        <w:rPr>
          <w:rtl/>
        </w:rPr>
        <w:t>ענת מימון:</w:t>
      </w:r>
      <w:r w:rsidRPr="00015361">
        <w:rPr>
          <w:rStyle w:val="TagStyle"/>
          <w:rtl/>
        </w:rPr>
        <w:t xml:space="preserve"> </w:t>
      </w:r>
      <w:r w:rsidRPr="007D58FB">
        <w:rPr>
          <w:rStyle w:val="TagStyle"/>
          <w:rtl/>
        </w:rPr>
        <w:t>&lt;&lt; דובר &gt;&gt;</w:t>
      </w:r>
      <w:bookmarkEnd w:id="491"/>
    </w:p>
    <w:p w:rsidR="00015361" w:rsidRDefault="00015361" w:rsidP="00015361">
      <w:pPr>
        <w:pStyle w:val="KeepWithNext"/>
        <w:rPr>
          <w:rtl/>
          <w:lang w:eastAsia="he-IL"/>
        </w:rPr>
      </w:pPr>
    </w:p>
    <w:p w:rsidR="00015361" w:rsidRDefault="00015361" w:rsidP="00015361">
      <w:pPr>
        <w:rPr>
          <w:rtl/>
          <w:lang w:eastAsia="he-IL"/>
        </w:rPr>
      </w:pPr>
      <w:r>
        <w:rPr>
          <w:rFonts w:hint="cs"/>
          <w:rtl/>
          <w:lang w:eastAsia="he-IL"/>
        </w:rPr>
        <w:t>כן.</w:t>
      </w:r>
    </w:p>
    <w:p w:rsidR="00015361" w:rsidRPr="00015361" w:rsidRDefault="00015361" w:rsidP="00015361">
      <w:pPr>
        <w:rPr>
          <w:rtl/>
          <w:lang w:eastAsia="he-IL"/>
        </w:rPr>
      </w:pPr>
      <w:bookmarkStart w:id="492" w:name="_ETM_Q1_3514986"/>
      <w:bookmarkStart w:id="493" w:name="_ETM_Q1_3515154"/>
      <w:bookmarkEnd w:id="492"/>
      <w:bookmarkEnd w:id="493"/>
    </w:p>
    <w:p w:rsidR="008A6D79" w:rsidRDefault="008A6D79" w:rsidP="007D58FB">
      <w:pPr>
        <w:pStyle w:val="af7"/>
        <w:rPr>
          <w:rtl/>
        </w:rPr>
      </w:pPr>
      <w:bookmarkStart w:id="494" w:name="ET_yor_5520_62"/>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r>
        <w:rPr>
          <w:rFonts w:hint="cs"/>
          <w:rtl/>
        </w:rPr>
        <w:t xml:space="preserve">   </w:t>
      </w:r>
      <w:bookmarkEnd w:id="494"/>
    </w:p>
    <w:p w:rsidR="008A6D79" w:rsidRDefault="008A6D79" w:rsidP="008A6D79">
      <w:pPr>
        <w:pStyle w:val="KeepWithNext"/>
        <w:rPr>
          <w:rtl/>
          <w:lang w:eastAsia="he-IL"/>
        </w:rPr>
      </w:pPr>
    </w:p>
    <w:p w:rsidR="00496B93" w:rsidRDefault="008A6D79" w:rsidP="004B3BB8">
      <w:pPr>
        <w:rPr>
          <w:rtl/>
          <w:lang w:eastAsia="he-IL"/>
        </w:rPr>
      </w:pPr>
      <w:r>
        <w:rPr>
          <w:rFonts w:hint="cs"/>
          <w:rtl/>
          <w:lang w:eastAsia="he-IL"/>
        </w:rPr>
        <w:t>אני רוצה לסכם לפני הצבעה</w:t>
      </w:r>
      <w:r w:rsidR="00015361">
        <w:rPr>
          <w:rFonts w:hint="cs"/>
          <w:rtl/>
          <w:lang w:eastAsia="he-IL"/>
        </w:rPr>
        <w:t>,</w:t>
      </w:r>
      <w:r>
        <w:rPr>
          <w:rFonts w:hint="cs"/>
          <w:rtl/>
          <w:lang w:eastAsia="he-IL"/>
        </w:rPr>
        <w:t xml:space="preserve"> ולומר כמה דברים</w:t>
      </w:r>
      <w:r w:rsidR="00015361">
        <w:rPr>
          <w:rFonts w:hint="cs"/>
          <w:rtl/>
          <w:lang w:eastAsia="he-IL"/>
        </w:rPr>
        <w:t>.</w:t>
      </w:r>
      <w:r>
        <w:rPr>
          <w:rFonts w:hint="cs"/>
          <w:rtl/>
          <w:lang w:eastAsia="he-IL"/>
        </w:rPr>
        <w:t xml:space="preserve"> ראשית, אני רוצה להודות ל</w:t>
      </w:r>
      <w:r w:rsidR="00015361">
        <w:rPr>
          <w:rFonts w:hint="cs"/>
          <w:rtl/>
          <w:lang w:eastAsia="he-IL"/>
        </w:rPr>
        <w:t xml:space="preserve">כל </w:t>
      </w:r>
      <w:r>
        <w:rPr>
          <w:rFonts w:hint="cs"/>
          <w:rtl/>
          <w:lang w:eastAsia="he-IL"/>
        </w:rPr>
        <w:t xml:space="preserve">מי שעסקו במלאכה </w:t>
      </w:r>
      <w:r w:rsidR="00015361">
        <w:rPr>
          <w:rFonts w:hint="cs"/>
          <w:rtl/>
          <w:lang w:eastAsia="he-IL"/>
        </w:rPr>
        <w:t xml:space="preserve">ממשרדי הממשלה </w:t>
      </w:r>
      <w:bookmarkStart w:id="495" w:name="_ETM_Q1_3526758"/>
      <w:bookmarkEnd w:id="495"/>
      <w:r w:rsidR="00015361">
        <w:rPr>
          <w:rFonts w:hint="cs"/>
          <w:rtl/>
          <w:lang w:eastAsia="he-IL"/>
        </w:rPr>
        <w:t xml:space="preserve">השונים </w:t>
      </w:r>
      <w:r w:rsidR="00015361">
        <w:rPr>
          <w:rtl/>
          <w:lang w:eastAsia="he-IL"/>
        </w:rPr>
        <w:t>–</w:t>
      </w:r>
      <w:r w:rsidR="00015361">
        <w:rPr>
          <w:rFonts w:hint="cs"/>
          <w:rtl/>
          <w:lang w:eastAsia="he-IL"/>
        </w:rPr>
        <w:t xml:space="preserve"> רווחה, משפטים, ודאי הלשכה המשפטית של הכנסת, </w:t>
      </w:r>
      <w:r>
        <w:rPr>
          <w:rFonts w:hint="cs"/>
          <w:rtl/>
          <w:lang w:eastAsia="he-IL"/>
        </w:rPr>
        <w:t>וכל צוות הוועדה וחברי הכנסת</w:t>
      </w:r>
      <w:r w:rsidR="00015361">
        <w:rPr>
          <w:rFonts w:hint="cs"/>
          <w:rtl/>
          <w:lang w:eastAsia="he-IL"/>
        </w:rPr>
        <w:t>.</w:t>
      </w:r>
      <w:r>
        <w:rPr>
          <w:rFonts w:hint="cs"/>
          <w:rtl/>
          <w:lang w:eastAsia="he-IL"/>
        </w:rPr>
        <w:t xml:space="preserve"> אני רוצה להודות מאוד לארגונים </w:t>
      </w:r>
      <w:r w:rsidR="004B3BB8">
        <w:rPr>
          <w:rFonts w:hint="cs"/>
          <w:rtl/>
          <w:lang w:eastAsia="he-IL"/>
        </w:rPr>
        <w:t xml:space="preserve">ולנציגות </w:t>
      </w:r>
      <w:bookmarkStart w:id="496" w:name="_ETM_Q1_3538708"/>
      <w:bookmarkEnd w:id="496"/>
      <w:r w:rsidR="004B3BB8">
        <w:rPr>
          <w:rFonts w:hint="cs"/>
          <w:rtl/>
          <w:lang w:eastAsia="he-IL"/>
        </w:rPr>
        <w:t xml:space="preserve">של הארגונים. </w:t>
      </w:r>
      <w:r>
        <w:rPr>
          <w:rFonts w:hint="cs"/>
          <w:rtl/>
          <w:lang w:eastAsia="he-IL"/>
        </w:rPr>
        <w:t>אני חושב שה</w:t>
      </w:r>
      <w:r w:rsidR="004B3BB8">
        <w:rPr>
          <w:rFonts w:hint="cs"/>
          <w:rtl/>
          <w:lang w:eastAsia="he-IL"/>
        </w:rPr>
        <w:t xml:space="preserve">נוכחות שלכן </w:t>
      </w:r>
      <w:r>
        <w:rPr>
          <w:rFonts w:hint="cs"/>
          <w:rtl/>
          <w:lang w:eastAsia="he-IL"/>
        </w:rPr>
        <w:t xml:space="preserve">בוועדות </w:t>
      </w:r>
      <w:r w:rsidR="004B3BB8">
        <w:rPr>
          <w:rFonts w:hint="cs"/>
          <w:rtl/>
          <w:lang w:eastAsia="he-IL"/>
        </w:rPr>
        <w:t xml:space="preserve">היא </w:t>
      </w:r>
      <w:r>
        <w:rPr>
          <w:rFonts w:hint="cs"/>
          <w:rtl/>
          <w:lang w:eastAsia="he-IL"/>
        </w:rPr>
        <w:t>חשובה מאין כמוה</w:t>
      </w:r>
      <w:r w:rsidR="004B3BB8">
        <w:rPr>
          <w:rFonts w:hint="cs"/>
          <w:rtl/>
          <w:lang w:eastAsia="he-IL"/>
        </w:rPr>
        <w:t xml:space="preserve">, ובהחלט הובילה </w:t>
      </w:r>
      <w:bookmarkStart w:id="497" w:name="_ETM_Q1_3541850"/>
      <w:bookmarkEnd w:id="497"/>
      <w:r w:rsidR="004B3BB8">
        <w:rPr>
          <w:rFonts w:hint="cs"/>
          <w:rtl/>
          <w:lang w:eastAsia="he-IL"/>
        </w:rPr>
        <w:t xml:space="preserve">אותנו וסייעה לנו להרחיב לא מעט לעומת מה שאושר בוועדת </w:t>
      </w:r>
      <w:bookmarkStart w:id="498" w:name="_ETM_Q1_3546284"/>
      <w:bookmarkEnd w:id="498"/>
      <w:r w:rsidR="004B3BB8">
        <w:rPr>
          <w:rFonts w:hint="cs"/>
          <w:rtl/>
          <w:lang w:eastAsia="he-IL"/>
        </w:rPr>
        <w:t>השרים לענייני חקיקה.</w:t>
      </w:r>
      <w:r>
        <w:rPr>
          <w:rFonts w:hint="cs"/>
          <w:rtl/>
          <w:lang w:eastAsia="he-IL"/>
        </w:rPr>
        <w:t xml:space="preserve"> רשמתי לי תוך כדי </w:t>
      </w:r>
      <w:r w:rsidR="004B3BB8">
        <w:rPr>
          <w:rFonts w:hint="cs"/>
          <w:rtl/>
          <w:lang w:eastAsia="he-IL"/>
        </w:rPr>
        <w:t xml:space="preserve">ההקראה את הדברים שהרחבנו פה, החל </w:t>
      </w:r>
      <w:bookmarkStart w:id="499" w:name="_ETM_Q1_3552299"/>
      <w:bookmarkEnd w:id="499"/>
      <w:r w:rsidR="004B3BB8">
        <w:rPr>
          <w:rFonts w:hint="cs"/>
          <w:rtl/>
          <w:lang w:eastAsia="he-IL"/>
        </w:rPr>
        <w:t xml:space="preserve">מהוספת עבירת האינוס, והעובדה שנכנסנו </w:t>
      </w:r>
      <w:r>
        <w:rPr>
          <w:rFonts w:hint="cs"/>
          <w:rtl/>
          <w:lang w:eastAsia="he-IL"/>
        </w:rPr>
        <w:t>לעולם הזה של עבירות המין</w:t>
      </w:r>
      <w:r w:rsidR="004B3BB8">
        <w:rPr>
          <w:rFonts w:hint="cs"/>
          <w:rtl/>
          <w:lang w:eastAsia="he-IL"/>
        </w:rPr>
        <w:t>, שלא היה בתחילת הדרך.</w:t>
      </w:r>
      <w:r>
        <w:rPr>
          <w:rFonts w:hint="cs"/>
          <w:rtl/>
          <w:lang w:eastAsia="he-IL"/>
        </w:rPr>
        <w:t xml:space="preserve"> </w:t>
      </w:r>
      <w:r w:rsidR="004B3BB8">
        <w:rPr>
          <w:rFonts w:hint="cs"/>
          <w:rtl/>
          <w:lang w:eastAsia="he-IL"/>
        </w:rPr>
        <w:t xml:space="preserve">בתחילה </w:t>
      </w:r>
      <w:r>
        <w:rPr>
          <w:rFonts w:hint="cs"/>
          <w:rtl/>
          <w:lang w:eastAsia="he-IL"/>
        </w:rPr>
        <w:t xml:space="preserve">היה מדובר </w:t>
      </w:r>
      <w:r w:rsidR="004B3BB8">
        <w:rPr>
          <w:rFonts w:hint="cs"/>
          <w:rtl/>
          <w:lang w:eastAsia="he-IL"/>
        </w:rPr>
        <w:t xml:space="preserve">רק </w:t>
      </w:r>
      <w:r>
        <w:rPr>
          <w:rFonts w:hint="cs"/>
          <w:rtl/>
          <w:lang w:eastAsia="he-IL"/>
        </w:rPr>
        <w:t>על רצח וניסיון רצח</w:t>
      </w:r>
      <w:r w:rsidR="004B3BB8">
        <w:rPr>
          <w:rFonts w:hint="cs"/>
          <w:rtl/>
          <w:lang w:eastAsia="he-IL"/>
        </w:rPr>
        <w:t xml:space="preserve">, </w:t>
      </w:r>
      <w:bookmarkStart w:id="500" w:name="_ETM_Q1_3562912"/>
      <w:bookmarkEnd w:id="500"/>
      <w:r w:rsidR="004B3BB8">
        <w:rPr>
          <w:rFonts w:hint="cs"/>
          <w:rtl/>
          <w:lang w:eastAsia="he-IL"/>
        </w:rPr>
        <w:t xml:space="preserve">והכנסנו לפה את עולם עבירות המין. הייתי אומר שזה גם </w:t>
      </w:r>
      <w:bookmarkStart w:id="501" w:name="_ETM_Q1_3564656"/>
      <w:bookmarkEnd w:id="501"/>
      <w:r w:rsidR="004B3BB8">
        <w:rPr>
          <w:rFonts w:hint="cs"/>
          <w:rtl/>
          <w:lang w:eastAsia="he-IL"/>
        </w:rPr>
        <w:t>צופה פני עתיד,</w:t>
      </w:r>
      <w:r>
        <w:rPr>
          <w:rFonts w:hint="cs"/>
          <w:rtl/>
          <w:lang w:eastAsia="he-IL"/>
        </w:rPr>
        <w:t xml:space="preserve"> </w:t>
      </w:r>
      <w:r w:rsidR="004B3BB8">
        <w:rPr>
          <w:rFonts w:hint="cs"/>
          <w:rtl/>
          <w:lang w:eastAsia="he-IL"/>
        </w:rPr>
        <w:t>ו</w:t>
      </w:r>
      <w:r>
        <w:rPr>
          <w:rFonts w:hint="cs"/>
          <w:rtl/>
          <w:lang w:eastAsia="he-IL"/>
        </w:rPr>
        <w:t xml:space="preserve">מבחינתנו </w:t>
      </w:r>
      <w:r w:rsidR="004B3BB8">
        <w:rPr>
          <w:rFonts w:hint="cs"/>
          <w:rtl/>
          <w:lang w:eastAsia="he-IL"/>
        </w:rPr>
        <w:t xml:space="preserve">לפחות </w:t>
      </w:r>
      <w:r>
        <w:rPr>
          <w:rFonts w:hint="cs"/>
          <w:rtl/>
          <w:lang w:eastAsia="he-IL"/>
        </w:rPr>
        <w:t xml:space="preserve">מסמן </w:t>
      </w:r>
      <w:r w:rsidR="00496B93">
        <w:rPr>
          <w:rFonts w:hint="cs"/>
          <w:rtl/>
          <w:lang w:eastAsia="he-IL"/>
        </w:rPr>
        <w:t xml:space="preserve">את המקום שבו אנחנו נצטרך לעשות תיקוני </w:t>
      </w:r>
      <w:bookmarkStart w:id="502" w:name="_ETM_Q1_3571750"/>
      <w:bookmarkEnd w:id="502"/>
      <w:r w:rsidR="00496B93">
        <w:rPr>
          <w:rFonts w:hint="cs"/>
          <w:rtl/>
          <w:lang w:eastAsia="he-IL"/>
        </w:rPr>
        <w:t xml:space="preserve">חקיקה, בין היתר, כפי שאמרה חברת הכנסת מיכאלי, שנוגעים לחוק </w:t>
      </w:r>
      <w:bookmarkStart w:id="503" w:name="_ETM_Q1_3573493"/>
      <w:bookmarkEnd w:id="503"/>
      <w:r w:rsidR="00496B93">
        <w:rPr>
          <w:rFonts w:hint="cs"/>
          <w:rtl/>
          <w:lang w:eastAsia="he-IL"/>
        </w:rPr>
        <w:t xml:space="preserve">העונשין, </w:t>
      </w:r>
      <w:r>
        <w:rPr>
          <w:rFonts w:hint="cs"/>
          <w:rtl/>
          <w:lang w:eastAsia="he-IL"/>
        </w:rPr>
        <w:t xml:space="preserve">לכן התיקון הזה </w:t>
      </w:r>
      <w:r w:rsidR="00496B93">
        <w:rPr>
          <w:rFonts w:hint="cs"/>
          <w:rtl/>
          <w:lang w:eastAsia="he-IL"/>
        </w:rPr>
        <w:t xml:space="preserve">הוא גם </w:t>
      </w:r>
      <w:r>
        <w:rPr>
          <w:rFonts w:hint="cs"/>
          <w:rtl/>
          <w:lang w:eastAsia="he-IL"/>
        </w:rPr>
        <w:t>הרבה יותר מורכב בעיני</w:t>
      </w:r>
      <w:r w:rsidR="00496B93">
        <w:rPr>
          <w:rFonts w:hint="cs"/>
          <w:rtl/>
          <w:lang w:eastAsia="he-IL"/>
        </w:rPr>
        <w:t>.</w:t>
      </w:r>
    </w:p>
    <w:p w:rsidR="00496B93" w:rsidRDefault="00496B93" w:rsidP="004B3BB8">
      <w:pPr>
        <w:rPr>
          <w:rtl/>
          <w:lang w:eastAsia="he-IL"/>
        </w:rPr>
      </w:pPr>
    </w:p>
    <w:p w:rsidR="008A6D79" w:rsidRDefault="008A6D79" w:rsidP="00427148">
      <w:pPr>
        <w:rPr>
          <w:rtl/>
          <w:lang w:eastAsia="he-IL"/>
        </w:rPr>
      </w:pPr>
      <w:r>
        <w:rPr>
          <w:rFonts w:hint="cs"/>
          <w:rtl/>
          <w:lang w:eastAsia="he-IL"/>
        </w:rPr>
        <w:t xml:space="preserve">הוספנו </w:t>
      </w:r>
      <w:r w:rsidR="00496B93">
        <w:rPr>
          <w:rFonts w:hint="cs"/>
          <w:rtl/>
          <w:lang w:eastAsia="he-IL"/>
        </w:rPr>
        <w:t xml:space="preserve">פה </w:t>
      </w:r>
      <w:r>
        <w:rPr>
          <w:rFonts w:hint="cs"/>
          <w:rtl/>
          <w:lang w:eastAsia="he-IL"/>
        </w:rPr>
        <w:t xml:space="preserve">את העובדה </w:t>
      </w:r>
      <w:r w:rsidR="00496B93">
        <w:rPr>
          <w:rFonts w:hint="cs"/>
          <w:rtl/>
          <w:lang w:eastAsia="he-IL"/>
        </w:rPr>
        <w:t xml:space="preserve">ששלילת האפוטרופסות תהיה כבר מתהליך הגשת </w:t>
      </w:r>
      <w:bookmarkStart w:id="504" w:name="_ETM_Q1_3581240"/>
      <w:bookmarkEnd w:id="504"/>
      <w:r w:rsidR="00496B93">
        <w:rPr>
          <w:rFonts w:hint="cs"/>
          <w:rtl/>
          <w:lang w:eastAsia="he-IL"/>
        </w:rPr>
        <w:t xml:space="preserve">כתב האישום. </w:t>
      </w:r>
      <w:r>
        <w:rPr>
          <w:rFonts w:hint="cs"/>
          <w:rtl/>
          <w:lang w:eastAsia="he-IL"/>
        </w:rPr>
        <w:t xml:space="preserve">אני </w:t>
      </w:r>
      <w:r w:rsidR="00496B93">
        <w:rPr>
          <w:rFonts w:hint="cs"/>
          <w:rtl/>
          <w:lang w:eastAsia="he-IL"/>
        </w:rPr>
        <w:t xml:space="preserve">רוצה </w:t>
      </w:r>
      <w:r>
        <w:rPr>
          <w:rFonts w:hint="cs"/>
          <w:rtl/>
          <w:lang w:eastAsia="he-IL"/>
        </w:rPr>
        <w:t>להודות למשרד המשפטים</w:t>
      </w:r>
      <w:r w:rsidR="00496B93">
        <w:rPr>
          <w:rFonts w:hint="cs"/>
          <w:rtl/>
          <w:lang w:eastAsia="he-IL"/>
        </w:rPr>
        <w:t>, גם</w:t>
      </w:r>
      <w:r>
        <w:rPr>
          <w:rFonts w:hint="cs"/>
          <w:rtl/>
          <w:lang w:eastAsia="he-IL"/>
        </w:rPr>
        <w:t xml:space="preserve"> לשר המשפטים</w:t>
      </w:r>
      <w:r w:rsidR="00496B93">
        <w:rPr>
          <w:rFonts w:hint="cs"/>
          <w:rtl/>
          <w:lang w:eastAsia="he-IL"/>
        </w:rPr>
        <w:t>, הם</w:t>
      </w:r>
      <w:r>
        <w:rPr>
          <w:rFonts w:hint="cs"/>
          <w:rtl/>
          <w:lang w:eastAsia="he-IL"/>
        </w:rPr>
        <w:t xml:space="preserve"> הלכו </w:t>
      </w:r>
      <w:r w:rsidR="00496B93">
        <w:rPr>
          <w:rFonts w:hint="cs"/>
          <w:rtl/>
          <w:lang w:eastAsia="he-IL"/>
        </w:rPr>
        <w:t xml:space="preserve">פה </w:t>
      </w:r>
      <w:r>
        <w:rPr>
          <w:rFonts w:hint="cs"/>
          <w:rtl/>
          <w:lang w:eastAsia="he-IL"/>
        </w:rPr>
        <w:t xml:space="preserve">אתנו דרך ארוכה </w:t>
      </w:r>
      <w:r w:rsidR="00496B93">
        <w:rPr>
          <w:rFonts w:hint="cs"/>
          <w:rtl/>
          <w:lang w:eastAsia="he-IL"/>
        </w:rPr>
        <w:t xml:space="preserve">ברמה המשפטית. זה </w:t>
      </w:r>
      <w:bookmarkStart w:id="505" w:name="_ETM_Q1_3591106"/>
      <w:bookmarkEnd w:id="505"/>
      <w:r w:rsidR="00496B93">
        <w:rPr>
          <w:rFonts w:hint="cs"/>
          <w:rtl/>
          <w:lang w:eastAsia="he-IL"/>
        </w:rPr>
        <w:t>לא דבר טריוויאלי שבהגשת כתב אישום מתבצע אירוע כזה,</w:t>
      </w:r>
      <w:bookmarkStart w:id="506" w:name="_ETM_Q1_3597268"/>
      <w:bookmarkEnd w:id="506"/>
      <w:r w:rsidR="00496B93">
        <w:rPr>
          <w:rFonts w:hint="cs"/>
          <w:rtl/>
          <w:lang w:eastAsia="he-IL"/>
        </w:rPr>
        <w:t xml:space="preserve"> והם ראו את המשמעות. </w:t>
      </w:r>
      <w:r>
        <w:rPr>
          <w:rFonts w:hint="cs"/>
          <w:rtl/>
          <w:lang w:eastAsia="he-IL"/>
        </w:rPr>
        <w:t xml:space="preserve">הוועדה הוסיפה </w:t>
      </w:r>
      <w:r w:rsidR="009C7478">
        <w:rPr>
          <w:rFonts w:hint="cs"/>
          <w:rtl/>
          <w:lang w:eastAsia="he-IL"/>
        </w:rPr>
        <w:t>פה</w:t>
      </w:r>
      <w:r>
        <w:rPr>
          <w:rFonts w:hint="cs"/>
          <w:rtl/>
          <w:lang w:eastAsia="he-IL"/>
        </w:rPr>
        <w:t xml:space="preserve"> </w:t>
      </w:r>
      <w:r w:rsidR="00496B93">
        <w:rPr>
          <w:rFonts w:hint="cs"/>
          <w:rtl/>
          <w:lang w:eastAsia="he-IL"/>
        </w:rPr>
        <w:t>ש</w:t>
      </w:r>
      <w:r>
        <w:rPr>
          <w:rFonts w:hint="cs"/>
          <w:rtl/>
          <w:lang w:eastAsia="he-IL"/>
        </w:rPr>
        <w:t xml:space="preserve">הנושא </w:t>
      </w:r>
      <w:r w:rsidR="00496B93">
        <w:rPr>
          <w:rFonts w:hint="cs"/>
          <w:rtl/>
          <w:lang w:eastAsia="he-IL"/>
        </w:rPr>
        <w:t xml:space="preserve">של בריאות </w:t>
      </w:r>
      <w:bookmarkStart w:id="507" w:name="_ETM_Q1_3605042"/>
      <w:bookmarkEnd w:id="507"/>
      <w:r>
        <w:rPr>
          <w:rFonts w:hint="cs"/>
          <w:rtl/>
          <w:lang w:eastAsia="he-IL"/>
        </w:rPr>
        <w:t xml:space="preserve">הנפש </w:t>
      </w:r>
      <w:r w:rsidR="00496B93">
        <w:rPr>
          <w:rFonts w:hint="cs"/>
          <w:rtl/>
          <w:lang w:eastAsia="he-IL"/>
        </w:rPr>
        <w:t>לא י</w:t>
      </w:r>
      <w:r>
        <w:rPr>
          <w:rFonts w:hint="cs"/>
          <w:rtl/>
          <w:lang w:eastAsia="he-IL"/>
        </w:rPr>
        <w:t>הווה פתח מילוט מהחקיקה הזאת</w:t>
      </w:r>
      <w:r w:rsidR="00496B93">
        <w:rPr>
          <w:rFonts w:hint="cs"/>
          <w:rtl/>
          <w:lang w:eastAsia="he-IL"/>
        </w:rPr>
        <w:t xml:space="preserve">. אני רוצה </w:t>
      </w:r>
      <w:r w:rsidR="00427148">
        <w:rPr>
          <w:rFonts w:hint="cs"/>
          <w:rtl/>
          <w:lang w:eastAsia="he-IL"/>
        </w:rPr>
        <w:t>להודות גם למשרד האוצר ומשרד המשפטים</w:t>
      </w:r>
      <w:r>
        <w:rPr>
          <w:rFonts w:hint="cs"/>
          <w:rtl/>
          <w:lang w:eastAsia="he-IL"/>
        </w:rPr>
        <w:t xml:space="preserve"> </w:t>
      </w:r>
      <w:r w:rsidR="00427148">
        <w:rPr>
          <w:rFonts w:hint="cs"/>
          <w:rtl/>
          <w:lang w:eastAsia="he-IL"/>
        </w:rPr>
        <w:t xml:space="preserve">על </w:t>
      </w:r>
      <w:r>
        <w:rPr>
          <w:rFonts w:hint="cs"/>
          <w:rtl/>
          <w:lang w:eastAsia="he-IL"/>
        </w:rPr>
        <w:t>הנושא של הסיוע המשפטי</w:t>
      </w:r>
      <w:r w:rsidR="00427148">
        <w:rPr>
          <w:rFonts w:hint="cs"/>
          <w:rtl/>
          <w:lang w:eastAsia="he-IL"/>
        </w:rPr>
        <w:t>. אני חושב ש</w:t>
      </w:r>
      <w:r>
        <w:rPr>
          <w:rFonts w:hint="cs"/>
          <w:rtl/>
          <w:lang w:eastAsia="he-IL"/>
        </w:rPr>
        <w:t xml:space="preserve">פתחנו </w:t>
      </w:r>
      <w:r w:rsidR="00427148">
        <w:rPr>
          <w:rFonts w:hint="cs"/>
          <w:rtl/>
          <w:lang w:eastAsia="he-IL"/>
        </w:rPr>
        <w:t xml:space="preserve">מצד אחד את </w:t>
      </w:r>
      <w:r>
        <w:rPr>
          <w:rFonts w:hint="cs"/>
          <w:rtl/>
          <w:lang w:eastAsia="he-IL"/>
        </w:rPr>
        <w:t xml:space="preserve">הפתח </w:t>
      </w:r>
      <w:r w:rsidR="00427148">
        <w:rPr>
          <w:rFonts w:hint="cs"/>
          <w:rtl/>
          <w:lang w:eastAsia="he-IL"/>
        </w:rPr>
        <w:t xml:space="preserve">להפוך את זה בהחלטה שיפוטית, אבל כן נתנו פה את הסיוע המשפטי </w:t>
      </w:r>
      <w:bookmarkStart w:id="508" w:name="_ETM_Q1_3621912"/>
      <w:bookmarkEnd w:id="508"/>
      <w:r w:rsidR="00427148">
        <w:rPr>
          <w:rFonts w:hint="cs"/>
          <w:rtl/>
          <w:lang w:eastAsia="he-IL"/>
        </w:rPr>
        <w:t xml:space="preserve">לכל המשפחות של נפגעות ונפגעי העבירה. </w:t>
      </w:r>
      <w:bookmarkStart w:id="509" w:name="_ETM_Q1_3626878"/>
      <w:bookmarkStart w:id="510" w:name="_ETM_Q1_3626947"/>
      <w:bookmarkEnd w:id="509"/>
      <w:bookmarkEnd w:id="510"/>
      <w:r>
        <w:rPr>
          <w:rFonts w:hint="cs"/>
          <w:rtl/>
          <w:lang w:eastAsia="he-IL"/>
        </w:rPr>
        <w:t>בהקשר של ראיית טובת הקטין</w:t>
      </w:r>
      <w:r w:rsidR="00427148">
        <w:rPr>
          <w:rFonts w:hint="cs"/>
          <w:rtl/>
          <w:lang w:eastAsia="he-IL"/>
        </w:rPr>
        <w:t xml:space="preserve"> </w:t>
      </w:r>
      <w:r w:rsidR="00427148">
        <w:rPr>
          <w:rtl/>
          <w:lang w:eastAsia="he-IL"/>
        </w:rPr>
        <w:t>–</w:t>
      </w:r>
      <w:bookmarkStart w:id="511" w:name="_ETM_Q1_3630767"/>
      <w:bookmarkEnd w:id="511"/>
      <w:r w:rsidR="00427148">
        <w:rPr>
          <w:rFonts w:hint="cs"/>
          <w:rtl/>
          <w:lang w:eastAsia="he-IL"/>
        </w:rPr>
        <w:t xml:space="preserve"> אני לא יודע אם זו הפעם הראשונה, תקנו אותי אם אני טועה –</w:t>
      </w:r>
      <w:r>
        <w:rPr>
          <w:rFonts w:hint="cs"/>
          <w:rtl/>
          <w:lang w:eastAsia="he-IL"/>
        </w:rPr>
        <w:t xml:space="preserve">נתנו לקטין מעמד </w:t>
      </w:r>
      <w:r w:rsidR="00427148">
        <w:rPr>
          <w:rFonts w:hint="cs"/>
          <w:rtl/>
          <w:lang w:eastAsia="he-IL"/>
        </w:rPr>
        <w:t xml:space="preserve">בהליכים המשפטיים השיפוטיים פה, </w:t>
      </w:r>
      <w:r>
        <w:rPr>
          <w:rFonts w:hint="cs"/>
          <w:rtl/>
          <w:lang w:eastAsia="he-IL"/>
        </w:rPr>
        <w:t xml:space="preserve">זה גם משהו שבעיני הוא מאוד </w:t>
      </w:r>
      <w:r w:rsidR="00427148">
        <w:rPr>
          <w:rFonts w:hint="cs"/>
          <w:rtl/>
          <w:lang w:eastAsia="he-IL"/>
        </w:rPr>
        <w:t xml:space="preserve">מאוד </w:t>
      </w:r>
      <w:bookmarkStart w:id="512" w:name="_ETM_Q1_3637006"/>
      <w:bookmarkEnd w:id="512"/>
      <w:r>
        <w:rPr>
          <w:rFonts w:hint="cs"/>
          <w:rtl/>
          <w:lang w:eastAsia="he-IL"/>
        </w:rPr>
        <w:t>חשוב</w:t>
      </w:r>
      <w:r w:rsidR="00427148">
        <w:rPr>
          <w:rFonts w:hint="cs"/>
          <w:rtl/>
          <w:lang w:eastAsia="he-IL"/>
        </w:rPr>
        <w:t xml:space="preserve">, וגם הוא משליך, ואולי יהווה סמן לגבי נקודות אחרות </w:t>
      </w:r>
      <w:bookmarkStart w:id="513" w:name="_ETM_Q1_3643845"/>
      <w:bookmarkEnd w:id="513"/>
      <w:r w:rsidR="00427148">
        <w:rPr>
          <w:rFonts w:hint="cs"/>
          <w:rtl/>
          <w:lang w:eastAsia="he-IL"/>
        </w:rPr>
        <w:t xml:space="preserve">בחקיקה. </w:t>
      </w:r>
    </w:p>
    <w:p w:rsidR="00427148" w:rsidRDefault="00427148" w:rsidP="008A6D79">
      <w:pPr>
        <w:rPr>
          <w:rtl/>
          <w:lang w:eastAsia="he-IL"/>
        </w:rPr>
      </w:pPr>
    </w:p>
    <w:p w:rsidR="008A6D79" w:rsidRDefault="008A6D79" w:rsidP="00427148">
      <w:pPr>
        <w:rPr>
          <w:rtl/>
          <w:lang w:eastAsia="he-IL"/>
        </w:rPr>
      </w:pPr>
      <w:bookmarkStart w:id="514" w:name="_ETM_Q1_3642946"/>
      <w:bookmarkStart w:id="515" w:name="_ETM_Q1_3643122"/>
      <w:bookmarkEnd w:id="514"/>
      <w:bookmarkEnd w:id="515"/>
      <w:r>
        <w:rPr>
          <w:rFonts w:hint="cs"/>
          <w:rtl/>
          <w:lang w:eastAsia="he-IL"/>
        </w:rPr>
        <w:t xml:space="preserve">לגבי מה </w:t>
      </w:r>
      <w:r w:rsidR="00427148">
        <w:rPr>
          <w:rFonts w:hint="cs"/>
          <w:rtl/>
          <w:lang w:eastAsia="he-IL"/>
        </w:rPr>
        <w:t xml:space="preserve">שעלה פה לגבי סעיף 27, הניסיון שלי מלמד </w:t>
      </w:r>
      <w:bookmarkStart w:id="516" w:name="_ETM_Q1_3648315"/>
      <w:bookmarkEnd w:id="516"/>
      <w:r w:rsidR="00427148">
        <w:rPr>
          <w:rFonts w:hint="cs"/>
          <w:rtl/>
          <w:lang w:eastAsia="he-IL"/>
        </w:rPr>
        <w:t xml:space="preserve">שכל המוסיף גורע. לפעמים אנחנו מוסיפים מתוך </w:t>
      </w:r>
      <w:bookmarkStart w:id="517" w:name="_ETM_Q1_3652741"/>
      <w:bookmarkEnd w:id="517"/>
      <w:r w:rsidR="00427148">
        <w:rPr>
          <w:rFonts w:hint="cs"/>
          <w:rtl/>
          <w:lang w:eastAsia="he-IL"/>
        </w:rPr>
        <w:t xml:space="preserve">שלא לשמה ייצא לשמה, ואנחנו נמצא את עצמנו גורעים ומצמצמים </w:t>
      </w:r>
      <w:bookmarkStart w:id="518" w:name="_ETM_Q1_3655473"/>
      <w:bookmarkEnd w:id="518"/>
      <w:r w:rsidR="00427148">
        <w:rPr>
          <w:rFonts w:hint="cs"/>
          <w:rtl/>
          <w:lang w:eastAsia="he-IL"/>
        </w:rPr>
        <w:t xml:space="preserve">במקום להרחיב. </w:t>
      </w:r>
      <w:r>
        <w:rPr>
          <w:rFonts w:hint="cs"/>
          <w:rtl/>
          <w:lang w:eastAsia="he-IL"/>
        </w:rPr>
        <w:t xml:space="preserve">דווקא </w:t>
      </w:r>
      <w:r w:rsidR="00427148">
        <w:rPr>
          <w:rFonts w:hint="cs"/>
          <w:rtl/>
          <w:lang w:eastAsia="he-IL"/>
        </w:rPr>
        <w:t xml:space="preserve">הדברים שלא כתובים </w:t>
      </w:r>
      <w:r>
        <w:rPr>
          <w:rFonts w:hint="cs"/>
          <w:rtl/>
          <w:lang w:eastAsia="he-IL"/>
        </w:rPr>
        <w:t xml:space="preserve">הרבה יותר </w:t>
      </w:r>
      <w:r w:rsidR="00427148">
        <w:rPr>
          <w:rFonts w:hint="cs"/>
          <w:rtl/>
          <w:lang w:eastAsia="he-IL"/>
        </w:rPr>
        <w:t xml:space="preserve">מרחיבים. לכן אני דווקא בדעה שאולי התוספת הזאת פחות טובה, בעיקר לאור העובדה שאנחנו עוד </w:t>
      </w:r>
      <w:bookmarkStart w:id="519" w:name="_ETM_Q1_3664088"/>
      <w:bookmarkEnd w:id="519"/>
      <w:r w:rsidR="00427148">
        <w:rPr>
          <w:rFonts w:hint="cs"/>
          <w:rtl/>
          <w:lang w:eastAsia="he-IL"/>
        </w:rPr>
        <w:t xml:space="preserve">נגיש תיקון חקיקה. </w:t>
      </w:r>
      <w:r>
        <w:rPr>
          <w:rFonts w:hint="cs"/>
          <w:rtl/>
          <w:lang w:eastAsia="he-IL"/>
        </w:rPr>
        <w:t xml:space="preserve">כמובן שקיצרנו את התחולה ל-30 יום </w:t>
      </w:r>
      <w:r w:rsidR="00427148">
        <w:rPr>
          <w:rFonts w:hint="cs"/>
          <w:rtl/>
          <w:lang w:eastAsia="he-IL"/>
        </w:rPr>
        <w:t>ממה שרצה משרד המשפטים, ו</w:t>
      </w:r>
      <w:r>
        <w:rPr>
          <w:rFonts w:hint="cs"/>
          <w:rtl/>
          <w:lang w:eastAsia="he-IL"/>
        </w:rPr>
        <w:t xml:space="preserve">זה גם לגבי ההליכים המתנהלים </w:t>
      </w:r>
      <w:r w:rsidR="00427148">
        <w:rPr>
          <w:rFonts w:hint="cs"/>
          <w:rtl/>
          <w:lang w:eastAsia="he-IL"/>
        </w:rPr>
        <w:t>כ</w:t>
      </w:r>
      <w:r>
        <w:rPr>
          <w:rFonts w:hint="cs"/>
          <w:rtl/>
          <w:lang w:eastAsia="he-IL"/>
        </w:rPr>
        <w:t>יום</w:t>
      </w:r>
      <w:r w:rsidR="00427148">
        <w:rPr>
          <w:rFonts w:hint="cs"/>
          <w:rtl/>
          <w:lang w:eastAsia="he-IL"/>
        </w:rPr>
        <w:t>.</w:t>
      </w:r>
      <w:r>
        <w:rPr>
          <w:rFonts w:hint="cs"/>
          <w:rtl/>
          <w:lang w:eastAsia="he-IL"/>
        </w:rPr>
        <w:t xml:space="preserve"> אני </w:t>
      </w:r>
      <w:r w:rsidR="00427148">
        <w:rPr>
          <w:rFonts w:hint="cs"/>
          <w:rtl/>
          <w:lang w:eastAsia="he-IL"/>
        </w:rPr>
        <w:t xml:space="preserve">באמת </w:t>
      </w:r>
      <w:bookmarkStart w:id="520" w:name="_ETM_Q1_3676479"/>
      <w:bookmarkEnd w:id="520"/>
      <w:r>
        <w:rPr>
          <w:rFonts w:hint="cs"/>
          <w:rtl/>
          <w:lang w:eastAsia="he-IL"/>
        </w:rPr>
        <w:t>חושב ש</w:t>
      </w:r>
      <w:r w:rsidR="00427148">
        <w:rPr>
          <w:rFonts w:hint="cs"/>
          <w:rtl/>
          <w:lang w:eastAsia="he-IL"/>
        </w:rPr>
        <w:t>אחרי ש</w:t>
      </w:r>
      <w:r>
        <w:rPr>
          <w:rFonts w:hint="cs"/>
          <w:rtl/>
          <w:lang w:eastAsia="he-IL"/>
        </w:rPr>
        <w:t xml:space="preserve">נאשר את ההצעה הזאת העולם יהיה מקום </w:t>
      </w:r>
      <w:r w:rsidR="00427148">
        <w:rPr>
          <w:rFonts w:hint="cs"/>
          <w:rtl/>
          <w:lang w:eastAsia="he-IL"/>
        </w:rPr>
        <w:t xml:space="preserve">טיפה טוב יותר, לפחות בפורמט הזה, ונוכל לעשות דין </w:t>
      </w:r>
      <w:bookmarkStart w:id="521" w:name="_ETM_Q1_3687905"/>
      <w:bookmarkEnd w:id="521"/>
      <w:r w:rsidR="00427148">
        <w:rPr>
          <w:rFonts w:hint="cs"/>
          <w:rtl/>
          <w:lang w:eastAsia="he-IL"/>
        </w:rPr>
        <w:t xml:space="preserve">הולם בנושא הזה, </w:t>
      </w:r>
      <w:r>
        <w:rPr>
          <w:rFonts w:hint="cs"/>
          <w:rtl/>
          <w:lang w:eastAsia="he-IL"/>
        </w:rPr>
        <w:t xml:space="preserve">אבל בהחלט אחרי שנאשר, אני </w:t>
      </w:r>
      <w:r w:rsidR="00427148">
        <w:rPr>
          <w:rFonts w:hint="cs"/>
          <w:rtl/>
          <w:lang w:eastAsia="he-IL"/>
        </w:rPr>
        <w:t xml:space="preserve">כן </w:t>
      </w:r>
      <w:r>
        <w:rPr>
          <w:rFonts w:hint="cs"/>
          <w:rtl/>
          <w:lang w:eastAsia="he-IL"/>
        </w:rPr>
        <w:t>אוכל להגיד שזה תם ולא נשלם</w:t>
      </w:r>
      <w:r w:rsidR="00427148">
        <w:rPr>
          <w:rFonts w:hint="cs"/>
          <w:rtl/>
          <w:lang w:eastAsia="he-IL"/>
        </w:rPr>
        <w:t>.</w:t>
      </w:r>
      <w:r>
        <w:rPr>
          <w:rFonts w:hint="cs"/>
          <w:rtl/>
          <w:lang w:eastAsia="he-IL"/>
        </w:rPr>
        <w:t xml:space="preserve"> אנחנו רק התחלנו את המלאכה</w:t>
      </w:r>
      <w:r w:rsidR="00427148">
        <w:rPr>
          <w:rFonts w:hint="cs"/>
          <w:rtl/>
          <w:lang w:eastAsia="he-IL"/>
        </w:rPr>
        <w:t xml:space="preserve"> לגבי מה שעוד צריך לתקן בתחומים האלה.</w:t>
      </w:r>
    </w:p>
    <w:p w:rsidR="008A6D79" w:rsidRDefault="008A6D79" w:rsidP="008A6D79">
      <w:pPr>
        <w:rPr>
          <w:rtl/>
          <w:lang w:eastAsia="he-IL"/>
        </w:rPr>
      </w:pPr>
    </w:p>
    <w:p w:rsidR="00427148" w:rsidRDefault="00427148" w:rsidP="008A6D79">
      <w:pPr>
        <w:rPr>
          <w:b/>
          <w:bCs/>
          <w:rtl/>
          <w:lang w:eastAsia="he-IL"/>
        </w:rPr>
      </w:pPr>
      <w:r w:rsidRPr="00427148">
        <w:rPr>
          <w:rFonts w:hint="cs"/>
          <w:b/>
          <w:bCs/>
          <w:rtl/>
          <w:lang w:eastAsia="he-IL"/>
        </w:rPr>
        <w:t xml:space="preserve">אני מעלה את הנוסח להצבעה כפי </w:t>
      </w:r>
      <w:bookmarkStart w:id="522" w:name="_ETM_Q1_3701549"/>
      <w:bookmarkEnd w:id="522"/>
      <w:r w:rsidRPr="00427148">
        <w:rPr>
          <w:rFonts w:hint="cs"/>
          <w:b/>
          <w:bCs/>
          <w:rtl/>
          <w:lang w:eastAsia="he-IL"/>
        </w:rPr>
        <w:t>שהקריאה היועצת המשפטית. מי בעד? מי נגד? מי נמנע?</w:t>
      </w:r>
    </w:p>
    <w:p w:rsidR="009C7478" w:rsidRDefault="009C7478" w:rsidP="008A6D79">
      <w:pPr>
        <w:rPr>
          <w:b/>
          <w:bCs/>
          <w:rtl/>
          <w:lang w:eastAsia="he-IL"/>
        </w:rPr>
      </w:pPr>
    </w:p>
    <w:p w:rsidR="009C7478" w:rsidRPr="00427148" w:rsidRDefault="009C7478" w:rsidP="008A6D79">
      <w:pPr>
        <w:rPr>
          <w:b/>
          <w:bCs/>
          <w:rtl/>
          <w:lang w:eastAsia="he-IL"/>
        </w:rPr>
      </w:pPr>
    </w:p>
    <w:p w:rsidR="008A6D79" w:rsidRDefault="008A6D79" w:rsidP="008A6D79">
      <w:pPr>
        <w:pStyle w:val="af2"/>
        <w:keepNext/>
        <w:rPr>
          <w:rtl/>
          <w:lang w:eastAsia="he-IL"/>
        </w:rPr>
      </w:pPr>
      <w:r>
        <w:rPr>
          <w:rFonts w:hint="cs"/>
          <w:rtl/>
          <w:lang w:eastAsia="he-IL"/>
        </w:rPr>
        <w:t>הצבעה</w:t>
      </w:r>
    </w:p>
    <w:p w:rsidR="008A6D79" w:rsidRDefault="008A6D79" w:rsidP="008A6D79">
      <w:pPr>
        <w:pStyle w:val="--"/>
        <w:keepNext/>
        <w:rPr>
          <w:rtl/>
          <w:lang w:eastAsia="he-IL"/>
        </w:rPr>
      </w:pPr>
      <w:r>
        <w:rPr>
          <w:rFonts w:hint="cs"/>
          <w:rtl/>
          <w:lang w:eastAsia="he-IL"/>
        </w:rPr>
        <w:t>בעד – פה אחד</w:t>
      </w:r>
    </w:p>
    <w:p w:rsidR="008A6D79" w:rsidRDefault="00427148" w:rsidP="008A6D79">
      <w:pPr>
        <w:pStyle w:val="--"/>
        <w:keepNext/>
        <w:rPr>
          <w:rtl/>
          <w:lang w:eastAsia="he-IL"/>
        </w:rPr>
      </w:pPr>
      <w:r>
        <w:rPr>
          <w:rFonts w:hint="cs"/>
          <w:rtl/>
          <w:lang w:eastAsia="he-IL"/>
        </w:rPr>
        <w:t xml:space="preserve">התיקון </w:t>
      </w:r>
      <w:bookmarkStart w:id="523" w:name="_ETM_Q1_3702398"/>
      <w:bookmarkEnd w:id="523"/>
      <w:r>
        <w:rPr>
          <w:rFonts w:hint="cs"/>
          <w:rtl/>
          <w:lang w:eastAsia="he-IL"/>
        </w:rPr>
        <w:t>אושר.</w:t>
      </w:r>
    </w:p>
    <w:p w:rsidR="008A6D79" w:rsidRDefault="008A6D79" w:rsidP="008A6D79">
      <w:pPr>
        <w:rPr>
          <w:rtl/>
          <w:lang w:eastAsia="he-IL"/>
        </w:rPr>
      </w:pPr>
    </w:p>
    <w:p w:rsidR="008A6D79" w:rsidRDefault="008A6D79" w:rsidP="007D58FB">
      <w:pPr>
        <w:pStyle w:val="af7"/>
        <w:rPr>
          <w:rtl/>
        </w:rPr>
      </w:pPr>
      <w:bookmarkStart w:id="524" w:name="ET_yor_5520_63"/>
      <w:r w:rsidRPr="007D58FB">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7D58FB">
        <w:rPr>
          <w:rStyle w:val="TagStyle"/>
          <w:rFonts w:hint="cs"/>
          <w:rtl/>
        </w:rPr>
        <w:t>&lt;&lt; יור &gt;&gt;</w:t>
      </w:r>
      <w:bookmarkEnd w:id="524"/>
    </w:p>
    <w:p w:rsidR="008A6D79" w:rsidRDefault="008A6D79" w:rsidP="008A6D79">
      <w:pPr>
        <w:pStyle w:val="KeepWithNext"/>
        <w:rPr>
          <w:rtl/>
          <w:lang w:eastAsia="he-IL"/>
        </w:rPr>
      </w:pPr>
    </w:p>
    <w:p w:rsidR="008A6D79" w:rsidRDefault="00427148" w:rsidP="00427148">
      <w:pPr>
        <w:rPr>
          <w:rtl/>
          <w:lang w:eastAsia="he-IL"/>
        </w:rPr>
      </w:pPr>
      <w:r>
        <w:rPr>
          <w:rFonts w:hint="cs"/>
          <w:rtl/>
          <w:lang w:eastAsia="he-IL"/>
        </w:rPr>
        <w:t xml:space="preserve">אין מתנגדים. אין נמנעים. אושר פה אחד. </w:t>
      </w:r>
      <w:r w:rsidR="008A6D79">
        <w:rPr>
          <w:rFonts w:hint="cs"/>
          <w:rtl/>
          <w:lang w:eastAsia="he-IL"/>
        </w:rPr>
        <w:t xml:space="preserve">אני נותן ליועצת המשפטית </w:t>
      </w:r>
      <w:r>
        <w:rPr>
          <w:rFonts w:hint="cs"/>
          <w:rtl/>
          <w:lang w:eastAsia="he-IL"/>
        </w:rPr>
        <w:t xml:space="preserve">את זמנה כדי </w:t>
      </w:r>
      <w:bookmarkStart w:id="525" w:name="_ETM_Q1_3715166"/>
      <w:bookmarkEnd w:id="525"/>
      <w:r>
        <w:rPr>
          <w:rFonts w:hint="cs"/>
          <w:rtl/>
          <w:lang w:eastAsia="he-IL"/>
        </w:rPr>
        <w:t xml:space="preserve">שהצעת החוק תעלה היום במליאה. </w:t>
      </w:r>
      <w:r w:rsidR="008A6D79">
        <w:rPr>
          <w:rFonts w:hint="cs"/>
          <w:rtl/>
          <w:lang w:eastAsia="he-IL"/>
        </w:rPr>
        <w:t>אנחנו נחדש את הדיון בשעה 11:00 בחוק שנוגע ל</w:t>
      </w:r>
      <w:r>
        <w:rPr>
          <w:rFonts w:hint="cs"/>
          <w:rtl/>
          <w:lang w:eastAsia="he-IL"/>
        </w:rPr>
        <w:t>סיוע ל</w:t>
      </w:r>
      <w:r w:rsidR="008A6D79">
        <w:rPr>
          <w:rFonts w:hint="cs"/>
          <w:rtl/>
          <w:lang w:eastAsia="he-IL"/>
        </w:rPr>
        <w:t>נש</w:t>
      </w:r>
      <w:r>
        <w:rPr>
          <w:rFonts w:hint="cs"/>
          <w:rtl/>
          <w:lang w:eastAsia="he-IL"/>
        </w:rPr>
        <w:t xml:space="preserve">ים שיוצאות ממקלטים. תודה, אנחנו יוצאים </w:t>
      </w:r>
      <w:bookmarkStart w:id="526" w:name="_ETM_Q1_3734853"/>
      <w:bookmarkEnd w:id="526"/>
      <w:r>
        <w:rPr>
          <w:rFonts w:hint="cs"/>
          <w:rtl/>
          <w:lang w:eastAsia="he-IL"/>
        </w:rPr>
        <w:t xml:space="preserve">להפסקה. </w:t>
      </w:r>
    </w:p>
    <w:p w:rsidR="008A6D79" w:rsidRDefault="008A6D79" w:rsidP="008A6D79">
      <w:pPr>
        <w:rPr>
          <w:rtl/>
          <w:lang w:eastAsia="he-IL"/>
        </w:rPr>
      </w:pPr>
    </w:p>
    <w:p w:rsidR="00F03C91" w:rsidRDefault="00F03C91" w:rsidP="008A6D79">
      <w:pPr>
        <w:rPr>
          <w:rtl/>
          <w:lang w:eastAsia="he-IL"/>
        </w:rPr>
      </w:pPr>
    </w:p>
    <w:p w:rsidR="008A6D79" w:rsidRDefault="008A6D79" w:rsidP="007D58FB">
      <w:pPr>
        <w:pStyle w:val="afd"/>
        <w:rPr>
          <w:rtl/>
          <w:lang w:eastAsia="he-IL"/>
        </w:rPr>
      </w:pPr>
      <w:bookmarkStart w:id="527" w:name="ET_meetingend_64"/>
      <w:r w:rsidRPr="007D58FB">
        <w:rPr>
          <w:rStyle w:val="TagStyle"/>
          <w:rFonts w:hint="cs"/>
          <w:rtl/>
        </w:rPr>
        <w:t>&lt;&lt; סיום &gt;&gt;</w:t>
      </w:r>
      <w:r>
        <w:rPr>
          <w:rStyle w:val="TagStyle"/>
          <w:rFonts w:hint="cs"/>
          <w:rtl/>
        </w:rPr>
        <w:t xml:space="preserve"> </w:t>
      </w:r>
      <w:r>
        <w:rPr>
          <w:rFonts w:hint="cs"/>
          <w:rtl/>
          <w:lang w:eastAsia="he-IL"/>
        </w:rPr>
        <w:t>הישיבה ננעלה בשעה 09:55.</w:t>
      </w:r>
      <w:r>
        <w:rPr>
          <w:rStyle w:val="TagStyle"/>
          <w:rFonts w:hint="cs"/>
          <w:rtl/>
        </w:rPr>
        <w:t xml:space="preserve"> </w:t>
      </w:r>
      <w:r w:rsidRPr="007D58FB">
        <w:rPr>
          <w:rStyle w:val="TagStyle"/>
          <w:rFonts w:hint="cs"/>
          <w:rtl/>
        </w:rPr>
        <w:t>&lt;&lt; סיום &gt;&gt;</w:t>
      </w:r>
      <w:r>
        <w:rPr>
          <w:rFonts w:hint="cs"/>
          <w:rtl/>
          <w:lang w:eastAsia="he-IL"/>
        </w:rPr>
        <w:t xml:space="preserve">   </w:t>
      </w:r>
      <w:bookmarkEnd w:id="527"/>
    </w:p>
    <w:p w:rsidR="008A6D79" w:rsidRDefault="008A6D79" w:rsidP="008A6D79">
      <w:pPr>
        <w:pStyle w:val="KeepWithNext"/>
        <w:rPr>
          <w:rtl/>
          <w:lang w:eastAsia="he-IL"/>
        </w:rPr>
      </w:pPr>
    </w:p>
    <w:sectPr w:rsidR="008A6D79" w:rsidSect="008A6D79">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B5F" w:rsidRDefault="008A3B5F" w:rsidP="008A3B5F">
    <w:pPr>
      <w:pStyle w:val="DocVersion"/>
      <w:rPr>
        <w:rtl/>
      </w:rPr>
    </w:pPr>
    <w:r>
      <w:rPr>
        <w:rtl/>
      </w:rPr>
      <w:t>03/03/2021</w:t>
    </w:r>
  </w:p>
  <w:p w:rsidR="008A3B5F" w:rsidRPr="008A3B5F" w:rsidRDefault="008A3B5F" w:rsidP="008A3B5F">
    <w:pPr>
      <w:pStyle w:val="DocVersion"/>
    </w:pPr>
    <w:r>
      <w:rPr>
        <w:rtl/>
      </w:rPr>
      <w:t>07:32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2F9" w:rsidRDefault="009352F9" w:rsidP="009352F9">
    <w:pPr>
      <w:pStyle w:val="a3"/>
    </w:pPr>
  </w:p>
  <w:p w:rsidR="009352F9" w:rsidRDefault="009352F9" w:rsidP="009352F9">
    <w:pPr>
      <w:pStyle w:val="a3"/>
      <w:rPr>
        <w:rtl/>
      </w:rPr>
    </w:pPr>
  </w:p>
  <w:p w:rsidR="009352F9" w:rsidRDefault="009352F9" w:rsidP="009352F9">
    <w:pPr>
      <w:keepNext/>
      <w:ind w:firstLine="0"/>
      <w:jc w:val="center"/>
      <w:outlineLvl w:val="0"/>
      <w:rPr>
        <w:rtl/>
      </w:rPr>
    </w:pPr>
    <w:r>
      <w:rPr>
        <w:noProof/>
        <w:rtl/>
      </w:rPr>
      <w:drawing>
        <wp:anchor distT="0" distB="0" distL="114300" distR="114300" simplePos="0" relativeHeight="251658240" behindDoc="0" locked="0" layoutInCell="1" allowOverlap="1">
          <wp:simplePos x="0" y="0"/>
          <wp:positionH relativeFrom="column">
            <wp:posOffset>2625090</wp:posOffset>
          </wp:positionH>
          <wp:positionV relativeFrom="paragraph">
            <wp:posOffset>-505460</wp:posOffset>
          </wp:positionV>
          <wp:extent cx="513715" cy="627380"/>
          <wp:effectExtent l="0" t="0" r="635" b="127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3715" cy="627380"/>
                  </a:xfrm>
                  <a:prstGeom prst="rect">
                    <a:avLst/>
                  </a:prstGeom>
                  <a:noFill/>
                </pic:spPr>
              </pic:pic>
            </a:graphicData>
          </a:graphic>
          <wp14:sizeRelH relativeFrom="page">
            <wp14:pctWidth>0</wp14:pctWidth>
          </wp14:sizeRelH>
          <wp14:sizeRelV relativeFrom="page">
            <wp14:pctHeight>0</wp14:pctHeight>
          </wp14:sizeRelV>
        </wp:anchor>
      </w:drawing>
    </w:r>
  </w:p>
  <w:p w:rsidR="009352F9" w:rsidRDefault="009352F9" w:rsidP="009352F9">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9352F9" w:rsidRPr="009352F9" w:rsidRDefault="009352F9" w:rsidP="009352F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3D50EE">
      <w:rPr>
        <w:rStyle w:val="af8"/>
        <w:noProof/>
        <w:rtl/>
      </w:rPr>
      <w:t>2</w:t>
    </w:r>
    <w:r>
      <w:rPr>
        <w:rStyle w:val="af8"/>
      </w:rPr>
      <w:fldChar w:fldCharType="end"/>
    </w:r>
  </w:p>
  <w:p w:rsidR="00D86E57" w:rsidRPr="00CC5815" w:rsidRDefault="00DE0BE2" w:rsidP="008E5E3F">
    <w:pPr>
      <w:pStyle w:val="a3"/>
      <w:ind w:firstLine="0"/>
    </w:pPr>
    <w:r>
      <w:rPr>
        <w:rtl/>
      </w:rPr>
      <w:t>הוועדה לקידום מעמד האישה ולשוויון מגדרי</w:t>
    </w:r>
  </w:p>
  <w:p w:rsidR="00D86E57" w:rsidRPr="00CC5815" w:rsidRDefault="00DE0BE2" w:rsidP="008E5E3F">
    <w:pPr>
      <w:pStyle w:val="a3"/>
      <w:ind w:firstLine="0"/>
      <w:rPr>
        <w:rtl/>
      </w:rPr>
    </w:pPr>
    <w:r>
      <w:rPr>
        <w:rtl/>
      </w:rPr>
      <w:t>14/12/2020</w:t>
    </w:r>
  </w:p>
  <w:p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D23B9E"/>
    <w:multiLevelType w:val="hybridMultilevel"/>
    <w:tmpl w:val="72CEC3A0"/>
    <w:lvl w:ilvl="0" w:tplc="CADA92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61"/>
    <w:rsid w:val="0002047E"/>
    <w:rsid w:val="00037279"/>
    <w:rsid w:val="000665CB"/>
    <w:rsid w:val="00067F42"/>
    <w:rsid w:val="000731FF"/>
    <w:rsid w:val="00076925"/>
    <w:rsid w:val="00092B80"/>
    <w:rsid w:val="000A17C6"/>
    <w:rsid w:val="000B060C"/>
    <w:rsid w:val="000B2EE6"/>
    <w:rsid w:val="000B46CF"/>
    <w:rsid w:val="000C0447"/>
    <w:rsid w:val="000C47F5"/>
    <w:rsid w:val="000E3314"/>
    <w:rsid w:val="000E4586"/>
    <w:rsid w:val="000F2459"/>
    <w:rsid w:val="00150436"/>
    <w:rsid w:val="00167294"/>
    <w:rsid w:val="001673D4"/>
    <w:rsid w:val="00171E7F"/>
    <w:rsid w:val="001758C1"/>
    <w:rsid w:val="0017779F"/>
    <w:rsid w:val="001A74E9"/>
    <w:rsid w:val="001A7A1B"/>
    <w:rsid w:val="001C44DA"/>
    <w:rsid w:val="001C4FDA"/>
    <w:rsid w:val="001D440C"/>
    <w:rsid w:val="001E7032"/>
    <w:rsid w:val="002016FF"/>
    <w:rsid w:val="00227FEF"/>
    <w:rsid w:val="002475EA"/>
    <w:rsid w:val="00261554"/>
    <w:rsid w:val="00275C03"/>
    <w:rsid w:val="00280D58"/>
    <w:rsid w:val="002D4BDB"/>
    <w:rsid w:val="002D5EF8"/>
    <w:rsid w:val="002E5E31"/>
    <w:rsid w:val="002E7CAE"/>
    <w:rsid w:val="00303B4C"/>
    <w:rsid w:val="00321E62"/>
    <w:rsid w:val="00327BF8"/>
    <w:rsid w:val="00340AFA"/>
    <w:rsid w:val="003658CB"/>
    <w:rsid w:val="00366CFB"/>
    <w:rsid w:val="0036794C"/>
    <w:rsid w:val="00373508"/>
    <w:rsid w:val="00396023"/>
    <w:rsid w:val="003C279D"/>
    <w:rsid w:val="003D50EE"/>
    <w:rsid w:val="003F0A5F"/>
    <w:rsid w:val="00420E41"/>
    <w:rsid w:val="00424C94"/>
    <w:rsid w:val="00427148"/>
    <w:rsid w:val="00447608"/>
    <w:rsid w:val="00451746"/>
    <w:rsid w:val="00470EAC"/>
    <w:rsid w:val="0049458B"/>
    <w:rsid w:val="00495FD8"/>
    <w:rsid w:val="00496B93"/>
    <w:rsid w:val="004B0A65"/>
    <w:rsid w:val="004B1BE9"/>
    <w:rsid w:val="004B3BB8"/>
    <w:rsid w:val="00500C0C"/>
    <w:rsid w:val="00516235"/>
    <w:rsid w:val="00546678"/>
    <w:rsid w:val="005506B9"/>
    <w:rsid w:val="005817EC"/>
    <w:rsid w:val="0058505D"/>
    <w:rsid w:val="005905C9"/>
    <w:rsid w:val="00590B77"/>
    <w:rsid w:val="005A342D"/>
    <w:rsid w:val="005B476D"/>
    <w:rsid w:val="005C363E"/>
    <w:rsid w:val="005D61F3"/>
    <w:rsid w:val="005E1C6B"/>
    <w:rsid w:val="005F76B0"/>
    <w:rsid w:val="00634F61"/>
    <w:rsid w:val="006814B9"/>
    <w:rsid w:val="00695A47"/>
    <w:rsid w:val="006A0CB7"/>
    <w:rsid w:val="006D0028"/>
    <w:rsid w:val="006F0259"/>
    <w:rsid w:val="006F21D5"/>
    <w:rsid w:val="00700433"/>
    <w:rsid w:val="00702755"/>
    <w:rsid w:val="0070472C"/>
    <w:rsid w:val="007345C8"/>
    <w:rsid w:val="00747045"/>
    <w:rsid w:val="007509A6"/>
    <w:rsid w:val="007872B4"/>
    <w:rsid w:val="00791CBE"/>
    <w:rsid w:val="007C693F"/>
    <w:rsid w:val="007C6ADD"/>
    <w:rsid w:val="007D58FB"/>
    <w:rsid w:val="0082136D"/>
    <w:rsid w:val="008320F6"/>
    <w:rsid w:val="00841223"/>
    <w:rsid w:val="00846BE9"/>
    <w:rsid w:val="00853207"/>
    <w:rsid w:val="008713A4"/>
    <w:rsid w:val="00875F10"/>
    <w:rsid w:val="008A3B5F"/>
    <w:rsid w:val="008A6D79"/>
    <w:rsid w:val="008C14B0"/>
    <w:rsid w:val="008C6035"/>
    <w:rsid w:val="008C7015"/>
    <w:rsid w:val="008D1DFB"/>
    <w:rsid w:val="008E03B4"/>
    <w:rsid w:val="008E5E3F"/>
    <w:rsid w:val="0090279B"/>
    <w:rsid w:val="00914904"/>
    <w:rsid w:val="009258CE"/>
    <w:rsid w:val="009352F9"/>
    <w:rsid w:val="009515F0"/>
    <w:rsid w:val="00975256"/>
    <w:rsid w:val="00975AD4"/>
    <w:rsid w:val="009830CB"/>
    <w:rsid w:val="009C0454"/>
    <w:rsid w:val="009C7478"/>
    <w:rsid w:val="009D478A"/>
    <w:rsid w:val="009D59E0"/>
    <w:rsid w:val="009E5CAA"/>
    <w:rsid w:val="009E6E93"/>
    <w:rsid w:val="009F1518"/>
    <w:rsid w:val="009F5773"/>
    <w:rsid w:val="00A15971"/>
    <w:rsid w:val="00A22C90"/>
    <w:rsid w:val="00A30F26"/>
    <w:rsid w:val="00A42723"/>
    <w:rsid w:val="00A64A6D"/>
    <w:rsid w:val="00A66020"/>
    <w:rsid w:val="00A86462"/>
    <w:rsid w:val="00AB02EE"/>
    <w:rsid w:val="00AB3F3A"/>
    <w:rsid w:val="00AD4EC9"/>
    <w:rsid w:val="00AD6FFC"/>
    <w:rsid w:val="00AE0F0B"/>
    <w:rsid w:val="00AF31E6"/>
    <w:rsid w:val="00AF4150"/>
    <w:rsid w:val="00AF62B2"/>
    <w:rsid w:val="00AF7EA6"/>
    <w:rsid w:val="00B0509A"/>
    <w:rsid w:val="00B120B2"/>
    <w:rsid w:val="00B50340"/>
    <w:rsid w:val="00B62B32"/>
    <w:rsid w:val="00B65508"/>
    <w:rsid w:val="00B8517A"/>
    <w:rsid w:val="00BA57BF"/>
    <w:rsid w:val="00BA6446"/>
    <w:rsid w:val="00BC76D7"/>
    <w:rsid w:val="00BD47B7"/>
    <w:rsid w:val="00C135D5"/>
    <w:rsid w:val="00C22DCB"/>
    <w:rsid w:val="00C30EAB"/>
    <w:rsid w:val="00C31AF6"/>
    <w:rsid w:val="00C3598A"/>
    <w:rsid w:val="00C360BC"/>
    <w:rsid w:val="00C432C0"/>
    <w:rsid w:val="00C44800"/>
    <w:rsid w:val="00C4488D"/>
    <w:rsid w:val="00C52EC2"/>
    <w:rsid w:val="00C57C57"/>
    <w:rsid w:val="00C61DC1"/>
    <w:rsid w:val="00C62170"/>
    <w:rsid w:val="00C64AFF"/>
    <w:rsid w:val="00C661EE"/>
    <w:rsid w:val="00C72438"/>
    <w:rsid w:val="00C763E4"/>
    <w:rsid w:val="00C8624A"/>
    <w:rsid w:val="00CA5363"/>
    <w:rsid w:val="00CB6D60"/>
    <w:rsid w:val="00CC5815"/>
    <w:rsid w:val="00CE24B8"/>
    <w:rsid w:val="00CE5849"/>
    <w:rsid w:val="00D008B6"/>
    <w:rsid w:val="00D175E5"/>
    <w:rsid w:val="00D278F7"/>
    <w:rsid w:val="00D3048C"/>
    <w:rsid w:val="00D37550"/>
    <w:rsid w:val="00D40A29"/>
    <w:rsid w:val="00D45D27"/>
    <w:rsid w:val="00D7026C"/>
    <w:rsid w:val="00D86E57"/>
    <w:rsid w:val="00D93484"/>
    <w:rsid w:val="00D96B24"/>
    <w:rsid w:val="00DD2926"/>
    <w:rsid w:val="00DD2BDD"/>
    <w:rsid w:val="00DE0BE2"/>
    <w:rsid w:val="00DE5B80"/>
    <w:rsid w:val="00DE6EB0"/>
    <w:rsid w:val="00E02D62"/>
    <w:rsid w:val="00E173F4"/>
    <w:rsid w:val="00E30322"/>
    <w:rsid w:val="00E33AE3"/>
    <w:rsid w:val="00E61903"/>
    <w:rsid w:val="00E64116"/>
    <w:rsid w:val="00E700B8"/>
    <w:rsid w:val="00EA624B"/>
    <w:rsid w:val="00EB057D"/>
    <w:rsid w:val="00EB18E4"/>
    <w:rsid w:val="00EB5C85"/>
    <w:rsid w:val="00EC0546"/>
    <w:rsid w:val="00EC0AC2"/>
    <w:rsid w:val="00EC1FB3"/>
    <w:rsid w:val="00EC2CD4"/>
    <w:rsid w:val="00EE09AD"/>
    <w:rsid w:val="00F03C91"/>
    <w:rsid w:val="00F053E5"/>
    <w:rsid w:val="00F10D2D"/>
    <w:rsid w:val="00F16831"/>
    <w:rsid w:val="00F30850"/>
    <w:rsid w:val="00F3623F"/>
    <w:rsid w:val="00F41C33"/>
    <w:rsid w:val="00F423F1"/>
    <w:rsid w:val="00F4792E"/>
    <w:rsid w:val="00F53584"/>
    <w:rsid w:val="00F549E5"/>
    <w:rsid w:val="00F63F05"/>
    <w:rsid w:val="00F72368"/>
    <w:rsid w:val="00F821F6"/>
    <w:rsid w:val="00F84D49"/>
    <w:rsid w:val="00FA162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0BE2"/>
    <w:rPr>
      <w:rFonts w:cs="Arial"/>
      <w:b/>
      <w:bCs w:val="0"/>
      <w:vanish/>
      <w:color w:val="010000"/>
      <w:bdr w:val="single" w:sz="4" w:space="0" w:color="FF66FF"/>
    </w:rPr>
  </w:style>
  <w:style w:type="paragraph" w:styleId="afe">
    <w:name w:val="List Paragraph"/>
    <w:basedOn w:val="a"/>
    <w:uiPriority w:val="34"/>
    <w:qFormat/>
    <w:rsid w:val="00DE0BE2"/>
    <w:pPr>
      <w:ind w:left="720"/>
      <w:contextualSpacing/>
    </w:pPr>
  </w:style>
  <w:style w:type="table" w:styleId="aff">
    <w:name w:val="Table Grid"/>
    <w:basedOn w:val="a1"/>
    <w:rsid w:val="00AE0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9352F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5053901">
      <w:bodyDiv w:val="1"/>
      <w:marLeft w:val="0"/>
      <w:marRight w:val="0"/>
      <w:marTop w:val="0"/>
      <w:marBottom w:val="0"/>
      <w:divBdr>
        <w:top w:val="none" w:sz="0" w:space="0" w:color="auto"/>
        <w:left w:val="none" w:sz="0" w:space="0" w:color="auto"/>
        <w:bottom w:val="none" w:sz="0" w:space="0" w:color="auto"/>
        <w:right w:val="none" w:sz="0" w:space="0" w:color="auto"/>
      </w:divBdr>
    </w:div>
    <w:div w:id="16863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7F96-8F9E-4192-88D9-F02945FFD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3</Pages>
  <Words>5658</Words>
  <Characters>32252</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2021-03-04T08:16:00Z</dcterms:modified>
</cp:coreProperties>
</file>