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54AA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2C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54A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54AAC" w:rsidP="005E588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E588D">
        <w:rPr>
          <w:rFonts w:hint="cs"/>
          <w:b/>
          <w:bCs/>
          <w:rtl/>
        </w:rPr>
        <w:t>712</w:t>
      </w:r>
    </w:p>
    <w:p w:rsidR="00E64116" w:rsidRPr="008713A4" w:rsidRDefault="00354A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354A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(20 בנובמבר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54AAC" w:rsidP="00354AAC">
      <w:pPr>
        <w:spacing w:before="60"/>
        <w:ind w:firstLine="0"/>
        <w:rPr>
          <w:rtl/>
        </w:rPr>
      </w:pPr>
      <w:bookmarkStart w:id="1" w:name="ET_hatsach_612946_1"/>
      <w:r w:rsidRPr="00354AAC">
        <w:rPr>
          <w:rStyle w:val="TagStyle"/>
          <w:rtl/>
        </w:rPr>
        <w:t xml:space="preserve"> &lt;&lt; הצח &gt;&gt; </w:t>
      </w:r>
      <w:r w:rsidRPr="00354AAC">
        <w:rPr>
          <w:rtl/>
        </w:rPr>
        <w:t>1. הצעת חוק הבוררות (תיקון - בית המשפט המוסמך), התשע"ח-2018</w:t>
      </w:r>
      <w:r w:rsidRPr="00354AAC">
        <w:rPr>
          <w:rStyle w:val="TagStyle"/>
          <w:rtl/>
        </w:rPr>
        <w:t xml:space="preserve"> &lt;&lt; הצח &gt;&gt;</w:t>
      </w:r>
      <w:r w:rsidRPr="00354AAC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354AAC" w:rsidP="00354AAC">
      <w:pPr>
        <w:spacing w:before="60"/>
        <w:ind w:firstLine="0"/>
        <w:rPr>
          <w:rtl/>
        </w:rPr>
      </w:pPr>
      <w:bookmarkStart w:id="2" w:name="ET_hatsach_612996_2"/>
      <w:r w:rsidRPr="00354AAC">
        <w:rPr>
          <w:rStyle w:val="TagStyle"/>
          <w:rtl/>
        </w:rPr>
        <w:t xml:space="preserve"> &lt;&lt; הצח &gt;&gt; </w:t>
      </w:r>
      <w:r w:rsidRPr="00354AAC">
        <w:rPr>
          <w:rtl/>
        </w:rPr>
        <w:t>2. הצעת חוק הבוררות (תיקון מס' 4) (סמכות השיפוט בעניין הליכי בוררות), התשע"ח-2018</w:t>
      </w:r>
      <w:r w:rsidRPr="00354AAC">
        <w:rPr>
          <w:rStyle w:val="TagStyle"/>
          <w:rtl/>
        </w:rPr>
        <w:t xml:space="preserve"> &lt;&lt; הצח &gt;&gt;</w:t>
      </w:r>
      <w:r w:rsidRPr="00354AAC">
        <w:rPr>
          <w:rtl/>
        </w:rPr>
        <w:t xml:space="preserve"> </w:t>
      </w:r>
      <w:bookmarkEnd w:id="2"/>
      <w:r>
        <w:rPr>
          <w:rtl/>
        </w:rPr>
        <w:t xml:space="preserve">  </w:t>
      </w:r>
    </w:p>
    <w:p w:rsidR="00354AAC" w:rsidRDefault="00354AAC" w:rsidP="007C693F">
      <w:pPr>
        <w:spacing w:before="60"/>
        <w:ind w:firstLine="0"/>
        <w:rPr>
          <w:rtl/>
        </w:rPr>
      </w:pPr>
    </w:p>
    <w:p w:rsidR="00354AAC" w:rsidRPr="008713A4" w:rsidRDefault="00354AA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54AAC" w:rsidRDefault="00354AAC" w:rsidP="00EC1FB3">
      <w:pPr>
        <w:ind w:firstLine="0"/>
        <w:rPr>
          <w:rtl/>
        </w:rPr>
      </w:pPr>
      <w:r w:rsidRPr="00354AAC">
        <w:rPr>
          <w:rtl/>
        </w:rPr>
        <w:t>ניסן סלומינסקי – היו"ר</w:t>
      </w:r>
    </w:p>
    <w:p w:rsidR="00354AAC" w:rsidRPr="008713A4" w:rsidRDefault="00354AA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E588D" w:rsidP="00DE5B80">
      <w:pPr>
        <w:ind w:firstLine="0"/>
        <w:rPr>
          <w:rtl/>
        </w:rPr>
      </w:pPr>
      <w:r>
        <w:rPr>
          <w:rFonts w:hint="cs"/>
          <w:rtl/>
        </w:rPr>
        <w:t xml:space="preserve">טלב אבו </w:t>
      </w:r>
      <w:proofErr w:type="spellStart"/>
      <w:r>
        <w:rPr>
          <w:rFonts w:hint="cs"/>
          <w:rtl/>
        </w:rPr>
        <w:t>עראר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E588D" w:rsidRPr="000C47F5" w:rsidRDefault="005E588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2E013A" w:rsidRPr="002E013A" w:rsidTr="009A2C0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013A" w:rsidRPr="002E013A" w:rsidRDefault="002E013A" w:rsidP="005E588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>עו"ד, ה</w:t>
            </w:r>
            <w:r w:rsidR="005E588D">
              <w:rPr>
                <w:rFonts w:ascii="David" w:eastAsia="David" w:hAnsi="David" w:hint="cs"/>
                <w:color w:val="000000"/>
                <w:rtl/>
              </w:rPr>
              <w:t xml:space="preserve">נהלת </w:t>
            </w:r>
            <w:r w:rsidRPr="002E013A">
              <w:rPr>
                <w:rFonts w:ascii="David" w:eastAsia="David" w:hAnsi="David"/>
                <w:color w:val="000000"/>
                <w:rtl/>
              </w:rPr>
              <w:t xml:space="preserve">בתי המשפט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 xml:space="preserve">שירי </w:t>
            </w:r>
            <w:proofErr w:type="spellStart"/>
            <w:r w:rsidRPr="002E013A">
              <w:rPr>
                <w:rFonts w:ascii="David" w:eastAsia="David" w:hAnsi="David"/>
                <w:color w:val="000000"/>
                <w:rtl/>
              </w:rPr>
              <w:t>לנג</w:t>
            </w:r>
            <w:proofErr w:type="spellEnd"/>
          </w:p>
        </w:tc>
      </w:tr>
      <w:tr w:rsidR="002E013A" w:rsidRPr="002E013A" w:rsidTr="009A2C0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013A" w:rsidRPr="002E013A" w:rsidRDefault="002E013A" w:rsidP="005E588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>עו"ד, ה</w:t>
            </w:r>
            <w:r w:rsidR="005E588D">
              <w:rPr>
                <w:rFonts w:ascii="David" w:eastAsia="David" w:hAnsi="David" w:hint="cs"/>
                <w:color w:val="000000"/>
                <w:rtl/>
              </w:rPr>
              <w:t xml:space="preserve">נהלת </w:t>
            </w:r>
            <w:r w:rsidRPr="002E013A">
              <w:rPr>
                <w:rFonts w:ascii="David" w:eastAsia="David" w:hAnsi="David"/>
                <w:color w:val="000000"/>
                <w:rtl/>
              </w:rPr>
              <w:t xml:space="preserve">בתי המשפט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>רחלי ברכה</w:t>
            </w:r>
          </w:p>
        </w:tc>
      </w:tr>
      <w:tr w:rsidR="002E013A" w:rsidRPr="002E013A" w:rsidTr="009A2C0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013A" w:rsidRPr="002E013A" w:rsidRDefault="005E588D" w:rsidP="005E588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ראש אשכול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="002E013A" w:rsidRPr="002E013A">
              <w:rPr>
                <w:rFonts w:ascii="David" w:eastAsia="David" w:hAnsi="David"/>
                <w:color w:val="000000"/>
                <w:rtl/>
              </w:rPr>
              <w:t>מח</w:t>
            </w:r>
            <w:r>
              <w:rPr>
                <w:rFonts w:ascii="David" w:eastAsia="David" w:hAnsi="David" w:hint="cs"/>
                <w:color w:val="000000"/>
                <w:rtl/>
              </w:rPr>
              <w:t>לקה</w:t>
            </w:r>
            <w:r w:rsidR="002E013A" w:rsidRPr="002E013A">
              <w:rPr>
                <w:rFonts w:ascii="David" w:eastAsia="David" w:hAnsi="David"/>
                <w:color w:val="000000"/>
                <w:rtl/>
              </w:rPr>
              <w:t xml:space="preserve"> ציבורית חוקתית,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>אבינועם סג</w:t>
            </w:r>
            <w:r w:rsidR="005E588D">
              <w:rPr>
                <w:rFonts w:ascii="David" w:eastAsia="David" w:hAnsi="David" w:hint="cs"/>
                <w:color w:val="000000"/>
                <w:rtl/>
              </w:rPr>
              <w:t>ל אלעד</w:t>
            </w:r>
          </w:p>
        </w:tc>
      </w:tr>
      <w:tr w:rsidR="002E013A" w:rsidRPr="002E013A" w:rsidTr="009A2C0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>עו"ד, ב</w:t>
            </w:r>
            <w:r w:rsidR="005E588D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2E013A">
              <w:rPr>
                <w:rFonts w:ascii="David" w:eastAsia="David" w:hAnsi="David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>רויטל גור</w:t>
            </w:r>
          </w:p>
        </w:tc>
      </w:tr>
      <w:tr w:rsidR="002E013A" w:rsidRPr="002E013A" w:rsidTr="009A2C0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013A" w:rsidRPr="002E013A" w:rsidRDefault="002E013A" w:rsidP="005E588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>עו"ד בלשכה המשפטית</w:t>
            </w:r>
            <w:r w:rsidR="005E588D"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2E013A">
              <w:rPr>
                <w:rFonts w:ascii="David" w:eastAsia="David" w:hAnsi="David"/>
                <w:color w:val="000000"/>
                <w:rtl/>
              </w:rPr>
              <w:t xml:space="preserve">שוק ההון,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>ירון אבני</w:t>
            </w:r>
          </w:p>
        </w:tc>
      </w:tr>
      <w:tr w:rsidR="002E013A" w:rsidRPr="002E013A" w:rsidTr="009A2C0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 xml:space="preserve">ממונה חקיקה, לשכת עו"ד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>פנחס מיכאלי</w:t>
            </w:r>
          </w:p>
        </w:tc>
      </w:tr>
      <w:tr w:rsidR="002E013A" w:rsidRPr="002E013A" w:rsidTr="009A2C0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2E013A">
              <w:rPr>
                <w:rFonts w:ascii="David" w:eastAsia="David" w:hAnsi="David"/>
                <w:color w:val="000000"/>
                <w:rtl/>
              </w:rPr>
              <w:t>מת"ל</w:t>
            </w:r>
            <w:proofErr w:type="spellEnd"/>
            <w:r w:rsidRPr="002E013A">
              <w:rPr>
                <w:rFonts w:ascii="David" w:eastAsia="David" w:hAnsi="David"/>
                <w:color w:val="000000"/>
                <w:rtl/>
              </w:rPr>
              <w:t xml:space="preserve">, הוועדה לזכויות הילד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 xml:space="preserve">ורד </w:t>
            </w:r>
            <w:proofErr w:type="spellStart"/>
            <w:r w:rsidRPr="002E013A">
              <w:rPr>
                <w:rFonts w:ascii="David" w:eastAsia="David" w:hAnsi="David"/>
                <w:color w:val="000000"/>
                <w:rtl/>
              </w:rPr>
              <w:t>וינדמן</w:t>
            </w:r>
            <w:proofErr w:type="spellEnd"/>
          </w:p>
        </w:tc>
      </w:tr>
      <w:tr w:rsidR="002E013A" w:rsidRPr="002E013A" w:rsidTr="009A2C0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 xml:space="preserve">ממונה על המשמעת </w:t>
            </w:r>
            <w:proofErr w:type="spellStart"/>
            <w:r w:rsidRPr="002E013A">
              <w:rPr>
                <w:rFonts w:ascii="David" w:eastAsia="David" w:hAnsi="David"/>
                <w:color w:val="000000"/>
                <w:rtl/>
              </w:rPr>
              <w:t>בנש"מ</w:t>
            </w:r>
            <w:proofErr w:type="spellEnd"/>
            <w:r w:rsidRPr="002E013A">
              <w:rPr>
                <w:rFonts w:ascii="David" w:eastAsia="David" w:hAnsi="David"/>
                <w:color w:val="000000"/>
                <w:rtl/>
              </w:rPr>
              <w:t xml:space="preserve">, משרד רה"מ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>גיא דוד</w:t>
            </w:r>
          </w:p>
        </w:tc>
      </w:tr>
      <w:tr w:rsidR="002E013A" w:rsidRPr="002E013A" w:rsidTr="009A2C0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>רות קנאי</w:t>
            </w:r>
          </w:p>
        </w:tc>
      </w:tr>
      <w:tr w:rsidR="002E013A" w:rsidRPr="002E013A" w:rsidTr="009A2C0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>אדם קרן</w:t>
            </w:r>
          </w:p>
        </w:tc>
      </w:tr>
      <w:tr w:rsidR="002E013A" w:rsidRPr="002E013A" w:rsidTr="009A2C0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>צביאל גנץ</w:t>
            </w:r>
          </w:p>
        </w:tc>
      </w:tr>
      <w:tr w:rsidR="002E013A" w:rsidRPr="002E013A" w:rsidTr="009A2C0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>אור אנה</w:t>
            </w:r>
          </w:p>
        </w:tc>
      </w:tr>
      <w:tr w:rsidR="002E013A" w:rsidRPr="002E013A" w:rsidTr="009A2C03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E013A" w:rsidRPr="002E013A" w:rsidRDefault="002E013A" w:rsidP="002E013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E013A">
              <w:rPr>
                <w:rFonts w:ascii="David" w:eastAsia="David" w:hAnsi="David"/>
                <w:color w:val="000000"/>
                <w:rtl/>
              </w:rPr>
              <w:t xml:space="preserve">אן </w:t>
            </w:r>
            <w:proofErr w:type="spellStart"/>
            <w:r w:rsidRPr="002E013A">
              <w:rPr>
                <w:rFonts w:ascii="David" w:eastAsia="David" w:hAnsi="David"/>
                <w:color w:val="000000"/>
                <w:rtl/>
              </w:rPr>
              <w:t>רייפלד-ביגמן</w:t>
            </w:r>
            <w:proofErr w:type="spellEnd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A2C03" w:rsidRDefault="009A2C03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E588D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A2C0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54AA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54AAC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354AAC" w:rsidRDefault="00354AAC" w:rsidP="00736E47">
      <w:pPr>
        <w:pStyle w:val="a6"/>
        <w:keepNext/>
        <w:rPr>
          <w:rtl/>
        </w:rPr>
      </w:pPr>
      <w:bookmarkStart w:id="3" w:name="ET_subject_612946_3"/>
      <w:r w:rsidRPr="00354AA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הבוררות (תיקון - בית המשפט המוסמך), התשע"ח-2018</w:t>
      </w:r>
      <w:r w:rsidRPr="00354AA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354AAC" w:rsidRDefault="00354AAC" w:rsidP="00354AAC">
      <w:pPr>
        <w:pStyle w:val="KeepWithNext"/>
        <w:rPr>
          <w:rtl/>
        </w:rPr>
      </w:pPr>
    </w:p>
    <w:p w:rsidR="00736E47" w:rsidRDefault="00736E47" w:rsidP="00354AAC">
      <w:pPr>
        <w:rPr>
          <w:rtl/>
        </w:rPr>
      </w:pPr>
      <w:bookmarkStart w:id="4" w:name="_ETM_Q1_64935"/>
      <w:bookmarkStart w:id="5" w:name="_ETM_Q1_65020"/>
      <w:bookmarkEnd w:id="4"/>
      <w:bookmarkEnd w:id="5"/>
    </w:p>
    <w:p w:rsidR="00354AAC" w:rsidRDefault="00354AAC" w:rsidP="00354AAC">
      <w:pPr>
        <w:pStyle w:val="af6"/>
        <w:keepNext/>
        <w:rPr>
          <w:rtl/>
        </w:rPr>
      </w:pPr>
      <w:bookmarkStart w:id="6" w:name="ET_yor_5094_4"/>
      <w:r w:rsidRPr="00354AA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54A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"/>
    </w:p>
    <w:p w:rsidR="00354AAC" w:rsidRDefault="00354AAC" w:rsidP="00354AAC">
      <w:pPr>
        <w:pStyle w:val="KeepWithNext"/>
        <w:rPr>
          <w:rtl/>
        </w:rPr>
      </w:pPr>
    </w:p>
    <w:p w:rsidR="00736E47" w:rsidRDefault="00354AAC" w:rsidP="002E013A">
      <w:pPr>
        <w:rPr>
          <w:rtl/>
        </w:rPr>
      </w:pPr>
      <w:r>
        <w:rPr>
          <w:rFonts w:hint="cs"/>
          <w:rtl/>
        </w:rPr>
        <w:t xml:space="preserve">בוקר טוב, </w:t>
      </w:r>
      <w:r w:rsidR="00EA2F3E">
        <w:rPr>
          <w:rFonts w:hint="cs"/>
          <w:rtl/>
        </w:rPr>
        <w:t xml:space="preserve">חברי חבר הכנסת, אנשי הממלכה, המצטרפים, הטוענים הרבניים. </w:t>
      </w:r>
      <w:r>
        <w:rPr>
          <w:rFonts w:hint="cs"/>
          <w:rtl/>
        </w:rPr>
        <w:t xml:space="preserve">אני מתכבד לפתוח את ישיבת ועדת החוקה, חוק ומשפט. </w:t>
      </w:r>
      <w:r w:rsidR="002E013A">
        <w:rPr>
          <w:rFonts w:hint="cs"/>
          <w:rtl/>
        </w:rPr>
        <w:t xml:space="preserve">יש לנו </w:t>
      </w:r>
      <w:r w:rsidRPr="00354AAC">
        <w:rPr>
          <w:rtl/>
        </w:rPr>
        <w:t xml:space="preserve">הצעת חוק </w:t>
      </w:r>
      <w:r w:rsidR="002E013A">
        <w:rPr>
          <w:rFonts w:hint="cs"/>
          <w:rtl/>
        </w:rPr>
        <w:t>שהיא מאו</w:t>
      </w:r>
      <w:bookmarkStart w:id="7" w:name="_ETM_Q1_247070"/>
      <w:bookmarkEnd w:id="7"/>
      <w:r w:rsidR="002E013A">
        <w:rPr>
          <w:rFonts w:hint="cs"/>
          <w:rtl/>
        </w:rPr>
        <w:t xml:space="preserve">ד ברורה, אבל היא לא קיימת, אז צריכים להעביר </w:t>
      </w:r>
      <w:bookmarkStart w:id="8" w:name="_ETM_Q1_251648"/>
      <w:bookmarkEnd w:id="8"/>
      <w:r w:rsidR="002E013A">
        <w:rPr>
          <w:rFonts w:hint="cs"/>
          <w:rtl/>
        </w:rPr>
        <w:t xml:space="preserve">אותה כדי שהיא תהיה עוד יותר ברורה, בנושא של </w:t>
      </w:r>
      <w:r w:rsidRPr="00354AAC">
        <w:rPr>
          <w:rtl/>
        </w:rPr>
        <w:t>הבוררות</w:t>
      </w:r>
      <w:r w:rsidR="002E013A">
        <w:rPr>
          <w:rFonts w:hint="cs"/>
          <w:rtl/>
        </w:rPr>
        <w:t>.</w:t>
      </w:r>
      <w:bookmarkStart w:id="9" w:name="_ETM_Q1_97716"/>
      <w:bookmarkStart w:id="10" w:name="_ETM_Q1_97774"/>
      <w:bookmarkStart w:id="11" w:name="_ETM_Q1_255898"/>
      <w:bookmarkEnd w:id="9"/>
      <w:bookmarkEnd w:id="10"/>
      <w:bookmarkEnd w:id="11"/>
      <w:r w:rsidR="002E013A">
        <w:rPr>
          <w:rFonts w:hint="cs"/>
          <w:rtl/>
        </w:rPr>
        <w:t xml:space="preserve"> זו הצעת חוק פרטית?</w:t>
      </w:r>
    </w:p>
    <w:p w:rsidR="002E013A" w:rsidRDefault="002E013A" w:rsidP="002E013A">
      <w:pPr>
        <w:rPr>
          <w:rtl/>
        </w:rPr>
      </w:pPr>
      <w:bookmarkStart w:id="12" w:name="_ETM_Q1_256598"/>
      <w:bookmarkStart w:id="13" w:name="_ETM_Q1_256692"/>
      <w:bookmarkEnd w:id="12"/>
      <w:bookmarkEnd w:id="13"/>
    </w:p>
    <w:p w:rsidR="00354AAC" w:rsidRPr="00354AAC" w:rsidRDefault="009A2C03" w:rsidP="00354AAC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אלעזר שטרן (ייעוץ משפטי):</w:t>
      </w:r>
    </w:p>
    <w:p w:rsidR="00354AAC" w:rsidRDefault="00354AAC" w:rsidP="00354AAC">
      <w:pPr>
        <w:ind w:firstLine="0"/>
        <w:rPr>
          <w:rtl/>
        </w:rPr>
      </w:pPr>
    </w:p>
    <w:p w:rsidR="00354AAC" w:rsidRDefault="00354AAC" w:rsidP="00354AAC">
      <w:pPr>
        <w:rPr>
          <w:rtl/>
        </w:rPr>
      </w:pPr>
      <w:r>
        <w:rPr>
          <w:rFonts w:hint="cs"/>
          <w:rtl/>
        </w:rPr>
        <w:t xml:space="preserve">יש גם </w:t>
      </w:r>
      <w:r w:rsidR="002E013A">
        <w:rPr>
          <w:rFonts w:hint="cs"/>
          <w:rtl/>
        </w:rPr>
        <w:t>פרטית וגם ממשלתית.</w:t>
      </w:r>
    </w:p>
    <w:p w:rsidR="00354AAC" w:rsidRDefault="00354AAC" w:rsidP="00354AAC">
      <w:pPr>
        <w:rPr>
          <w:rtl/>
        </w:rPr>
      </w:pPr>
    </w:p>
    <w:p w:rsidR="00354AAC" w:rsidRDefault="00354AAC" w:rsidP="00354AAC">
      <w:pPr>
        <w:pStyle w:val="af6"/>
        <w:keepNext/>
        <w:rPr>
          <w:rtl/>
        </w:rPr>
      </w:pPr>
      <w:bookmarkStart w:id="14" w:name="ET_yor_5094_5"/>
      <w:r w:rsidRPr="00354AA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54A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"/>
    </w:p>
    <w:p w:rsidR="00354AAC" w:rsidRDefault="00354AAC" w:rsidP="00354AAC">
      <w:pPr>
        <w:pStyle w:val="KeepWithNext"/>
        <w:rPr>
          <w:rtl/>
        </w:rPr>
      </w:pPr>
    </w:p>
    <w:p w:rsidR="00354AAC" w:rsidRDefault="002E013A" w:rsidP="002E013A">
      <w:pPr>
        <w:rPr>
          <w:rtl/>
        </w:rPr>
      </w:pPr>
      <w:r>
        <w:rPr>
          <w:rFonts w:hint="cs"/>
          <w:rtl/>
        </w:rPr>
        <w:t xml:space="preserve">פרטית וגם ממשלתית. </w:t>
      </w:r>
      <w:bookmarkStart w:id="15" w:name="_ETM_Q1_258864"/>
      <w:bookmarkEnd w:id="15"/>
      <w:r>
        <w:rPr>
          <w:rFonts w:hint="cs"/>
          <w:rtl/>
        </w:rPr>
        <w:t xml:space="preserve">אנחנו ניתן למציע הפרטי להציג את ההצעה שלו בקצרה. </w:t>
      </w:r>
      <w:r w:rsidR="00354AAC">
        <w:rPr>
          <w:rFonts w:hint="cs"/>
          <w:rtl/>
        </w:rPr>
        <w:t>אחר כך הממשלתית תציג את הצעת החוק שלה בקצרה</w:t>
      </w:r>
      <w:r>
        <w:rPr>
          <w:rFonts w:hint="cs"/>
          <w:rtl/>
        </w:rPr>
        <w:t xml:space="preserve">. אם נראה שזה מתלכד, </w:t>
      </w:r>
      <w:bookmarkStart w:id="16" w:name="_ETM_Q1_276936"/>
      <w:bookmarkEnd w:id="16"/>
      <w:r>
        <w:rPr>
          <w:rFonts w:hint="cs"/>
          <w:rtl/>
        </w:rPr>
        <w:t xml:space="preserve">אנחנו נמזג אותן בהסכמה, ואז נקיים דיון. אני מקווה </w:t>
      </w:r>
      <w:bookmarkStart w:id="17" w:name="_ETM_Q1_286084"/>
      <w:bookmarkEnd w:id="17"/>
      <w:r>
        <w:rPr>
          <w:rFonts w:hint="cs"/>
          <w:rtl/>
        </w:rPr>
        <w:t xml:space="preserve">שנוכל גם להצביע היום. אתה רוצה לפתוח? בבקשה.  </w:t>
      </w:r>
    </w:p>
    <w:p w:rsidR="00354AAC" w:rsidRDefault="00354AAC" w:rsidP="00354AAC">
      <w:pPr>
        <w:rPr>
          <w:rtl/>
        </w:rPr>
      </w:pPr>
    </w:p>
    <w:p w:rsidR="00354AAC" w:rsidRDefault="00354AAC" w:rsidP="00354AAC">
      <w:pPr>
        <w:pStyle w:val="a4"/>
        <w:keepNext/>
        <w:rPr>
          <w:rtl/>
        </w:rPr>
      </w:pPr>
      <w:bookmarkStart w:id="18" w:name="ET_speaker_5066_6"/>
      <w:r w:rsidRPr="00354AA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  <w:r w:rsidRPr="00354A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354AAC" w:rsidRDefault="00354AAC" w:rsidP="00354AAC">
      <w:pPr>
        <w:pStyle w:val="KeepWithNext"/>
        <w:rPr>
          <w:rtl/>
        </w:rPr>
      </w:pPr>
    </w:p>
    <w:p w:rsidR="00354AAC" w:rsidRDefault="00354AAC" w:rsidP="006C299D">
      <w:pPr>
        <w:rPr>
          <w:rtl/>
        </w:rPr>
      </w:pPr>
      <w:r>
        <w:rPr>
          <w:rFonts w:hint="cs"/>
          <w:rtl/>
        </w:rPr>
        <w:t>תודה, מכובדי היושב-ראש</w:t>
      </w:r>
      <w:r w:rsidR="002E013A">
        <w:rPr>
          <w:rFonts w:hint="cs"/>
          <w:rtl/>
        </w:rPr>
        <w:t xml:space="preserve">. כיום, אם יש מתדיינים, הם פונים לבוררות, </w:t>
      </w:r>
      <w:bookmarkStart w:id="19" w:name="_ETM_Q1_295136"/>
      <w:bookmarkEnd w:id="19"/>
      <w:r w:rsidR="002E013A">
        <w:rPr>
          <w:rFonts w:hint="cs"/>
          <w:rtl/>
        </w:rPr>
        <w:t>בהתאם לחוק הב</w:t>
      </w:r>
      <w:r>
        <w:rPr>
          <w:rFonts w:hint="cs"/>
          <w:rtl/>
        </w:rPr>
        <w:t>וררות</w:t>
      </w:r>
      <w:r w:rsidR="002E013A">
        <w:rPr>
          <w:rFonts w:hint="cs"/>
          <w:rtl/>
        </w:rPr>
        <w:t>.</w:t>
      </w:r>
      <w:r>
        <w:rPr>
          <w:rFonts w:hint="cs"/>
          <w:rtl/>
        </w:rPr>
        <w:t xml:space="preserve"> בית המשפט המוסמך לדון באותו עניין יהיה בית המחוזי</w:t>
      </w:r>
      <w:r w:rsidR="002E013A">
        <w:rPr>
          <w:rFonts w:hint="cs"/>
          <w:rtl/>
        </w:rPr>
        <w:t xml:space="preserve">, לו נתונה סמכות ייחודית בעניין. ואולם, אם בית המשפט </w:t>
      </w:r>
      <w:bookmarkStart w:id="20" w:name="_ETM_Q1_311381"/>
      <w:bookmarkEnd w:id="20"/>
      <w:r w:rsidR="002E013A">
        <w:rPr>
          <w:rFonts w:hint="cs"/>
          <w:rtl/>
        </w:rPr>
        <w:t xml:space="preserve">העביר את העניין לבוררות, </w:t>
      </w:r>
      <w:r>
        <w:rPr>
          <w:rFonts w:hint="cs"/>
          <w:rtl/>
        </w:rPr>
        <w:t>אז הוא יישאר בית המשפט המוסמך לעניין</w:t>
      </w:r>
      <w:r w:rsidR="002E013A">
        <w:rPr>
          <w:rFonts w:hint="cs"/>
          <w:rtl/>
        </w:rPr>
        <w:t>. מצב דברים זה יוצר</w:t>
      </w:r>
      <w:r>
        <w:rPr>
          <w:rFonts w:hint="cs"/>
          <w:rtl/>
        </w:rPr>
        <w:t xml:space="preserve"> הבחנה לא מוצדקת </w:t>
      </w:r>
      <w:r w:rsidR="002E013A">
        <w:rPr>
          <w:rFonts w:hint="cs"/>
          <w:rtl/>
        </w:rPr>
        <w:t xml:space="preserve">המובילה לכך שבתי המשפט המחוזיים מנהלים סכסוכים המצויים בסמכותם, </w:t>
      </w:r>
      <w:bookmarkStart w:id="21" w:name="_ETM_Q1_325275"/>
      <w:bookmarkEnd w:id="21"/>
      <w:r w:rsidR="002E013A">
        <w:rPr>
          <w:rFonts w:hint="cs"/>
          <w:rtl/>
        </w:rPr>
        <w:t xml:space="preserve">עניינים של בתי משפט שלום. </w:t>
      </w:r>
      <w:r>
        <w:rPr>
          <w:rFonts w:hint="cs"/>
          <w:rtl/>
        </w:rPr>
        <w:t xml:space="preserve">מוצע לקבוע </w:t>
      </w:r>
      <w:r w:rsidR="002E013A">
        <w:rPr>
          <w:rFonts w:hint="cs"/>
          <w:rtl/>
        </w:rPr>
        <w:t>כי עניין שלפי חוק הבוררות</w:t>
      </w:r>
      <w:r w:rsidR="006C299D">
        <w:rPr>
          <w:rFonts w:hint="cs"/>
          <w:rtl/>
        </w:rPr>
        <w:t>,</w:t>
      </w:r>
      <w:r w:rsidR="002E013A">
        <w:rPr>
          <w:rFonts w:hint="cs"/>
          <w:rtl/>
        </w:rPr>
        <w:t xml:space="preserve"> </w:t>
      </w:r>
      <w:bookmarkStart w:id="22" w:name="_ETM_Q1_332826"/>
      <w:bookmarkEnd w:id="22"/>
      <w:r w:rsidR="002E013A">
        <w:rPr>
          <w:rFonts w:hint="cs"/>
          <w:rtl/>
        </w:rPr>
        <w:t xml:space="preserve">יוגש </w:t>
      </w:r>
      <w:r>
        <w:rPr>
          <w:rFonts w:hint="cs"/>
          <w:rtl/>
        </w:rPr>
        <w:t xml:space="preserve">בהתאם לכללי הסמכות </w:t>
      </w:r>
      <w:r w:rsidR="002E013A">
        <w:rPr>
          <w:rFonts w:hint="cs"/>
          <w:rtl/>
        </w:rPr>
        <w:t xml:space="preserve">העניינית הרגילים. כלומר, אם עניין מסוים הנדון בבוררות </w:t>
      </w:r>
      <w:bookmarkStart w:id="23" w:name="_ETM_Q1_338790"/>
      <w:bookmarkEnd w:id="23"/>
      <w:r w:rsidR="002E013A">
        <w:rPr>
          <w:rFonts w:hint="cs"/>
          <w:rtl/>
        </w:rPr>
        <w:t xml:space="preserve">מצוי בסמכות העניינית של בתי משפט שלום, אז בית משפט </w:t>
      </w:r>
      <w:bookmarkStart w:id="24" w:name="_ETM_Q1_344034"/>
      <w:bookmarkEnd w:id="24"/>
      <w:r w:rsidR="002E013A">
        <w:rPr>
          <w:rFonts w:hint="cs"/>
          <w:rtl/>
        </w:rPr>
        <w:t xml:space="preserve">השלום יהיה גם בית המשפט המוסמך לדון בעניינים הנוגעים לאותה בוררות. התיקון המוצע הולם את המלצת הוועדה לבדיקת מבני </w:t>
      </w:r>
      <w:r>
        <w:rPr>
          <w:rFonts w:hint="cs"/>
          <w:rtl/>
        </w:rPr>
        <w:t>בתי המשפט הרגילים בישראל</w:t>
      </w:r>
      <w:r w:rsidR="006C299D">
        <w:rPr>
          <w:rFonts w:hint="cs"/>
          <w:rtl/>
        </w:rPr>
        <w:t>.</w:t>
      </w:r>
      <w:r w:rsidR="002E013A">
        <w:rPr>
          <w:rFonts w:hint="cs"/>
          <w:rtl/>
        </w:rPr>
        <w:t xml:space="preserve"> </w:t>
      </w:r>
      <w:r>
        <w:rPr>
          <w:rFonts w:hint="cs"/>
          <w:rtl/>
        </w:rPr>
        <w:t>תודה רבה</w:t>
      </w:r>
      <w:r w:rsidR="002E013A">
        <w:rPr>
          <w:rFonts w:hint="cs"/>
          <w:rtl/>
        </w:rPr>
        <w:t>.</w:t>
      </w:r>
    </w:p>
    <w:p w:rsidR="002E013A" w:rsidRDefault="002E013A" w:rsidP="00354AAC">
      <w:pPr>
        <w:rPr>
          <w:rtl/>
        </w:rPr>
      </w:pPr>
    </w:p>
    <w:p w:rsidR="00354AAC" w:rsidRDefault="00354AAC" w:rsidP="00354AAC">
      <w:pPr>
        <w:rPr>
          <w:rtl/>
        </w:rPr>
      </w:pPr>
      <w:r>
        <w:rPr>
          <w:rFonts w:hint="cs"/>
          <w:rtl/>
        </w:rPr>
        <w:t>א</w:t>
      </w:r>
      <w:r w:rsidR="002E013A">
        <w:rPr>
          <w:rFonts w:hint="cs"/>
          <w:rtl/>
        </w:rPr>
        <w:t>ין לי התנגדות למזג את ההצעה שלי.</w:t>
      </w:r>
    </w:p>
    <w:p w:rsidR="00354AAC" w:rsidRDefault="00354AAC" w:rsidP="00354AAC">
      <w:pPr>
        <w:rPr>
          <w:rtl/>
        </w:rPr>
      </w:pPr>
    </w:p>
    <w:p w:rsidR="00354AAC" w:rsidRDefault="00354AAC" w:rsidP="00354AAC">
      <w:pPr>
        <w:pStyle w:val="af6"/>
        <w:keepNext/>
        <w:rPr>
          <w:rtl/>
        </w:rPr>
      </w:pPr>
      <w:bookmarkStart w:id="25" w:name="ET_yor_5094_7"/>
      <w:r w:rsidRPr="00354AA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54A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354AAC" w:rsidRDefault="00354AAC" w:rsidP="00354AAC">
      <w:pPr>
        <w:pStyle w:val="KeepWithNext"/>
        <w:rPr>
          <w:rtl/>
        </w:rPr>
      </w:pPr>
    </w:p>
    <w:p w:rsidR="00354AAC" w:rsidRDefault="00354AAC" w:rsidP="00354AAC">
      <w:pPr>
        <w:rPr>
          <w:rtl/>
        </w:rPr>
      </w:pPr>
      <w:r>
        <w:rPr>
          <w:rFonts w:hint="cs"/>
          <w:rtl/>
        </w:rPr>
        <w:t>תשמע את ההצעה שלהם</w:t>
      </w:r>
      <w:r w:rsidR="002E013A">
        <w:rPr>
          <w:rFonts w:hint="cs"/>
          <w:rtl/>
        </w:rPr>
        <w:t>.</w:t>
      </w:r>
    </w:p>
    <w:p w:rsidR="00354AAC" w:rsidRDefault="00354AAC" w:rsidP="00354AAC">
      <w:pPr>
        <w:rPr>
          <w:rtl/>
        </w:rPr>
      </w:pPr>
    </w:p>
    <w:p w:rsidR="00354AAC" w:rsidRDefault="00354AAC" w:rsidP="00354AAC">
      <w:pPr>
        <w:pStyle w:val="a4"/>
        <w:keepNext/>
        <w:rPr>
          <w:rtl/>
        </w:rPr>
      </w:pPr>
      <w:bookmarkStart w:id="26" w:name="ET_speaker_5066_8"/>
      <w:r w:rsidRPr="00354AA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  <w:r w:rsidRPr="00354A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"/>
    </w:p>
    <w:p w:rsidR="00354AAC" w:rsidRDefault="00354AAC" w:rsidP="00354AAC">
      <w:pPr>
        <w:pStyle w:val="KeepWithNext"/>
        <w:rPr>
          <w:rtl/>
        </w:rPr>
      </w:pPr>
    </w:p>
    <w:p w:rsidR="00354AAC" w:rsidRDefault="00354AAC" w:rsidP="002E013A">
      <w:pPr>
        <w:rPr>
          <w:rtl/>
        </w:rPr>
      </w:pPr>
      <w:r>
        <w:rPr>
          <w:rFonts w:hint="cs"/>
          <w:rtl/>
        </w:rPr>
        <w:t xml:space="preserve">קראתי </w:t>
      </w:r>
      <w:r w:rsidR="002E013A">
        <w:rPr>
          <w:rFonts w:hint="cs"/>
          <w:rtl/>
        </w:rPr>
        <w:t>את זה לפני.</w:t>
      </w:r>
    </w:p>
    <w:p w:rsidR="002E013A" w:rsidRDefault="002E013A" w:rsidP="002E013A">
      <w:pPr>
        <w:rPr>
          <w:rtl/>
        </w:rPr>
      </w:pPr>
    </w:p>
    <w:p w:rsidR="002E013A" w:rsidRDefault="002E013A" w:rsidP="002E013A">
      <w:pPr>
        <w:pStyle w:val="af6"/>
        <w:keepNext/>
        <w:rPr>
          <w:rtl/>
        </w:rPr>
      </w:pPr>
      <w:bookmarkStart w:id="27" w:name="ET_yor_5094_25"/>
      <w:r w:rsidRPr="002E013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E01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"/>
    </w:p>
    <w:p w:rsidR="002E013A" w:rsidRDefault="002E013A" w:rsidP="002E013A">
      <w:pPr>
        <w:pStyle w:val="KeepWithNext"/>
        <w:rPr>
          <w:rtl/>
        </w:rPr>
      </w:pPr>
    </w:p>
    <w:p w:rsidR="002E013A" w:rsidRDefault="002E013A" w:rsidP="002E013A">
      <w:pPr>
        <w:rPr>
          <w:rtl/>
        </w:rPr>
      </w:pPr>
      <w:r>
        <w:rPr>
          <w:rFonts w:hint="cs"/>
          <w:rtl/>
        </w:rPr>
        <w:t>מאה אחוז. משרד המשפטים.</w:t>
      </w:r>
    </w:p>
    <w:p w:rsidR="002E013A" w:rsidRDefault="002E013A" w:rsidP="00354AAC">
      <w:pPr>
        <w:rPr>
          <w:rtl/>
        </w:rPr>
      </w:pPr>
      <w:bookmarkStart w:id="28" w:name="_ETM_Q1_372948"/>
      <w:bookmarkStart w:id="29" w:name="_ETM_Q1_373038"/>
      <w:bookmarkEnd w:id="28"/>
      <w:bookmarkEnd w:id="29"/>
    </w:p>
    <w:p w:rsidR="002E013A" w:rsidRDefault="002E013A" w:rsidP="002E013A">
      <w:pPr>
        <w:pStyle w:val="af9"/>
        <w:keepNext/>
        <w:rPr>
          <w:rtl/>
        </w:rPr>
      </w:pPr>
      <w:bookmarkStart w:id="30" w:name="ET_guest_אבינועם_סגל_26"/>
      <w:r w:rsidRPr="002E013A">
        <w:rPr>
          <w:rStyle w:val="TagStyle"/>
          <w:rtl/>
        </w:rPr>
        <w:t xml:space="preserve"> &lt;&lt; אורח &gt;&gt; </w:t>
      </w:r>
      <w:r>
        <w:rPr>
          <w:rtl/>
        </w:rPr>
        <w:t>אבינועם סגל</w:t>
      </w:r>
      <w:r w:rsidR="006C299D">
        <w:rPr>
          <w:rFonts w:hint="cs"/>
          <w:rtl/>
        </w:rPr>
        <w:t xml:space="preserve"> אלעד</w:t>
      </w:r>
      <w:r>
        <w:rPr>
          <w:rtl/>
        </w:rPr>
        <w:t>:</w:t>
      </w:r>
      <w:r w:rsidRPr="002E01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"/>
    </w:p>
    <w:p w:rsidR="002E013A" w:rsidRDefault="002E013A" w:rsidP="002E013A">
      <w:pPr>
        <w:pStyle w:val="KeepWithNext"/>
        <w:rPr>
          <w:rtl/>
        </w:rPr>
      </w:pPr>
    </w:p>
    <w:p w:rsidR="00354AAC" w:rsidRDefault="00354AAC" w:rsidP="002E013A">
      <w:pPr>
        <w:rPr>
          <w:rtl/>
        </w:rPr>
      </w:pPr>
      <w:r>
        <w:rPr>
          <w:rFonts w:hint="cs"/>
          <w:rtl/>
        </w:rPr>
        <w:t>אבינועם</w:t>
      </w:r>
      <w:r w:rsidR="002E013A">
        <w:rPr>
          <w:rFonts w:hint="cs"/>
          <w:rtl/>
        </w:rPr>
        <w:t>, משרד המשפטים.</w:t>
      </w:r>
      <w:r>
        <w:rPr>
          <w:rFonts w:hint="cs"/>
          <w:rtl/>
        </w:rPr>
        <w:t xml:space="preserve"> </w:t>
      </w:r>
      <w:r w:rsidR="002E013A">
        <w:rPr>
          <w:rFonts w:hint="cs"/>
          <w:rtl/>
        </w:rPr>
        <w:t xml:space="preserve">אנחנו מסכימים </w:t>
      </w:r>
      <w:bookmarkStart w:id="31" w:name="_ETM_Q1_377106"/>
      <w:bookmarkEnd w:id="31"/>
      <w:r w:rsidR="002E013A">
        <w:rPr>
          <w:rFonts w:hint="cs"/>
          <w:rtl/>
        </w:rPr>
        <w:t xml:space="preserve">להצעה. בתוכן, במהות, אין הבדל בין הצעת החוק הפרטית לממשלתית. </w:t>
      </w:r>
      <w:bookmarkStart w:id="32" w:name="_ETM_Q1_381417"/>
      <w:bookmarkEnd w:id="32"/>
      <w:r w:rsidR="002E013A">
        <w:rPr>
          <w:rFonts w:hint="cs"/>
          <w:rtl/>
        </w:rPr>
        <w:t>הממשלתית מדויקת יותר, ואם יש את הסכמת חברנו, אנחנו חושבים שיש בזה כיוון להרמוניה חקיקתית, והצעד הוא ראוי.</w:t>
      </w:r>
    </w:p>
    <w:p w:rsidR="002E013A" w:rsidRDefault="002E013A" w:rsidP="00354AAC">
      <w:pPr>
        <w:pStyle w:val="af9"/>
        <w:keepNext/>
        <w:rPr>
          <w:rStyle w:val="TagStyle"/>
          <w:rtl/>
        </w:rPr>
      </w:pPr>
      <w:bookmarkStart w:id="33" w:name="_ETM_Q1_396473"/>
      <w:bookmarkStart w:id="34" w:name="ET_guest_620953_9"/>
      <w:bookmarkEnd w:id="33"/>
    </w:p>
    <w:p w:rsidR="00354AAC" w:rsidRDefault="00354AAC" w:rsidP="00354AAC">
      <w:pPr>
        <w:pStyle w:val="af9"/>
        <w:keepNext/>
        <w:rPr>
          <w:rtl/>
        </w:rPr>
      </w:pPr>
      <w:bookmarkStart w:id="35" w:name="_ETM_Q1_396544"/>
      <w:bookmarkEnd w:id="35"/>
      <w:r w:rsidRPr="00354AAC">
        <w:rPr>
          <w:rStyle w:val="TagStyle"/>
          <w:rtl/>
        </w:rPr>
        <w:t xml:space="preserve">&lt;&lt; אורח &gt;&gt; </w:t>
      </w:r>
      <w:r>
        <w:rPr>
          <w:rtl/>
        </w:rPr>
        <w:t xml:space="preserve">שירי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354A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"/>
    </w:p>
    <w:p w:rsidR="00354AAC" w:rsidRDefault="00354AAC" w:rsidP="00354AAC">
      <w:pPr>
        <w:pStyle w:val="KeepWithNext"/>
        <w:rPr>
          <w:rtl/>
        </w:rPr>
      </w:pPr>
    </w:p>
    <w:p w:rsidR="00354AAC" w:rsidRDefault="002E013A" w:rsidP="00354AAC">
      <w:pPr>
        <w:rPr>
          <w:rtl/>
        </w:rPr>
      </w:pPr>
      <w:r>
        <w:rPr>
          <w:rFonts w:hint="cs"/>
          <w:rtl/>
        </w:rPr>
        <w:t xml:space="preserve">אני רוצה להוסיף. שירי </w:t>
      </w:r>
      <w:proofErr w:type="spellStart"/>
      <w:r>
        <w:rPr>
          <w:rFonts w:hint="cs"/>
          <w:rtl/>
        </w:rPr>
        <w:t>לנג</w:t>
      </w:r>
      <w:proofErr w:type="spellEnd"/>
      <w:r>
        <w:rPr>
          <w:rFonts w:hint="cs"/>
          <w:rtl/>
        </w:rPr>
        <w:t xml:space="preserve">, הנהלת בתי המשפט. </w:t>
      </w:r>
      <w:r w:rsidR="00354AAC">
        <w:rPr>
          <w:rFonts w:hint="cs"/>
          <w:rtl/>
        </w:rPr>
        <w:t xml:space="preserve">מעבר לחלוקה נכונה יותר של </w:t>
      </w:r>
      <w:r>
        <w:rPr>
          <w:rFonts w:hint="cs"/>
          <w:rtl/>
        </w:rPr>
        <w:t xml:space="preserve">משאבי השיפוט, כפי שחבר הכנסת </w:t>
      </w:r>
      <w:bookmarkStart w:id="36" w:name="_ETM_Q1_405601"/>
      <w:bookmarkEnd w:id="36"/>
      <w:r>
        <w:rPr>
          <w:rFonts w:hint="cs"/>
          <w:rtl/>
        </w:rPr>
        <w:t xml:space="preserve">אמר, אנחנו נביא למצב שבית משפט מחוזי לא ידון עוד בסכסוכים שבסמכות בית משפט שלום. </w:t>
      </w:r>
      <w:r w:rsidR="00354AAC">
        <w:rPr>
          <w:rFonts w:hint="cs"/>
          <w:rtl/>
        </w:rPr>
        <w:t xml:space="preserve">יש כאן גם הפחתת עלויות </w:t>
      </w:r>
      <w:r>
        <w:rPr>
          <w:rFonts w:hint="cs"/>
          <w:rtl/>
        </w:rPr>
        <w:t xml:space="preserve">לציבור, גם בהיבטי </w:t>
      </w:r>
      <w:bookmarkStart w:id="37" w:name="_ETM_Q1_419384"/>
      <w:bookmarkEnd w:id="37"/>
      <w:r>
        <w:rPr>
          <w:rFonts w:hint="cs"/>
          <w:rtl/>
        </w:rPr>
        <w:t xml:space="preserve">אגרות. היום הצדדים נדרשים להגיע לבית המשפט המחוזי, לשלם אגרות </w:t>
      </w:r>
      <w:bookmarkStart w:id="38" w:name="_ETM_Q1_421359"/>
      <w:bookmarkEnd w:id="38"/>
      <w:r>
        <w:rPr>
          <w:rFonts w:hint="cs"/>
          <w:rtl/>
        </w:rPr>
        <w:t xml:space="preserve">יותר גבוהות, ומטבע הדברים, גם לשלם שכר טרחה יותר גבוה לעורכי הדין שלהם. גם במובן הזה יש איזשהו שירות </w:t>
      </w:r>
      <w:bookmarkStart w:id="39" w:name="_ETM_Q1_429196"/>
      <w:bookmarkEnd w:id="39"/>
      <w:r>
        <w:rPr>
          <w:rFonts w:hint="cs"/>
          <w:rtl/>
        </w:rPr>
        <w:t xml:space="preserve">לציבור. </w:t>
      </w:r>
    </w:p>
    <w:p w:rsidR="00354AAC" w:rsidRDefault="00354AAC" w:rsidP="00354AAC">
      <w:pPr>
        <w:rPr>
          <w:rtl/>
        </w:rPr>
      </w:pPr>
    </w:p>
    <w:p w:rsidR="00354AAC" w:rsidRDefault="00354AAC" w:rsidP="00354AAC">
      <w:pPr>
        <w:pStyle w:val="af6"/>
        <w:keepNext/>
        <w:rPr>
          <w:rtl/>
        </w:rPr>
      </w:pPr>
      <w:bookmarkStart w:id="40" w:name="ET_yor_5094_10"/>
      <w:r w:rsidRPr="00354AA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354A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"/>
    </w:p>
    <w:p w:rsidR="00354AAC" w:rsidRDefault="00354AAC" w:rsidP="00354AAC">
      <w:pPr>
        <w:pStyle w:val="KeepWithNext"/>
        <w:rPr>
          <w:rtl/>
        </w:rPr>
      </w:pPr>
    </w:p>
    <w:p w:rsidR="00354AAC" w:rsidRDefault="002E013A" w:rsidP="00354AAC">
      <w:pPr>
        <w:rPr>
          <w:rtl/>
        </w:rPr>
      </w:pPr>
      <w:r>
        <w:rPr>
          <w:rFonts w:hint="cs"/>
          <w:rtl/>
        </w:rPr>
        <w:t>אנחנו כל הזמן חוסכים כסף ל</w:t>
      </w:r>
      <w:r w:rsidR="00354AAC">
        <w:rPr>
          <w:rFonts w:hint="cs"/>
          <w:rtl/>
        </w:rPr>
        <w:t>הנהלת בתי המשפט</w:t>
      </w:r>
      <w:r>
        <w:rPr>
          <w:rFonts w:hint="cs"/>
          <w:rtl/>
        </w:rPr>
        <w:t>. מה אתם עושים עם כל הכסף הזה? אני צוחק.</w:t>
      </w:r>
    </w:p>
    <w:p w:rsidR="00354AAC" w:rsidRDefault="00354AAC" w:rsidP="00354AAC">
      <w:pPr>
        <w:rPr>
          <w:rtl/>
        </w:rPr>
      </w:pPr>
    </w:p>
    <w:p w:rsidR="00354AAC" w:rsidRDefault="00354AAC" w:rsidP="00354AAC">
      <w:pPr>
        <w:pStyle w:val="a4"/>
        <w:keepNext/>
        <w:rPr>
          <w:rtl/>
        </w:rPr>
      </w:pPr>
      <w:bookmarkStart w:id="41" w:name="ET_speaker_5066_11"/>
      <w:r w:rsidRPr="00354AA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  <w:r w:rsidRPr="00354A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"/>
    </w:p>
    <w:p w:rsidR="00354AAC" w:rsidRDefault="00354AAC" w:rsidP="00354AAC">
      <w:pPr>
        <w:pStyle w:val="KeepWithNext"/>
        <w:rPr>
          <w:rtl/>
        </w:rPr>
      </w:pPr>
    </w:p>
    <w:p w:rsidR="00AD3EBD" w:rsidRDefault="002E013A" w:rsidP="002E013A">
      <w:pPr>
        <w:rPr>
          <w:rtl/>
        </w:rPr>
      </w:pPr>
      <w:r>
        <w:rPr>
          <w:rFonts w:hint="cs"/>
          <w:rtl/>
        </w:rPr>
        <w:t xml:space="preserve">אני אשמח לדעת במה ההצעה </w:t>
      </w:r>
      <w:bookmarkStart w:id="42" w:name="_ETM_Q1_433900"/>
      <w:bookmarkEnd w:id="42"/>
      <w:r>
        <w:rPr>
          <w:rFonts w:hint="cs"/>
          <w:rtl/>
        </w:rPr>
        <w:t xml:space="preserve">שלי יותר מדויקת. במה היא יותר מדויקת? </w:t>
      </w:r>
    </w:p>
    <w:p w:rsidR="00AD3EBD" w:rsidRDefault="00AD3EBD" w:rsidP="002E013A">
      <w:pPr>
        <w:rPr>
          <w:rtl/>
        </w:rPr>
      </w:pPr>
    </w:p>
    <w:p w:rsidR="00AD3EBD" w:rsidRDefault="00AD3EBD" w:rsidP="00AD3EBD">
      <w:pPr>
        <w:pStyle w:val="af6"/>
        <w:keepNext/>
        <w:rPr>
          <w:rtl/>
        </w:rPr>
      </w:pPr>
      <w:bookmarkStart w:id="43" w:name="ET_yor_5094_27"/>
      <w:r w:rsidRPr="00AD3EB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D3E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"/>
    </w:p>
    <w:p w:rsidR="00AD3EBD" w:rsidRDefault="00AD3EBD" w:rsidP="00AD3EBD">
      <w:pPr>
        <w:pStyle w:val="KeepWithNext"/>
        <w:rPr>
          <w:rtl/>
        </w:rPr>
      </w:pPr>
    </w:p>
    <w:p w:rsidR="00AD3EBD" w:rsidRDefault="00AD3EBD" w:rsidP="00AD3EBD">
      <w:pPr>
        <w:rPr>
          <w:rtl/>
        </w:rPr>
      </w:pPr>
      <w:r>
        <w:rPr>
          <w:rFonts w:hint="cs"/>
          <w:rtl/>
        </w:rPr>
        <w:t>לא, זה אותו דבר. זו אותה הצעה ביותר.</w:t>
      </w:r>
    </w:p>
    <w:p w:rsidR="00AD3EBD" w:rsidRDefault="00AD3EBD" w:rsidP="00AD3EBD">
      <w:pPr>
        <w:rPr>
          <w:rtl/>
        </w:rPr>
      </w:pPr>
    </w:p>
    <w:p w:rsidR="00AD3EBD" w:rsidRDefault="00AD3EBD" w:rsidP="00AD3EBD">
      <w:pPr>
        <w:pStyle w:val="a4"/>
        <w:keepNext/>
        <w:rPr>
          <w:rtl/>
        </w:rPr>
      </w:pPr>
      <w:bookmarkStart w:id="44" w:name="ET_speaker_5066_28"/>
      <w:r w:rsidRPr="00AD3EB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  <w:r w:rsidRPr="00AD3E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"/>
    </w:p>
    <w:p w:rsidR="00AD3EBD" w:rsidRDefault="00AD3EBD" w:rsidP="00AD3EBD">
      <w:pPr>
        <w:pStyle w:val="KeepWithNext"/>
        <w:rPr>
          <w:rtl/>
        </w:rPr>
      </w:pPr>
    </w:p>
    <w:p w:rsidR="00354AAC" w:rsidRDefault="00AD3EBD" w:rsidP="00AD3EBD">
      <w:pPr>
        <w:rPr>
          <w:rtl/>
        </w:rPr>
      </w:pPr>
      <w:r>
        <w:rPr>
          <w:rFonts w:hint="cs"/>
          <w:rtl/>
        </w:rPr>
        <w:t xml:space="preserve">לא, </w:t>
      </w:r>
      <w:bookmarkStart w:id="45" w:name="_ETM_Q1_440467"/>
      <w:bookmarkEnd w:id="45"/>
      <w:r>
        <w:rPr>
          <w:rFonts w:hint="cs"/>
          <w:rtl/>
        </w:rPr>
        <w:t xml:space="preserve">לא, הוא </w:t>
      </w:r>
      <w:r w:rsidR="00354AAC">
        <w:rPr>
          <w:rFonts w:hint="cs"/>
          <w:rtl/>
        </w:rPr>
        <w:t xml:space="preserve">אמר יותר </w:t>
      </w:r>
      <w:r w:rsidR="00C35E2F">
        <w:rPr>
          <w:rFonts w:hint="cs"/>
          <w:rtl/>
        </w:rPr>
        <w:t>מדויקת. אני רוצה - - - את עצמי.</w:t>
      </w:r>
    </w:p>
    <w:p w:rsidR="002E013A" w:rsidRDefault="002E013A" w:rsidP="00354AAC">
      <w:pPr>
        <w:rPr>
          <w:rtl/>
        </w:rPr>
      </w:pPr>
      <w:bookmarkStart w:id="46" w:name="_ETM_Q1_434852"/>
      <w:bookmarkStart w:id="47" w:name="_ETM_Q1_434933"/>
      <w:bookmarkEnd w:id="46"/>
      <w:bookmarkEnd w:id="47"/>
    </w:p>
    <w:p w:rsidR="00C35E2F" w:rsidRDefault="00C35E2F" w:rsidP="00C35E2F">
      <w:pPr>
        <w:pStyle w:val="af6"/>
        <w:keepNext/>
        <w:rPr>
          <w:rtl/>
        </w:rPr>
      </w:pPr>
      <w:bookmarkStart w:id="48" w:name="ET_yor_5094_29"/>
      <w:r w:rsidRPr="00C35E2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35E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"/>
    </w:p>
    <w:p w:rsidR="00C35E2F" w:rsidRDefault="00C35E2F" w:rsidP="00C35E2F">
      <w:pPr>
        <w:pStyle w:val="KeepWithNext"/>
        <w:rPr>
          <w:rtl/>
        </w:rPr>
      </w:pPr>
    </w:p>
    <w:p w:rsidR="00C35E2F" w:rsidRDefault="003435DA" w:rsidP="00C35E2F">
      <w:pPr>
        <w:rPr>
          <w:rtl/>
        </w:rPr>
      </w:pPr>
      <w:bookmarkStart w:id="49" w:name="_ETM_Q1_446056"/>
      <w:bookmarkEnd w:id="49"/>
      <w:r>
        <w:rPr>
          <w:rFonts w:hint="cs"/>
          <w:rtl/>
        </w:rPr>
        <w:t>היא כתובה יותר - - -</w:t>
      </w:r>
    </w:p>
    <w:p w:rsidR="00C35E2F" w:rsidRDefault="00C35E2F" w:rsidP="00C35E2F">
      <w:pPr>
        <w:rPr>
          <w:rtl/>
        </w:rPr>
      </w:pPr>
      <w:bookmarkStart w:id="50" w:name="_ETM_Q1_445320"/>
      <w:bookmarkStart w:id="51" w:name="_ETM_Q1_445405"/>
      <w:bookmarkEnd w:id="50"/>
      <w:bookmarkEnd w:id="51"/>
      <w:r>
        <w:rPr>
          <w:rtl/>
        </w:rPr>
        <w:t xml:space="preserve">  </w:t>
      </w:r>
    </w:p>
    <w:p w:rsidR="00354AAC" w:rsidRPr="00354AAC" w:rsidRDefault="009A2C03" w:rsidP="00354AAC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אלעזר שטרן (ייעוץ משפטי):</w:t>
      </w:r>
    </w:p>
    <w:p w:rsidR="00354AAC" w:rsidRDefault="00354AAC" w:rsidP="00354AAC">
      <w:pPr>
        <w:ind w:firstLine="0"/>
        <w:rPr>
          <w:rtl/>
        </w:rPr>
      </w:pPr>
    </w:p>
    <w:p w:rsidR="00354AAC" w:rsidRDefault="00C35E2F" w:rsidP="00354AAC">
      <w:pPr>
        <w:rPr>
          <w:rtl/>
        </w:rPr>
      </w:pPr>
      <w:r>
        <w:rPr>
          <w:rFonts w:hint="cs"/>
          <w:rtl/>
        </w:rPr>
        <w:t xml:space="preserve">בהצעת החוק שלך כתוב </w:t>
      </w:r>
      <w:r w:rsidR="00C12140">
        <w:rPr>
          <w:rFonts w:hint="cs"/>
          <w:rtl/>
        </w:rPr>
        <w:t xml:space="preserve">שהסמכות תהיה </w:t>
      </w:r>
      <w:r w:rsidR="00354AAC">
        <w:rPr>
          <w:rFonts w:hint="cs"/>
          <w:rtl/>
        </w:rPr>
        <w:t>לפי חוק בתי המשפט</w:t>
      </w:r>
      <w:r w:rsidR="00C12140">
        <w:rPr>
          <w:rFonts w:hint="cs"/>
          <w:rtl/>
        </w:rPr>
        <w:t xml:space="preserve">, </w:t>
      </w:r>
      <w:bookmarkStart w:id="52" w:name="_ETM_Q1_452174"/>
      <w:bookmarkEnd w:id="52"/>
      <w:r w:rsidR="00354AAC">
        <w:rPr>
          <w:rFonts w:hint="cs"/>
          <w:rtl/>
        </w:rPr>
        <w:t>והם מפנים ל</w:t>
      </w:r>
      <w:r w:rsidR="00C91EFC">
        <w:rPr>
          <w:rFonts w:hint="cs"/>
          <w:rtl/>
        </w:rPr>
        <w:t xml:space="preserve">בית המשפט המוסמך </w:t>
      </w:r>
      <w:r w:rsidR="00354AAC">
        <w:rPr>
          <w:rFonts w:hint="cs"/>
          <w:rtl/>
        </w:rPr>
        <w:t>פי כל דין</w:t>
      </w:r>
      <w:r w:rsidR="00C91EFC">
        <w:rPr>
          <w:rFonts w:hint="cs"/>
          <w:rtl/>
        </w:rPr>
        <w:t>. הקביעה</w:t>
      </w:r>
      <w:r w:rsidR="00354AAC">
        <w:rPr>
          <w:rFonts w:hint="cs"/>
          <w:rtl/>
        </w:rPr>
        <w:t xml:space="preserve"> מה סמכות </w:t>
      </w:r>
      <w:r w:rsidR="00C91EFC">
        <w:rPr>
          <w:rFonts w:hint="cs"/>
          <w:rtl/>
        </w:rPr>
        <w:t xml:space="preserve">העניינית יכולה לפעמים להיעשות על </w:t>
      </w:r>
      <w:bookmarkStart w:id="53" w:name="_ETM_Q1_460271"/>
      <w:bookmarkEnd w:id="53"/>
      <w:r w:rsidR="00C91EFC">
        <w:rPr>
          <w:rFonts w:hint="cs"/>
          <w:rtl/>
        </w:rPr>
        <w:t>ידי חוקים אחרים.</w:t>
      </w:r>
    </w:p>
    <w:p w:rsidR="00354AAC" w:rsidRDefault="00354AAC" w:rsidP="00354AAC">
      <w:pPr>
        <w:rPr>
          <w:rtl/>
        </w:rPr>
      </w:pPr>
    </w:p>
    <w:p w:rsidR="00354AAC" w:rsidRDefault="00354AAC" w:rsidP="00354AAC">
      <w:pPr>
        <w:pStyle w:val="a4"/>
        <w:keepNext/>
        <w:rPr>
          <w:rtl/>
        </w:rPr>
      </w:pPr>
      <w:bookmarkStart w:id="54" w:name="ET_speaker_5066_12"/>
      <w:r w:rsidRPr="00354AA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  <w:r w:rsidRPr="00354A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"/>
    </w:p>
    <w:p w:rsidR="00354AAC" w:rsidRDefault="00354AAC" w:rsidP="00354AAC">
      <w:pPr>
        <w:pStyle w:val="KeepWithNext"/>
        <w:rPr>
          <w:rtl/>
        </w:rPr>
      </w:pPr>
    </w:p>
    <w:p w:rsidR="00354AAC" w:rsidRDefault="00354AAC" w:rsidP="00354AAC">
      <w:pPr>
        <w:rPr>
          <w:rtl/>
        </w:rPr>
      </w:pPr>
      <w:r>
        <w:rPr>
          <w:rFonts w:hint="cs"/>
          <w:rtl/>
        </w:rPr>
        <w:t>הבנתי</w:t>
      </w:r>
      <w:r w:rsidR="00C91EFC">
        <w:rPr>
          <w:rFonts w:hint="cs"/>
          <w:rtl/>
        </w:rPr>
        <w:t>.</w:t>
      </w:r>
    </w:p>
    <w:p w:rsidR="00354AAC" w:rsidRDefault="00354AAC" w:rsidP="00354AAC">
      <w:pPr>
        <w:rPr>
          <w:rtl/>
        </w:rPr>
      </w:pPr>
    </w:p>
    <w:p w:rsidR="00354AAC" w:rsidRDefault="00354AAC" w:rsidP="00354AAC">
      <w:pPr>
        <w:pStyle w:val="af6"/>
        <w:keepNext/>
        <w:rPr>
          <w:rtl/>
        </w:rPr>
      </w:pPr>
      <w:bookmarkStart w:id="55" w:name="ET_yor_5094_13"/>
      <w:r w:rsidRPr="00354AA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54A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"/>
    </w:p>
    <w:p w:rsidR="00354AAC" w:rsidRDefault="00354AAC" w:rsidP="00354AAC">
      <w:pPr>
        <w:pStyle w:val="KeepWithNext"/>
        <w:rPr>
          <w:rtl/>
        </w:rPr>
      </w:pPr>
    </w:p>
    <w:p w:rsidR="00354AAC" w:rsidRDefault="00C91EFC" w:rsidP="00354AAC">
      <w:pPr>
        <w:rPr>
          <w:rtl/>
        </w:rPr>
      </w:pPr>
      <w:r>
        <w:rPr>
          <w:rFonts w:hint="cs"/>
          <w:rtl/>
        </w:rPr>
        <w:t xml:space="preserve">אנחנו נמזג ואחר כך אתה תסביר את החוק, אבינועם. אתה רוצה </w:t>
      </w:r>
      <w:bookmarkStart w:id="56" w:name="_ETM_Q1_472755"/>
      <w:bookmarkEnd w:id="56"/>
      <w:r>
        <w:rPr>
          <w:rFonts w:hint="cs"/>
          <w:rtl/>
        </w:rPr>
        <w:t>עכשיו להסביר או אחרי שנמזג?</w:t>
      </w:r>
    </w:p>
    <w:p w:rsidR="00C91EFC" w:rsidRDefault="00C91EFC" w:rsidP="00354AAC">
      <w:pPr>
        <w:rPr>
          <w:rtl/>
        </w:rPr>
      </w:pPr>
    </w:p>
    <w:p w:rsidR="00C91EFC" w:rsidRDefault="00C91EFC" w:rsidP="00C91EFC">
      <w:pPr>
        <w:pStyle w:val="a4"/>
        <w:keepNext/>
        <w:rPr>
          <w:rtl/>
        </w:rPr>
      </w:pPr>
      <w:bookmarkStart w:id="57" w:name="ET_speaker_5066_30"/>
      <w:r w:rsidRPr="00C91EF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  <w:r w:rsidRPr="00C91E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C91EFC" w:rsidRDefault="00C91EFC" w:rsidP="00C91EFC">
      <w:pPr>
        <w:pStyle w:val="KeepWithNext"/>
        <w:rPr>
          <w:rtl/>
        </w:rPr>
      </w:pPr>
    </w:p>
    <w:p w:rsidR="00C91EFC" w:rsidRDefault="00C91EFC" w:rsidP="00C91EFC">
      <w:pPr>
        <w:rPr>
          <w:rtl/>
        </w:rPr>
      </w:pPr>
      <w:r>
        <w:rPr>
          <w:rFonts w:hint="cs"/>
          <w:rtl/>
        </w:rPr>
        <w:t xml:space="preserve">האמת היא שהחוק ברור, לא צריך </w:t>
      </w:r>
      <w:bookmarkStart w:id="58" w:name="_ETM_Q1_475284"/>
      <w:bookmarkEnd w:id="58"/>
      <w:r>
        <w:rPr>
          <w:rFonts w:hint="cs"/>
          <w:rtl/>
        </w:rPr>
        <w:t xml:space="preserve">הרבה הסבר. </w:t>
      </w:r>
    </w:p>
    <w:p w:rsidR="00C91EFC" w:rsidRDefault="00C91EFC" w:rsidP="00C91EFC">
      <w:pPr>
        <w:rPr>
          <w:rtl/>
        </w:rPr>
      </w:pPr>
      <w:bookmarkStart w:id="59" w:name="_ETM_Q1_479028"/>
      <w:bookmarkStart w:id="60" w:name="_ETM_Q1_479078"/>
      <w:bookmarkEnd w:id="59"/>
      <w:bookmarkEnd w:id="60"/>
    </w:p>
    <w:p w:rsidR="00C91EFC" w:rsidRDefault="00C91EFC" w:rsidP="00C91EFC">
      <w:pPr>
        <w:pStyle w:val="af6"/>
        <w:keepNext/>
        <w:rPr>
          <w:rtl/>
        </w:rPr>
      </w:pPr>
      <w:bookmarkStart w:id="61" w:name="ET_yor_5094_31"/>
      <w:r w:rsidRPr="00C91EF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91E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"/>
    </w:p>
    <w:p w:rsidR="00C91EFC" w:rsidRDefault="00C91EFC" w:rsidP="00C91EFC">
      <w:pPr>
        <w:pStyle w:val="KeepWithNext"/>
        <w:rPr>
          <w:rtl/>
        </w:rPr>
      </w:pPr>
    </w:p>
    <w:p w:rsidR="00C91EFC" w:rsidRDefault="00C91EFC" w:rsidP="00C91EFC">
      <w:pPr>
        <w:rPr>
          <w:rtl/>
        </w:rPr>
      </w:pPr>
      <w:r>
        <w:rPr>
          <w:rFonts w:hint="cs"/>
          <w:rtl/>
        </w:rPr>
        <w:t xml:space="preserve">שנייה. שיהיה מכובד, טיפה שיסביר את החוק. </w:t>
      </w:r>
      <w:r w:rsidR="00B83A8B">
        <w:rPr>
          <w:rFonts w:hint="cs"/>
          <w:rtl/>
        </w:rPr>
        <w:t xml:space="preserve">אתה הסברת, עכשיו שיסביר טיפה. </w:t>
      </w:r>
    </w:p>
    <w:p w:rsidR="00C91EFC" w:rsidRDefault="00C91EFC" w:rsidP="00C91EFC">
      <w:pPr>
        <w:rPr>
          <w:rtl/>
        </w:rPr>
      </w:pPr>
      <w:r>
        <w:rPr>
          <w:rFonts w:hint="cs"/>
          <w:rtl/>
        </w:rPr>
        <w:t xml:space="preserve"> </w:t>
      </w:r>
    </w:p>
    <w:p w:rsidR="00354AAC" w:rsidRDefault="00354AAC" w:rsidP="00354AAC">
      <w:pPr>
        <w:pStyle w:val="af9"/>
        <w:keepNext/>
        <w:rPr>
          <w:rtl/>
        </w:rPr>
      </w:pPr>
      <w:bookmarkStart w:id="62" w:name="ET_guest_620953_14"/>
      <w:r w:rsidRPr="00354AAC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שירי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354A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"/>
    </w:p>
    <w:p w:rsidR="00354AAC" w:rsidRDefault="00354AAC" w:rsidP="00354AAC">
      <w:pPr>
        <w:pStyle w:val="KeepWithNext"/>
        <w:rPr>
          <w:rtl/>
        </w:rPr>
      </w:pPr>
    </w:p>
    <w:p w:rsidR="00354AAC" w:rsidRDefault="00B83A8B" w:rsidP="007E36E8">
      <w:pPr>
        <w:rPr>
          <w:rtl/>
        </w:rPr>
      </w:pPr>
      <w:r>
        <w:rPr>
          <w:rFonts w:hint="cs"/>
          <w:rtl/>
        </w:rPr>
        <w:t xml:space="preserve">אני אסביר, אין בעיה. כפי </w:t>
      </w:r>
      <w:bookmarkStart w:id="63" w:name="_ETM_Q1_490068"/>
      <w:bookmarkEnd w:id="63"/>
      <w:r>
        <w:rPr>
          <w:rFonts w:hint="cs"/>
          <w:rtl/>
        </w:rPr>
        <w:t xml:space="preserve">שנאמר כאן, היום הסמכות העניינית לדון בהליכי בוררות נקבעת לפי זהות הגורם שפנה לבוררות. </w:t>
      </w:r>
      <w:r w:rsidR="00354AAC">
        <w:rPr>
          <w:rFonts w:hint="cs"/>
          <w:rtl/>
        </w:rPr>
        <w:t xml:space="preserve">אם הצדדים פנו מיוזמתם </w:t>
      </w:r>
      <w:r>
        <w:rPr>
          <w:rFonts w:hint="cs"/>
          <w:rtl/>
        </w:rPr>
        <w:t xml:space="preserve">לבוררות, אז </w:t>
      </w:r>
      <w:r w:rsidR="00354AAC">
        <w:rPr>
          <w:rFonts w:hint="cs"/>
          <w:rtl/>
        </w:rPr>
        <w:t xml:space="preserve">בית המשפט </w:t>
      </w:r>
      <w:r>
        <w:rPr>
          <w:rFonts w:hint="cs"/>
          <w:rtl/>
        </w:rPr>
        <w:t xml:space="preserve">המוסמך לדון באישור פסק </w:t>
      </w:r>
      <w:bookmarkStart w:id="64" w:name="_ETM_Q1_503039"/>
      <w:bookmarkEnd w:id="64"/>
      <w:r>
        <w:rPr>
          <w:rFonts w:hint="cs"/>
          <w:rtl/>
        </w:rPr>
        <w:t>הבורר, או בבקשה לביטול פסק הבורר למשל הוא בית המשפט</w:t>
      </w:r>
      <w:bookmarkStart w:id="65" w:name="_ETM_Q1_507736"/>
      <w:bookmarkEnd w:id="65"/>
      <w:r>
        <w:rPr>
          <w:rFonts w:hint="cs"/>
          <w:rtl/>
        </w:rPr>
        <w:t xml:space="preserve"> </w:t>
      </w:r>
      <w:r w:rsidR="00354AAC">
        <w:rPr>
          <w:rFonts w:hint="cs"/>
          <w:rtl/>
        </w:rPr>
        <w:t>המחוזי</w:t>
      </w:r>
      <w:r>
        <w:rPr>
          <w:rFonts w:hint="cs"/>
          <w:rtl/>
        </w:rPr>
        <w:t>.</w:t>
      </w:r>
      <w:r w:rsidR="00354AAC">
        <w:rPr>
          <w:rFonts w:hint="cs"/>
          <w:rtl/>
        </w:rPr>
        <w:t xml:space="preserve"> לעומת זאת</w:t>
      </w:r>
      <w:r>
        <w:rPr>
          <w:rFonts w:hint="cs"/>
          <w:rtl/>
        </w:rPr>
        <w:t>,</w:t>
      </w:r>
      <w:r w:rsidR="00354AAC">
        <w:rPr>
          <w:rFonts w:hint="cs"/>
          <w:rtl/>
        </w:rPr>
        <w:t xml:space="preserve"> אם הצדדים הגישו תובענה </w:t>
      </w:r>
      <w:r>
        <w:rPr>
          <w:rFonts w:hint="cs"/>
          <w:rtl/>
        </w:rPr>
        <w:t xml:space="preserve">לבית המשפט, ובמהלך הדיונים בית המשפט הפנה אותם, או בהמלצת בית המשפט הם החליטו לפנות לבוררות, </w:t>
      </w:r>
      <w:r w:rsidR="00354AAC">
        <w:rPr>
          <w:rFonts w:hint="cs"/>
          <w:rtl/>
        </w:rPr>
        <w:t xml:space="preserve">אז בית המשפט שיהיה מוסמך לדון אחר כך </w:t>
      </w:r>
      <w:r>
        <w:rPr>
          <w:rFonts w:hint="cs"/>
          <w:rtl/>
        </w:rPr>
        <w:t xml:space="preserve">באישור פסק הבורר או </w:t>
      </w:r>
      <w:bookmarkStart w:id="66" w:name="_ETM_Q1_522043"/>
      <w:bookmarkEnd w:id="66"/>
      <w:r>
        <w:rPr>
          <w:rFonts w:hint="cs"/>
          <w:rtl/>
        </w:rPr>
        <w:t xml:space="preserve">בהליכים שמביאים לבוררות </w:t>
      </w:r>
      <w:r w:rsidR="00354AAC">
        <w:rPr>
          <w:rFonts w:hint="cs"/>
          <w:rtl/>
        </w:rPr>
        <w:t>הוא בית המשפט שהפנה את הצדדים לבוררות</w:t>
      </w:r>
      <w:r>
        <w:rPr>
          <w:rFonts w:hint="cs"/>
          <w:rtl/>
        </w:rPr>
        <w:t>. למעשה, התוצאה היא שכיום</w:t>
      </w:r>
      <w:r w:rsidR="00354AAC">
        <w:rPr>
          <w:rFonts w:hint="cs"/>
          <w:rtl/>
        </w:rPr>
        <w:t xml:space="preserve"> גם בתי משפט שלום</w:t>
      </w:r>
      <w:r>
        <w:rPr>
          <w:rFonts w:hint="cs"/>
          <w:rtl/>
        </w:rPr>
        <w:t xml:space="preserve"> דנים </w:t>
      </w:r>
      <w:bookmarkStart w:id="67" w:name="_ETM_Q1_529815"/>
      <w:bookmarkEnd w:id="67"/>
      <w:r>
        <w:rPr>
          <w:rFonts w:hint="cs"/>
          <w:rtl/>
        </w:rPr>
        <w:t>בהליכי בוררות, כמובן שגם בתי המשפט המחוזיים,</w:t>
      </w:r>
      <w:r w:rsidR="00354AAC">
        <w:rPr>
          <w:rFonts w:hint="cs"/>
          <w:rtl/>
        </w:rPr>
        <w:t xml:space="preserve"> וגם בהתאם לחיקוקים ספציפיים</w:t>
      </w:r>
      <w:r w:rsidR="007E36E8">
        <w:rPr>
          <w:rFonts w:hint="cs"/>
          <w:rtl/>
        </w:rPr>
        <w:t>,</w:t>
      </w:r>
      <w:r>
        <w:rPr>
          <w:rFonts w:hint="cs"/>
          <w:rtl/>
        </w:rPr>
        <w:t xml:space="preserve"> סעיף 28 </w:t>
      </w:r>
      <w:bookmarkStart w:id="68" w:name="_ETM_Q1_537942"/>
      <w:bookmarkEnd w:id="68"/>
      <w:r>
        <w:rPr>
          <w:rFonts w:hint="cs"/>
          <w:rtl/>
        </w:rPr>
        <w:t>לחוק בית הדין לעבודה</w:t>
      </w:r>
      <w:r w:rsidR="00354AAC">
        <w:rPr>
          <w:rFonts w:hint="cs"/>
          <w:rtl/>
        </w:rPr>
        <w:t xml:space="preserve"> וצו של בית המשפט לענייני משפחה </w:t>
      </w:r>
      <w:r>
        <w:rPr>
          <w:rFonts w:hint="cs"/>
          <w:rtl/>
        </w:rPr>
        <w:t>שעוסק בענייני בוררות</w:t>
      </w:r>
      <w:r w:rsidR="007E36E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54AAC">
        <w:rPr>
          <w:rFonts w:hint="cs"/>
          <w:rtl/>
        </w:rPr>
        <w:t xml:space="preserve">יש סמכות ייחודית </w:t>
      </w:r>
      <w:r w:rsidR="004533F2">
        <w:rPr>
          <w:rFonts w:hint="cs"/>
          <w:rtl/>
        </w:rPr>
        <w:t xml:space="preserve">לדון בהליכי בוררות </w:t>
      </w:r>
      <w:bookmarkStart w:id="69" w:name="_ETM_Q1_546729"/>
      <w:bookmarkEnd w:id="69"/>
      <w:r w:rsidR="004533F2">
        <w:rPr>
          <w:rFonts w:hint="cs"/>
          <w:rtl/>
        </w:rPr>
        <w:t xml:space="preserve">לבית המשפט לענייני משפחה </w:t>
      </w:r>
      <w:r w:rsidR="00354AAC">
        <w:rPr>
          <w:rFonts w:hint="cs"/>
          <w:rtl/>
        </w:rPr>
        <w:t xml:space="preserve">כשמדובר בתובענה </w:t>
      </w:r>
      <w:r w:rsidR="004533F2">
        <w:rPr>
          <w:rFonts w:hint="cs"/>
          <w:rtl/>
        </w:rPr>
        <w:t xml:space="preserve">שהיא </w:t>
      </w:r>
      <w:r w:rsidR="00354AAC">
        <w:rPr>
          <w:rFonts w:hint="cs"/>
          <w:rtl/>
        </w:rPr>
        <w:t>בענייני משפחה</w:t>
      </w:r>
      <w:r w:rsidR="004533F2">
        <w:rPr>
          <w:rFonts w:hint="cs"/>
          <w:rtl/>
        </w:rPr>
        <w:t>, ולבית ה</w:t>
      </w:r>
      <w:bookmarkStart w:id="70" w:name="_ETM_Q1_549988"/>
      <w:bookmarkEnd w:id="70"/>
      <w:r w:rsidR="004533F2">
        <w:rPr>
          <w:rFonts w:hint="cs"/>
          <w:rtl/>
        </w:rPr>
        <w:t xml:space="preserve">דין לעבודה כשמדובר </w:t>
      </w:r>
      <w:r w:rsidR="00354AAC">
        <w:rPr>
          <w:rFonts w:hint="cs"/>
          <w:rtl/>
        </w:rPr>
        <w:t xml:space="preserve">בסכסוך </w:t>
      </w:r>
      <w:r w:rsidR="004533F2">
        <w:rPr>
          <w:rFonts w:hint="cs"/>
          <w:rtl/>
        </w:rPr>
        <w:t xml:space="preserve">שעוסק בענייני עבודה. הצעת החוק הזו </w:t>
      </w:r>
      <w:r w:rsidR="007E36E8">
        <w:rPr>
          <w:rFonts w:hint="cs"/>
          <w:rtl/>
        </w:rPr>
        <w:t xml:space="preserve">נועדה </w:t>
      </w:r>
      <w:r w:rsidR="00354AAC">
        <w:rPr>
          <w:rFonts w:hint="cs"/>
          <w:rtl/>
        </w:rPr>
        <w:t>ליצור הרמוניה חקיקתית</w:t>
      </w:r>
      <w:r w:rsidR="007E36E8">
        <w:rPr>
          <w:rFonts w:hint="cs"/>
          <w:rtl/>
        </w:rPr>
        <w:t>.</w:t>
      </w:r>
      <w:r w:rsidR="00354AAC">
        <w:rPr>
          <w:rFonts w:hint="cs"/>
          <w:rtl/>
        </w:rPr>
        <w:t xml:space="preserve"> לומר שהסמכות תיקבע </w:t>
      </w:r>
      <w:r w:rsidR="007E36E8">
        <w:rPr>
          <w:rFonts w:hint="cs"/>
          <w:rtl/>
        </w:rPr>
        <w:t>בהתאם ל</w:t>
      </w:r>
      <w:r w:rsidR="00354AAC">
        <w:rPr>
          <w:rFonts w:hint="cs"/>
          <w:rtl/>
        </w:rPr>
        <w:t>נושא הסכסוך</w:t>
      </w:r>
      <w:r w:rsidR="007E36E8">
        <w:rPr>
          <w:rFonts w:hint="cs"/>
          <w:rtl/>
        </w:rPr>
        <w:t xml:space="preserve">. ככל שהסכסוך הוא בסמכות בית משפט </w:t>
      </w:r>
      <w:bookmarkStart w:id="71" w:name="_ETM_Q1_568252"/>
      <w:bookmarkEnd w:id="71"/>
      <w:r w:rsidR="007E36E8">
        <w:rPr>
          <w:rFonts w:hint="cs"/>
          <w:rtl/>
        </w:rPr>
        <w:t xml:space="preserve">מחוזי, הליכי הבוררות יידונו שם, וככל שהסכסוך הוא </w:t>
      </w:r>
      <w:bookmarkStart w:id="72" w:name="_ETM_Q1_571096"/>
      <w:bookmarkEnd w:id="72"/>
      <w:r w:rsidR="007E36E8">
        <w:rPr>
          <w:rFonts w:hint="cs"/>
          <w:rtl/>
        </w:rPr>
        <w:t>בסמכות בית משפט שלום, הם יידונו בבית משפט שלום.</w:t>
      </w:r>
      <w:r w:rsidR="00354AAC">
        <w:rPr>
          <w:rFonts w:hint="cs"/>
          <w:rtl/>
        </w:rPr>
        <w:t xml:space="preserve"> </w:t>
      </w:r>
    </w:p>
    <w:p w:rsidR="00354AAC" w:rsidRDefault="00354AAC" w:rsidP="00354AAC">
      <w:pPr>
        <w:rPr>
          <w:rtl/>
        </w:rPr>
      </w:pPr>
    </w:p>
    <w:p w:rsidR="00354AAC" w:rsidRDefault="00354AAC" w:rsidP="00354AAC">
      <w:pPr>
        <w:pStyle w:val="af6"/>
        <w:keepNext/>
        <w:rPr>
          <w:rtl/>
        </w:rPr>
      </w:pPr>
      <w:bookmarkStart w:id="73" w:name="ET_yor_5094_15"/>
      <w:r w:rsidRPr="00354AA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354A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"/>
    </w:p>
    <w:p w:rsidR="00354AAC" w:rsidRDefault="00354AAC" w:rsidP="00354AAC">
      <w:pPr>
        <w:pStyle w:val="KeepWithNext"/>
        <w:rPr>
          <w:rtl/>
        </w:rPr>
      </w:pPr>
    </w:p>
    <w:p w:rsidR="00354AAC" w:rsidRDefault="00354AAC" w:rsidP="00354AAC">
      <w:pPr>
        <w:rPr>
          <w:rtl/>
        </w:rPr>
      </w:pPr>
      <w:r>
        <w:rPr>
          <w:rFonts w:hint="cs"/>
          <w:rtl/>
        </w:rPr>
        <w:t>הסמכות נקבעת לפי הסכום</w:t>
      </w:r>
      <w:r w:rsidR="007E36E8">
        <w:rPr>
          <w:rFonts w:hint="cs"/>
          <w:rtl/>
        </w:rPr>
        <w:t>.</w:t>
      </w:r>
    </w:p>
    <w:p w:rsidR="00354AAC" w:rsidRDefault="00354AAC" w:rsidP="00354AAC">
      <w:pPr>
        <w:rPr>
          <w:rtl/>
        </w:rPr>
      </w:pPr>
    </w:p>
    <w:p w:rsidR="00354AAC" w:rsidRDefault="00354AAC" w:rsidP="00354AAC">
      <w:pPr>
        <w:pStyle w:val="af9"/>
        <w:keepNext/>
        <w:rPr>
          <w:rtl/>
        </w:rPr>
      </w:pPr>
      <w:bookmarkStart w:id="74" w:name="ET_guest_620953_16"/>
      <w:r w:rsidRPr="00354AAC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שירי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354A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"/>
    </w:p>
    <w:p w:rsidR="00354AAC" w:rsidRDefault="00354AAC" w:rsidP="00354AAC">
      <w:pPr>
        <w:pStyle w:val="KeepWithNext"/>
        <w:rPr>
          <w:rtl/>
        </w:rPr>
      </w:pPr>
    </w:p>
    <w:p w:rsidR="00354AAC" w:rsidRDefault="007E36E8" w:rsidP="00354AAC">
      <w:pPr>
        <w:rPr>
          <w:rtl/>
        </w:rPr>
      </w:pPr>
      <w:r>
        <w:rPr>
          <w:rFonts w:hint="cs"/>
          <w:rtl/>
        </w:rPr>
        <w:t xml:space="preserve">כן. לפעמים זה לפי השווי, ולפעמים זה לפי נושא הסכסוך. למשל </w:t>
      </w:r>
      <w:bookmarkStart w:id="75" w:name="_ETM_Q1_577762"/>
      <w:bookmarkEnd w:id="75"/>
      <w:r>
        <w:rPr>
          <w:rFonts w:hint="cs"/>
          <w:rtl/>
        </w:rPr>
        <w:t xml:space="preserve">מקרקעין, זה תמיד במחוזי. </w:t>
      </w:r>
      <w:r w:rsidR="00354AAC">
        <w:rPr>
          <w:rFonts w:hint="cs"/>
          <w:rtl/>
        </w:rPr>
        <w:t xml:space="preserve">לפי כללי הסמכות </w:t>
      </w:r>
      <w:r>
        <w:rPr>
          <w:rFonts w:hint="cs"/>
          <w:rtl/>
        </w:rPr>
        <w:t xml:space="preserve">העניינית </w:t>
      </w:r>
      <w:r w:rsidR="00354AAC">
        <w:rPr>
          <w:rFonts w:hint="cs"/>
          <w:rtl/>
        </w:rPr>
        <w:t>הרגילים</w:t>
      </w:r>
      <w:r>
        <w:rPr>
          <w:rFonts w:hint="cs"/>
          <w:rtl/>
        </w:rPr>
        <w:t>.</w:t>
      </w:r>
    </w:p>
    <w:p w:rsidR="00354AAC" w:rsidRDefault="00354AAC" w:rsidP="00354AAC">
      <w:pPr>
        <w:rPr>
          <w:rtl/>
        </w:rPr>
      </w:pPr>
    </w:p>
    <w:p w:rsidR="00354AAC" w:rsidRDefault="00354AAC" w:rsidP="00354AAC">
      <w:pPr>
        <w:pStyle w:val="af6"/>
        <w:keepNext/>
        <w:rPr>
          <w:rtl/>
        </w:rPr>
      </w:pPr>
      <w:bookmarkStart w:id="76" w:name="ET_yor_5094_17"/>
      <w:r w:rsidRPr="00354AA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54A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"/>
    </w:p>
    <w:p w:rsidR="00354AAC" w:rsidRDefault="00354AAC" w:rsidP="00354AAC">
      <w:pPr>
        <w:pStyle w:val="KeepWithNext"/>
        <w:rPr>
          <w:rtl/>
        </w:rPr>
      </w:pPr>
    </w:p>
    <w:p w:rsidR="00354AAC" w:rsidRDefault="007E36E8" w:rsidP="00354AAC">
      <w:pPr>
        <w:rPr>
          <w:rtl/>
        </w:rPr>
      </w:pPr>
      <w:r>
        <w:rPr>
          <w:rFonts w:hint="cs"/>
          <w:rtl/>
        </w:rPr>
        <w:t xml:space="preserve">אז </w:t>
      </w:r>
      <w:r w:rsidR="00354AAC">
        <w:rPr>
          <w:rFonts w:hint="cs"/>
          <w:rtl/>
        </w:rPr>
        <w:t xml:space="preserve">אם אתה מסכים, אנחנו </w:t>
      </w:r>
      <w:r>
        <w:rPr>
          <w:rFonts w:hint="cs"/>
          <w:rtl/>
        </w:rPr>
        <w:t xml:space="preserve">נמזג. מי בעד </w:t>
      </w:r>
      <w:bookmarkStart w:id="77" w:name="_ETM_Q1_589547"/>
      <w:bookmarkEnd w:id="77"/>
      <w:r>
        <w:rPr>
          <w:rFonts w:hint="cs"/>
          <w:rtl/>
        </w:rPr>
        <w:t>למזג?</w:t>
      </w:r>
      <w:bookmarkStart w:id="78" w:name="_ETM_Q1_591081"/>
      <w:bookmarkEnd w:id="78"/>
    </w:p>
    <w:p w:rsidR="007E36E8" w:rsidRDefault="007E36E8" w:rsidP="00354AAC">
      <w:pPr>
        <w:rPr>
          <w:rtl/>
        </w:rPr>
      </w:pPr>
      <w:bookmarkStart w:id="79" w:name="_ETM_Q1_591138"/>
      <w:bookmarkEnd w:id="79"/>
    </w:p>
    <w:p w:rsidR="00354AAC" w:rsidRPr="00354AAC" w:rsidRDefault="009A2C03" w:rsidP="00354AAC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אלעזר שטרן (ייעוץ משפטי):</w:t>
      </w:r>
    </w:p>
    <w:p w:rsidR="00354AAC" w:rsidRDefault="00354AAC" w:rsidP="00354AAC">
      <w:pPr>
        <w:ind w:firstLine="0"/>
        <w:rPr>
          <w:rtl/>
        </w:rPr>
      </w:pPr>
    </w:p>
    <w:p w:rsidR="00354AAC" w:rsidRDefault="00354AAC" w:rsidP="00354AAC">
      <w:pPr>
        <w:rPr>
          <w:rtl/>
        </w:rPr>
      </w:pPr>
      <w:r>
        <w:rPr>
          <w:rFonts w:hint="cs"/>
          <w:rtl/>
        </w:rPr>
        <w:t>לפי סעיף</w:t>
      </w:r>
      <w:r w:rsidR="007E36E8">
        <w:rPr>
          <w:rFonts w:hint="cs"/>
          <w:rtl/>
        </w:rPr>
        <w:t xml:space="preserve"> 84(ד) לתקנון.</w:t>
      </w:r>
    </w:p>
    <w:p w:rsidR="007E36E8" w:rsidRDefault="007E36E8" w:rsidP="00354AAC">
      <w:pPr>
        <w:rPr>
          <w:rtl/>
        </w:rPr>
      </w:pPr>
      <w:bookmarkStart w:id="80" w:name="_ETM_Q1_593547"/>
      <w:bookmarkStart w:id="81" w:name="_ETM_Q1_593598"/>
      <w:bookmarkEnd w:id="80"/>
      <w:bookmarkEnd w:id="81"/>
    </w:p>
    <w:p w:rsidR="007E36E8" w:rsidRDefault="007E36E8" w:rsidP="007E36E8">
      <w:pPr>
        <w:pStyle w:val="af6"/>
        <w:keepNext/>
        <w:rPr>
          <w:rtl/>
        </w:rPr>
      </w:pPr>
      <w:bookmarkStart w:id="82" w:name="_ETM_Q1_593914"/>
      <w:bookmarkStart w:id="83" w:name="_ETM_Q1_593956"/>
      <w:bookmarkStart w:id="84" w:name="ET_yor_5094_32"/>
      <w:bookmarkEnd w:id="82"/>
      <w:bookmarkEnd w:id="83"/>
      <w:r w:rsidRPr="007E36E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E36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"/>
    </w:p>
    <w:p w:rsidR="007E36E8" w:rsidRDefault="007E36E8" w:rsidP="007E36E8">
      <w:pPr>
        <w:pStyle w:val="KeepWithNext"/>
        <w:rPr>
          <w:rtl/>
        </w:rPr>
      </w:pPr>
    </w:p>
    <w:p w:rsidR="007E36E8" w:rsidRDefault="007E36E8" w:rsidP="00444701">
      <w:pPr>
        <w:rPr>
          <w:rtl/>
        </w:rPr>
      </w:pPr>
      <w:bookmarkStart w:id="85" w:name="_ETM_Q1_595634"/>
      <w:bookmarkEnd w:id="85"/>
      <w:r>
        <w:rPr>
          <w:rFonts w:hint="cs"/>
          <w:rtl/>
        </w:rPr>
        <w:t>מי בעד למזג את הצעת החוק הפרטית עם הממשלתית</w:t>
      </w:r>
      <w:r w:rsidR="00444701">
        <w:rPr>
          <w:rFonts w:hint="cs"/>
          <w:rtl/>
        </w:rPr>
        <w:t xml:space="preserve"> </w:t>
      </w:r>
      <w:r w:rsidR="00444701">
        <w:rPr>
          <w:rtl/>
        </w:rPr>
        <w:t>–</w:t>
      </w:r>
      <w:r w:rsidR="00444701">
        <w:rPr>
          <w:rFonts w:hint="cs"/>
          <w:rtl/>
        </w:rPr>
        <w:t xml:space="preserve"> ירים את ידו.</w:t>
      </w:r>
    </w:p>
    <w:p w:rsidR="007E36E8" w:rsidRDefault="007E36E8" w:rsidP="007E36E8">
      <w:pPr>
        <w:rPr>
          <w:rtl/>
        </w:rPr>
      </w:pPr>
      <w:bookmarkStart w:id="86" w:name="_ETM_Q1_594860"/>
      <w:bookmarkStart w:id="87" w:name="_ETM_Q1_594897"/>
      <w:bookmarkEnd w:id="86"/>
      <w:bookmarkEnd w:id="87"/>
    </w:p>
    <w:p w:rsidR="007E36E8" w:rsidRDefault="007E36E8" w:rsidP="007E36E8">
      <w:pPr>
        <w:rPr>
          <w:rtl/>
        </w:rPr>
      </w:pPr>
    </w:p>
    <w:p w:rsidR="00444701" w:rsidRDefault="00444701" w:rsidP="007E36E8">
      <w:pPr>
        <w:rPr>
          <w:rtl/>
        </w:rPr>
      </w:pPr>
      <w:bookmarkStart w:id="88" w:name="_ETM_Q1_594758"/>
      <w:bookmarkStart w:id="89" w:name="_ETM_Q1_594811"/>
      <w:bookmarkEnd w:id="88"/>
      <w:bookmarkEnd w:id="89"/>
    </w:p>
    <w:p w:rsidR="00354AAC" w:rsidRDefault="00354AAC" w:rsidP="00354AAC">
      <w:pPr>
        <w:pStyle w:val="af1"/>
        <w:keepNext/>
        <w:rPr>
          <w:rtl/>
        </w:rPr>
      </w:pPr>
      <w:r>
        <w:rPr>
          <w:rtl/>
        </w:rPr>
        <w:t>הצבעה</w:t>
      </w:r>
    </w:p>
    <w:p w:rsidR="00354AAC" w:rsidRDefault="00354AAC" w:rsidP="00444701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444701">
        <w:rPr>
          <w:rFonts w:hint="cs"/>
          <w:rtl/>
        </w:rPr>
        <w:t xml:space="preserve">ההצעה למזג את הצעות החוק </w:t>
      </w:r>
      <w:r>
        <w:rPr>
          <w:rtl/>
        </w:rPr>
        <w:t xml:space="preserve">– </w:t>
      </w:r>
      <w:r w:rsidR="00444701">
        <w:rPr>
          <w:rFonts w:hint="cs"/>
          <w:rtl/>
        </w:rPr>
        <w:t>פה אחד</w:t>
      </w:r>
    </w:p>
    <w:p w:rsidR="00354AAC" w:rsidRDefault="00354AAC" w:rsidP="00354AAC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444701">
        <w:rPr>
          <w:rFonts w:hint="cs"/>
          <w:rtl/>
        </w:rPr>
        <w:t>אין</w:t>
      </w:r>
    </w:p>
    <w:p w:rsidR="00354AAC" w:rsidRDefault="00354AAC" w:rsidP="00354AA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444701">
        <w:rPr>
          <w:rFonts w:hint="cs"/>
          <w:rtl/>
        </w:rPr>
        <w:t>אין</w:t>
      </w:r>
    </w:p>
    <w:p w:rsidR="00354AAC" w:rsidRDefault="00444701" w:rsidP="00444701">
      <w:pPr>
        <w:pStyle w:val="af2"/>
        <w:rPr>
          <w:rtl/>
        </w:rPr>
      </w:pPr>
      <w:r>
        <w:rPr>
          <w:rFonts w:hint="cs"/>
          <w:rtl/>
        </w:rPr>
        <w:t xml:space="preserve">ההצעה למזג את הצעת החוק הפרטית והצעת החוק הממשלתית נתקבלה. </w:t>
      </w:r>
    </w:p>
    <w:p w:rsidR="00354AAC" w:rsidRDefault="00354AAC" w:rsidP="00354AAC">
      <w:pPr>
        <w:pStyle w:val="af2"/>
        <w:rPr>
          <w:rtl/>
        </w:rPr>
      </w:pPr>
    </w:p>
    <w:p w:rsidR="00354AAC" w:rsidRDefault="00354AAC" w:rsidP="00354AAC">
      <w:pPr>
        <w:pStyle w:val="af6"/>
        <w:keepNext/>
        <w:rPr>
          <w:rtl/>
        </w:rPr>
      </w:pPr>
      <w:bookmarkStart w:id="90" w:name="ET_yor_5094_18"/>
      <w:r w:rsidRPr="00354AAC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354A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"/>
    </w:p>
    <w:p w:rsidR="00354AAC" w:rsidRDefault="00354AAC" w:rsidP="00354AAC">
      <w:pPr>
        <w:pStyle w:val="KeepWithNext"/>
        <w:rPr>
          <w:rtl/>
        </w:rPr>
      </w:pPr>
    </w:p>
    <w:p w:rsidR="00444701" w:rsidRDefault="00444701" w:rsidP="00354AAC">
      <w:pPr>
        <w:rPr>
          <w:rtl/>
        </w:rPr>
      </w:pPr>
      <w:r>
        <w:rPr>
          <w:rFonts w:hint="cs"/>
          <w:rtl/>
        </w:rPr>
        <w:t xml:space="preserve">אושר פה אחד. עכשיו יש לנו הצעת </w:t>
      </w:r>
      <w:bookmarkStart w:id="91" w:name="_ETM_Q1_603119"/>
      <w:bookmarkEnd w:id="91"/>
      <w:r w:rsidR="003435DA">
        <w:rPr>
          <w:rFonts w:hint="cs"/>
          <w:rtl/>
        </w:rPr>
        <w:t>חוק אחת</w:t>
      </w:r>
      <w:r>
        <w:rPr>
          <w:rFonts w:hint="cs"/>
          <w:rtl/>
        </w:rPr>
        <w:t xml:space="preserve">. </w:t>
      </w:r>
    </w:p>
    <w:p w:rsidR="00444701" w:rsidRDefault="00444701" w:rsidP="00354AAC">
      <w:pPr>
        <w:rPr>
          <w:rtl/>
        </w:rPr>
      </w:pPr>
      <w:bookmarkStart w:id="92" w:name="_ETM_Q1_601770"/>
      <w:bookmarkStart w:id="93" w:name="_ETM_Q1_601843"/>
      <w:bookmarkEnd w:id="92"/>
      <w:bookmarkEnd w:id="93"/>
    </w:p>
    <w:p w:rsidR="00444701" w:rsidRPr="00354AAC" w:rsidRDefault="009A2C03" w:rsidP="00444701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אלעזר שטרן (ייעוץ משפטי):</w:t>
      </w:r>
    </w:p>
    <w:p w:rsidR="00444701" w:rsidRDefault="00444701" w:rsidP="00444701">
      <w:pPr>
        <w:ind w:firstLine="0"/>
        <w:rPr>
          <w:rtl/>
        </w:rPr>
      </w:pPr>
    </w:p>
    <w:p w:rsidR="00444701" w:rsidRDefault="00444701" w:rsidP="00354AAC">
      <w:pPr>
        <w:rPr>
          <w:rtl/>
        </w:rPr>
      </w:pPr>
      <w:r>
        <w:rPr>
          <w:rFonts w:hint="cs"/>
          <w:rtl/>
        </w:rPr>
        <w:t>בכפוף לאישור ועדת הכנסת.</w:t>
      </w:r>
    </w:p>
    <w:p w:rsidR="00444701" w:rsidRDefault="00444701" w:rsidP="00354AAC">
      <w:pPr>
        <w:rPr>
          <w:rtl/>
        </w:rPr>
      </w:pPr>
    </w:p>
    <w:p w:rsidR="00444701" w:rsidRDefault="00444701" w:rsidP="00444701">
      <w:pPr>
        <w:pStyle w:val="af6"/>
        <w:keepNext/>
        <w:rPr>
          <w:rtl/>
        </w:rPr>
      </w:pPr>
      <w:bookmarkStart w:id="94" w:name="ET_yor_5094_33"/>
      <w:r w:rsidRPr="0044470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447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444701" w:rsidRDefault="00444701" w:rsidP="00444701">
      <w:pPr>
        <w:pStyle w:val="KeepWithNext"/>
        <w:rPr>
          <w:rtl/>
        </w:rPr>
      </w:pPr>
    </w:p>
    <w:p w:rsidR="00354AAC" w:rsidRDefault="00444701" w:rsidP="00444701">
      <w:pPr>
        <w:rPr>
          <w:rtl/>
        </w:rPr>
      </w:pPr>
      <w:r>
        <w:rPr>
          <w:rFonts w:hint="cs"/>
          <w:rtl/>
        </w:rPr>
        <w:t>כמובן</w:t>
      </w:r>
      <w:bookmarkStart w:id="95" w:name="_ETM_Q1_605861"/>
      <w:bookmarkStart w:id="96" w:name="_ETM_Q1_605929"/>
      <w:bookmarkEnd w:id="95"/>
      <w:bookmarkEnd w:id="96"/>
      <w:r>
        <w:rPr>
          <w:rFonts w:hint="cs"/>
          <w:rtl/>
        </w:rPr>
        <w:t xml:space="preserve">, בכפוף. </w:t>
      </w:r>
      <w:r w:rsidR="00354AAC">
        <w:rPr>
          <w:rFonts w:hint="cs"/>
          <w:rtl/>
        </w:rPr>
        <w:t>אנחנו נחתום על זה</w:t>
      </w:r>
      <w:r>
        <w:rPr>
          <w:rFonts w:hint="cs"/>
          <w:rtl/>
        </w:rPr>
        <w:t>.</w:t>
      </w:r>
      <w:r w:rsidR="00354AAC">
        <w:rPr>
          <w:rFonts w:hint="cs"/>
          <w:rtl/>
        </w:rPr>
        <w:t xml:space="preserve"> עכשיו </w:t>
      </w:r>
      <w:r>
        <w:rPr>
          <w:rFonts w:hint="cs"/>
          <w:rtl/>
        </w:rPr>
        <w:t xml:space="preserve">אם </w:t>
      </w:r>
      <w:bookmarkStart w:id="97" w:name="_ETM_Q1_612941"/>
      <w:bookmarkEnd w:id="97"/>
      <w:r>
        <w:rPr>
          <w:rFonts w:hint="cs"/>
          <w:rtl/>
        </w:rPr>
        <w:t xml:space="preserve">ככה </w:t>
      </w:r>
      <w:r w:rsidR="00354AAC">
        <w:rPr>
          <w:rFonts w:hint="cs"/>
          <w:rtl/>
        </w:rPr>
        <w:t>אנחנו עושים הכנה לשנייה ושלישית</w:t>
      </w:r>
      <w:r>
        <w:rPr>
          <w:rFonts w:hint="cs"/>
          <w:rtl/>
        </w:rPr>
        <w:t>. מאחר וכבר הוסבר החוק, יש מישהו שרוצה להוסיף, לדבר, להגיד משהו?</w:t>
      </w:r>
    </w:p>
    <w:p w:rsidR="00354AAC" w:rsidRDefault="00354AAC" w:rsidP="00354AAC">
      <w:pPr>
        <w:rPr>
          <w:rtl/>
        </w:rPr>
      </w:pPr>
    </w:p>
    <w:p w:rsidR="00354AAC" w:rsidRDefault="00354AAC" w:rsidP="00354AAC">
      <w:pPr>
        <w:pStyle w:val="af9"/>
        <w:keepNext/>
        <w:rPr>
          <w:rtl/>
        </w:rPr>
      </w:pPr>
      <w:bookmarkStart w:id="98" w:name="ET_guest_619676_19"/>
      <w:r w:rsidRPr="00354AAC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אפרים </w:t>
      </w:r>
      <w:proofErr w:type="spellStart"/>
      <w:r>
        <w:rPr>
          <w:rtl/>
        </w:rPr>
        <w:t>גליקסברג</w:t>
      </w:r>
      <w:proofErr w:type="spellEnd"/>
      <w:r>
        <w:rPr>
          <w:rtl/>
        </w:rPr>
        <w:t>:</w:t>
      </w:r>
      <w:r w:rsidRPr="00354A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"/>
    </w:p>
    <w:p w:rsidR="00354AAC" w:rsidRDefault="00354AAC" w:rsidP="00354AAC">
      <w:pPr>
        <w:pStyle w:val="KeepWithNext"/>
        <w:rPr>
          <w:rtl/>
        </w:rPr>
      </w:pPr>
    </w:p>
    <w:p w:rsidR="00354AAC" w:rsidRDefault="00354AAC" w:rsidP="00444701">
      <w:pPr>
        <w:rPr>
          <w:rtl/>
        </w:rPr>
      </w:pPr>
      <w:r>
        <w:rPr>
          <w:rFonts w:hint="cs"/>
          <w:rtl/>
        </w:rPr>
        <w:t xml:space="preserve">בתי הדין </w:t>
      </w:r>
      <w:r w:rsidR="00444701">
        <w:rPr>
          <w:rFonts w:hint="cs"/>
          <w:rtl/>
        </w:rPr>
        <w:t xml:space="preserve">הרבניים גם כן. בתי הדין </w:t>
      </w:r>
      <w:bookmarkStart w:id="99" w:name="_ETM_Q1_625468"/>
      <w:bookmarkEnd w:id="99"/>
      <w:r w:rsidR="00444701">
        <w:rPr>
          <w:rFonts w:hint="cs"/>
          <w:rtl/>
        </w:rPr>
        <w:t xml:space="preserve">הדתיים. </w:t>
      </w:r>
    </w:p>
    <w:p w:rsidR="00354AAC" w:rsidRDefault="00354AAC" w:rsidP="00354AAC">
      <w:pPr>
        <w:rPr>
          <w:rtl/>
        </w:rPr>
      </w:pPr>
    </w:p>
    <w:p w:rsidR="00354AAC" w:rsidRDefault="00354AAC" w:rsidP="00354AAC">
      <w:pPr>
        <w:pStyle w:val="af6"/>
        <w:keepNext/>
        <w:rPr>
          <w:rtl/>
        </w:rPr>
      </w:pPr>
      <w:bookmarkStart w:id="100" w:name="ET_yor_5094_20"/>
      <w:r w:rsidRPr="00354AA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54A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"/>
    </w:p>
    <w:p w:rsidR="00354AAC" w:rsidRDefault="00354AAC" w:rsidP="00354AAC">
      <w:pPr>
        <w:pStyle w:val="KeepWithNext"/>
        <w:rPr>
          <w:rtl/>
        </w:rPr>
      </w:pPr>
    </w:p>
    <w:p w:rsidR="00354AAC" w:rsidRDefault="00444701" w:rsidP="00444701">
      <w:pPr>
        <w:rPr>
          <w:rtl/>
        </w:rPr>
      </w:pPr>
      <w:r>
        <w:rPr>
          <w:rFonts w:hint="cs"/>
          <w:rtl/>
        </w:rPr>
        <w:t xml:space="preserve">לא, בתי הדין הרבניים זה סיפור נפרד. </w:t>
      </w:r>
      <w:bookmarkStart w:id="101" w:name="_ETM_Q1_628957"/>
      <w:bookmarkStart w:id="102" w:name="_ETM_Q1_628996"/>
      <w:bookmarkEnd w:id="101"/>
      <w:bookmarkEnd w:id="102"/>
      <w:r>
        <w:rPr>
          <w:rFonts w:hint="cs"/>
          <w:rtl/>
        </w:rPr>
        <w:t xml:space="preserve">זה סיפור </w:t>
      </w:r>
      <w:bookmarkStart w:id="103" w:name="_ETM_Q1_632068"/>
      <w:bookmarkEnd w:id="103"/>
      <w:r>
        <w:rPr>
          <w:rFonts w:hint="cs"/>
          <w:rtl/>
        </w:rPr>
        <w:t xml:space="preserve">נפרד, כי שם </w:t>
      </w:r>
      <w:r w:rsidR="00354AAC">
        <w:rPr>
          <w:rFonts w:hint="cs"/>
          <w:rtl/>
        </w:rPr>
        <w:t>אין דרגות</w:t>
      </w:r>
      <w:r>
        <w:rPr>
          <w:rFonts w:hint="cs"/>
          <w:rtl/>
        </w:rPr>
        <w:t xml:space="preserve"> מבחינת בתי הדין הרבניים, ושם זה </w:t>
      </w:r>
      <w:bookmarkStart w:id="104" w:name="_ETM_Q1_641800"/>
      <w:bookmarkEnd w:id="104"/>
      <w:r>
        <w:rPr>
          <w:rFonts w:hint="cs"/>
          <w:rtl/>
        </w:rPr>
        <w:t>עובר</w:t>
      </w:r>
      <w:r w:rsidR="00354AA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לבית משפט, </w:t>
      </w:r>
      <w:r w:rsidR="00354AAC">
        <w:rPr>
          <w:rFonts w:hint="cs"/>
          <w:rtl/>
        </w:rPr>
        <w:t xml:space="preserve">אז זה סיפור אחד. נשכח </w:t>
      </w:r>
      <w:r>
        <w:rPr>
          <w:rFonts w:hint="cs"/>
          <w:rtl/>
        </w:rPr>
        <w:t>מזה כרגע, ומה שכתוב בנוסח החוק - - -</w:t>
      </w:r>
    </w:p>
    <w:p w:rsidR="00444701" w:rsidRDefault="00444701" w:rsidP="00444701">
      <w:pPr>
        <w:rPr>
          <w:rtl/>
        </w:rPr>
      </w:pPr>
    </w:p>
    <w:p w:rsidR="00354AAC" w:rsidRPr="00354AAC" w:rsidRDefault="009A2C03" w:rsidP="00354AAC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אלעזר שטרן (ייעוץ משפטי):</w:t>
      </w:r>
    </w:p>
    <w:p w:rsidR="00354AAC" w:rsidRDefault="00354AAC" w:rsidP="00354AAC">
      <w:pPr>
        <w:ind w:firstLine="0"/>
        <w:rPr>
          <w:rtl/>
        </w:rPr>
      </w:pPr>
    </w:p>
    <w:p w:rsidR="00354AAC" w:rsidRDefault="00354AAC" w:rsidP="00354AAC">
      <w:pPr>
        <w:rPr>
          <w:rtl/>
        </w:rPr>
      </w:pPr>
      <w:r>
        <w:rPr>
          <w:rFonts w:hint="cs"/>
          <w:rtl/>
        </w:rPr>
        <w:t>לבתי ה</w:t>
      </w:r>
      <w:r w:rsidR="00444701">
        <w:rPr>
          <w:rFonts w:hint="cs"/>
          <w:rtl/>
        </w:rPr>
        <w:t xml:space="preserve">דין הרבניים כיום אין סמכות לדון בבוררות. זו הרי הייתה הצעת חוק - </w:t>
      </w:r>
      <w:bookmarkStart w:id="105" w:name="_ETM_Q1_652612"/>
      <w:bookmarkEnd w:id="105"/>
      <w:r w:rsidR="00444701">
        <w:rPr>
          <w:rFonts w:hint="cs"/>
          <w:rtl/>
        </w:rPr>
        <w:t>- -</w:t>
      </w:r>
    </w:p>
    <w:p w:rsidR="00444701" w:rsidRDefault="00444701" w:rsidP="00354AAC">
      <w:pPr>
        <w:rPr>
          <w:rtl/>
        </w:rPr>
      </w:pPr>
      <w:bookmarkStart w:id="106" w:name="_ETM_Q1_650848"/>
      <w:bookmarkEnd w:id="106"/>
    </w:p>
    <w:p w:rsidR="00444701" w:rsidRDefault="00444701" w:rsidP="00444701">
      <w:pPr>
        <w:pStyle w:val="a4"/>
        <w:keepNext/>
        <w:rPr>
          <w:rtl/>
        </w:rPr>
      </w:pPr>
      <w:bookmarkStart w:id="107" w:name="ET_speaker_5066_34"/>
      <w:r w:rsidRPr="004447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  <w:r w:rsidRPr="004447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444701" w:rsidRDefault="00444701" w:rsidP="00444701">
      <w:pPr>
        <w:pStyle w:val="KeepWithNext"/>
        <w:rPr>
          <w:rtl/>
        </w:rPr>
      </w:pPr>
    </w:p>
    <w:p w:rsidR="00444701" w:rsidRDefault="00444701" w:rsidP="00444701">
      <w:pPr>
        <w:rPr>
          <w:rtl/>
        </w:rPr>
      </w:pPr>
      <w:bookmarkStart w:id="108" w:name="_ETM_Q1_651435"/>
      <w:bookmarkStart w:id="109" w:name="_ETM_Q1_651484"/>
      <w:bookmarkEnd w:id="108"/>
      <w:bookmarkEnd w:id="109"/>
      <w:r>
        <w:rPr>
          <w:rFonts w:hint="cs"/>
          <w:rtl/>
        </w:rPr>
        <w:t>היא עוברת למשפט, לא?</w:t>
      </w:r>
      <w:r>
        <w:rPr>
          <w:rtl/>
        </w:rPr>
        <w:t xml:space="preserve">  </w:t>
      </w:r>
    </w:p>
    <w:p w:rsidR="00354AAC" w:rsidRDefault="00354AAC" w:rsidP="00354AAC">
      <w:pPr>
        <w:ind w:firstLine="0"/>
        <w:rPr>
          <w:rtl/>
        </w:rPr>
      </w:pPr>
    </w:p>
    <w:p w:rsidR="00354AAC" w:rsidRDefault="00354AAC" w:rsidP="00354AAC">
      <w:pPr>
        <w:pStyle w:val="af6"/>
        <w:keepNext/>
        <w:rPr>
          <w:rtl/>
        </w:rPr>
      </w:pPr>
      <w:bookmarkStart w:id="110" w:name="ET_yor_5094_21"/>
      <w:r w:rsidRPr="00354AA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54A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"/>
    </w:p>
    <w:p w:rsidR="00354AAC" w:rsidRDefault="00354AAC" w:rsidP="00354AAC">
      <w:pPr>
        <w:pStyle w:val="KeepWithNext"/>
        <w:rPr>
          <w:rtl/>
        </w:rPr>
      </w:pPr>
    </w:p>
    <w:p w:rsidR="00354AAC" w:rsidRDefault="00444701" w:rsidP="00444701">
      <w:pPr>
        <w:rPr>
          <w:rtl/>
        </w:rPr>
      </w:pPr>
      <w:r>
        <w:rPr>
          <w:rFonts w:hint="cs"/>
          <w:rtl/>
        </w:rPr>
        <w:t xml:space="preserve">כן, זה חוזר לבית משפט </w:t>
      </w:r>
      <w:bookmarkStart w:id="111" w:name="_ETM_Q1_658182"/>
      <w:bookmarkEnd w:id="111"/>
      <w:r>
        <w:rPr>
          <w:rFonts w:hint="cs"/>
          <w:rtl/>
        </w:rPr>
        <w:t xml:space="preserve">לענייני משפחה. לכן עזבו, כרגע </w:t>
      </w:r>
      <w:r w:rsidR="00354AAC">
        <w:rPr>
          <w:rFonts w:hint="cs"/>
          <w:rtl/>
        </w:rPr>
        <w:t>לא נכניס את זה.</w:t>
      </w:r>
      <w:r>
        <w:rPr>
          <w:rFonts w:hint="cs"/>
          <w:rtl/>
        </w:rPr>
        <w:t xml:space="preserve"> </w:t>
      </w:r>
      <w:r w:rsidR="00354AAC">
        <w:rPr>
          <w:rFonts w:hint="cs"/>
          <w:rtl/>
        </w:rPr>
        <w:t xml:space="preserve">דיבר איתי מי שצריך והסברתי לו </w:t>
      </w:r>
      <w:r>
        <w:rPr>
          <w:rFonts w:hint="cs"/>
          <w:rtl/>
        </w:rPr>
        <w:t>ש</w:t>
      </w:r>
      <w:r w:rsidR="00354AAC">
        <w:rPr>
          <w:rFonts w:hint="cs"/>
          <w:rtl/>
        </w:rPr>
        <w:t xml:space="preserve">לא טוב להכניס את זה </w:t>
      </w:r>
      <w:r>
        <w:rPr>
          <w:rFonts w:hint="cs"/>
          <w:rtl/>
        </w:rPr>
        <w:t xml:space="preserve">ולא </w:t>
      </w:r>
      <w:bookmarkStart w:id="112" w:name="_ETM_Q1_668351"/>
      <w:bookmarkEnd w:id="112"/>
      <w:r>
        <w:rPr>
          <w:rFonts w:hint="cs"/>
          <w:rtl/>
        </w:rPr>
        <w:t xml:space="preserve">כדאי להכניס את זה. נתקדם ככה. אתה רוצה להגיד משהו? </w:t>
      </w:r>
      <w:bookmarkStart w:id="113" w:name="_ETM_Q1_677823"/>
      <w:bookmarkEnd w:id="113"/>
      <w:r>
        <w:rPr>
          <w:rFonts w:hint="cs"/>
          <w:rtl/>
        </w:rPr>
        <w:t xml:space="preserve">תקריא את החוק. </w:t>
      </w:r>
    </w:p>
    <w:p w:rsidR="00354AAC" w:rsidRDefault="00354AAC" w:rsidP="00354AAC">
      <w:pPr>
        <w:rPr>
          <w:rtl/>
        </w:rPr>
      </w:pPr>
    </w:p>
    <w:p w:rsidR="00FC411F" w:rsidRPr="00354AAC" w:rsidRDefault="009A2C03" w:rsidP="00354AAC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אלעזר שטרן (ייעוץ משפטי):</w:t>
      </w:r>
    </w:p>
    <w:p w:rsidR="00FC411F" w:rsidRDefault="00FC411F" w:rsidP="00354AAC">
      <w:pPr>
        <w:ind w:firstLine="0"/>
        <w:rPr>
          <w:rtl/>
        </w:rPr>
      </w:pPr>
    </w:p>
    <w:p w:rsidR="00FC411F" w:rsidRDefault="00FC411F" w:rsidP="00354AAC">
      <w:pPr>
        <w:rPr>
          <w:rtl/>
        </w:rPr>
      </w:pPr>
      <w:r>
        <w:rPr>
          <w:rFonts w:hint="cs"/>
          <w:rtl/>
        </w:rPr>
        <w:t>אני קורא</w:t>
      </w:r>
      <w:r w:rsidR="00444701">
        <w:rPr>
          <w:rFonts w:hint="cs"/>
          <w:rtl/>
        </w:rPr>
        <w:t xml:space="preserve"> את הנוסח של הצעת החוק הממשלתית. </w:t>
      </w:r>
    </w:p>
    <w:p w:rsidR="00444701" w:rsidRDefault="00444701" w:rsidP="00354AAC">
      <w:pPr>
        <w:rPr>
          <w:rtl/>
        </w:rPr>
      </w:pPr>
      <w:bookmarkStart w:id="114" w:name="_ETM_Q1_688493"/>
      <w:bookmarkStart w:id="115" w:name="_ETM_Q1_688580"/>
      <w:bookmarkEnd w:id="114"/>
      <w:bookmarkEnd w:id="115"/>
    </w:p>
    <w:p w:rsidR="00457B8B" w:rsidRDefault="00457B8B" w:rsidP="005E588D">
      <w:pPr>
        <w:spacing w:line="360" w:lineRule="auto"/>
        <w:rPr>
          <w:rtl/>
        </w:rPr>
      </w:pPr>
      <w:r>
        <w:rPr>
          <w:rFonts w:hint="cs"/>
          <w:rtl/>
        </w:rPr>
        <w:t>"הצעת חוק הבוררות (תיקון מס' 4) (סמכות השיפוט בעניין הליכי בוררות), התשע"ח-2018</w:t>
      </w:r>
      <w:r w:rsidR="005E588D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5E588D">
        <w:rPr>
          <w:rFonts w:hint="cs"/>
          <w:rtl/>
        </w:rPr>
        <w:t xml:space="preserve"> כמובן שזה יהיה </w:t>
      </w:r>
      <w:proofErr w:type="spellStart"/>
      <w:r w:rsidR="005E588D">
        <w:rPr>
          <w:rFonts w:hint="cs"/>
          <w:rtl/>
        </w:rPr>
        <w:t>התשע"ט</w:t>
      </w:r>
      <w:proofErr w:type="spellEnd"/>
      <w:r w:rsidR="005E588D">
        <w:rPr>
          <w:rFonts w:hint="cs"/>
          <w:rtl/>
        </w:rPr>
        <w:t>.</w:t>
      </w:r>
    </w:p>
    <w:p w:rsidR="005E588D" w:rsidRDefault="005E588D" w:rsidP="005E588D">
      <w:pPr>
        <w:spacing w:line="360" w:lineRule="auto"/>
        <w:rPr>
          <w:rtl/>
        </w:rPr>
      </w:pPr>
      <w:bookmarkStart w:id="116" w:name="_ETM_Q1_693997"/>
      <w:bookmarkStart w:id="117" w:name="_ETM_Q1_694068"/>
      <w:bookmarkEnd w:id="116"/>
      <w:bookmarkEnd w:id="117"/>
    </w:p>
    <w:p w:rsidR="005E588D" w:rsidRDefault="004E7009" w:rsidP="005E588D">
      <w:pPr>
        <w:spacing w:line="360" w:lineRule="auto"/>
        <w:rPr>
          <w:rtl/>
        </w:rPr>
      </w:pPr>
      <w:bookmarkStart w:id="118" w:name="_ETM_Q1_686726"/>
      <w:bookmarkStart w:id="119" w:name="_ETM_Q1_686810"/>
      <w:bookmarkEnd w:id="118"/>
      <w:bookmarkEnd w:id="119"/>
      <w:r>
        <w:rPr>
          <w:rFonts w:hint="cs"/>
          <w:rtl/>
        </w:rPr>
        <w:t>"</w:t>
      </w:r>
      <w:r w:rsidR="005E588D">
        <w:rPr>
          <w:rFonts w:hint="cs"/>
          <w:rtl/>
        </w:rPr>
        <w:t>תיקון סעיף 1.</w:t>
      </w:r>
    </w:p>
    <w:p w:rsidR="00457B8B" w:rsidRDefault="005E588D" w:rsidP="005E588D">
      <w:pPr>
        <w:spacing w:line="360" w:lineRule="auto"/>
        <w:rPr>
          <w:rtl/>
        </w:rPr>
      </w:pPr>
      <w:r>
        <w:rPr>
          <w:rFonts w:hint="cs"/>
          <w:rtl/>
        </w:rPr>
        <w:t>1.</w:t>
      </w:r>
      <w:r>
        <w:rPr>
          <w:rFonts w:hint="cs"/>
          <w:rtl/>
        </w:rPr>
        <w:tab/>
        <w:t xml:space="preserve">בחוק הבוררות, התשכ"ח-1968 </w:t>
      </w:r>
      <w:r>
        <w:rPr>
          <w:rtl/>
        </w:rPr>
        <w:t>בסעיף 1</w:t>
      </w:r>
      <w:r w:rsidR="00457B8B">
        <w:rPr>
          <w:rtl/>
        </w:rPr>
        <w:t>,</w:t>
      </w:r>
      <w:r>
        <w:rPr>
          <w:rFonts w:hint="cs"/>
          <w:rtl/>
        </w:rPr>
        <w:t xml:space="preserve"> </w:t>
      </w:r>
      <w:r w:rsidR="00457B8B">
        <w:rPr>
          <w:rtl/>
        </w:rPr>
        <w:t>במקום ההגדרה "בית המשפט" יבוא:</w:t>
      </w:r>
      <w:bookmarkStart w:id="120" w:name="_ETM_Q1_700646"/>
      <w:bookmarkStart w:id="121" w:name="_ETM_Q1_700705"/>
      <w:bookmarkEnd w:id="120"/>
      <w:bookmarkEnd w:id="121"/>
      <w:r>
        <w:rPr>
          <w:rFonts w:hint="cs"/>
          <w:rtl/>
        </w:rPr>
        <w:t xml:space="preserve"> </w:t>
      </w:r>
      <w:r w:rsidR="00457B8B">
        <w:rPr>
          <w:rtl/>
        </w:rPr>
        <w:t>""בית המשפט" - בית המשפט המוסמך לדון, לפי כל דין, בעניין שהוסכם למסרו</w:t>
      </w:r>
      <w:r>
        <w:rPr>
          <w:rFonts w:hint="cs"/>
          <w:rtl/>
        </w:rPr>
        <w:t xml:space="preserve"> לבוררות". </w:t>
      </w:r>
      <w:bookmarkStart w:id="122" w:name="_ETM_Q1_705782"/>
      <w:bookmarkEnd w:id="122"/>
    </w:p>
    <w:p w:rsidR="00457B8B" w:rsidRDefault="005E588D" w:rsidP="005E588D">
      <w:pPr>
        <w:spacing w:line="360" w:lineRule="auto"/>
        <w:rPr>
          <w:rtl/>
        </w:rPr>
      </w:pPr>
      <w:r>
        <w:rPr>
          <w:rFonts w:hint="cs"/>
          <w:rtl/>
        </w:rPr>
        <w:t>2.</w:t>
      </w:r>
      <w:r>
        <w:rPr>
          <w:rFonts w:hint="cs"/>
          <w:rtl/>
        </w:rPr>
        <w:tab/>
      </w:r>
      <w:r w:rsidRPr="005E588D">
        <w:rPr>
          <w:rtl/>
        </w:rPr>
        <w:t xml:space="preserve">בחוק בתי המשפט </w:t>
      </w:r>
      <w:r>
        <w:rPr>
          <w:rFonts w:hint="cs"/>
          <w:rtl/>
        </w:rPr>
        <w:t>[</w:t>
      </w:r>
      <w:r w:rsidRPr="005E588D">
        <w:rPr>
          <w:rtl/>
        </w:rPr>
        <w:t>נוסח משולב</w:t>
      </w:r>
      <w:r>
        <w:rPr>
          <w:rFonts w:hint="cs"/>
          <w:rtl/>
        </w:rPr>
        <w:t>]</w:t>
      </w:r>
      <w:r>
        <w:rPr>
          <w:rtl/>
        </w:rPr>
        <w:t>, התשמ"ד-</w:t>
      </w:r>
      <w:r>
        <w:rPr>
          <w:rFonts w:hint="cs"/>
          <w:rtl/>
        </w:rPr>
        <w:t xml:space="preserve">1984, בסעיף 79ב(ג),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החל במילים "אולם "בית המשפט"" </w:t>
      </w:r>
      <w:r>
        <w:rPr>
          <w:rtl/>
        </w:rPr>
        <w:t>–</w:t>
      </w:r>
      <w:r>
        <w:rPr>
          <w:rFonts w:hint="cs"/>
          <w:rtl/>
        </w:rPr>
        <w:t xml:space="preserve"> תימחק.</w:t>
      </w:r>
    </w:p>
    <w:p w:rsidR="005E588D" w:rsidRDefault="005E588D" w:rsidP="005E588D">
      <w:pPr>
        <w:spacing w:line="360" w:lineRule="auto"/>
        <w:rPr>
          <w:rtl/>
        </w:rPr>
      </w:pPr>
      <w:bookmarkStart w:id="123" w:name="_ETM_Q1_715568"/>
      <w:bookmarkStart w:id="124" w:name="_ETM_Q1_715632"/>
      <w:bookmarkEnd w:id="123"/>
      <w:bookmarkEnd w:id="124"/>
      <w:r>
        <w:rPr>
          <w:rFonts w:hint="cs"/>
          <w:rtl/>
        </w:rPr>
        <w:t>3.</w:t>
      </w:r>
      <w:r>
        <w:rPr>
          <w:rFonts w:hint="cs"/>
          <w:rtl/>
        </w:rPr>
        <w:tab/>
        <w:t xml:space="preserve">חוק זה יחול על תובענה שנפתחה ביום הפרסום או </w:t>
      </w:r>
      <w:bookmarkStart w:id="125" w:name="_ETM_Q1_720826"/>
      <w:bookmarkEnd w:id="125"/>
      <w:r>
        <w:rPr>
          <w:rFonts w:hint="cs"/>
          <w:rtl/>
        </w:rPr>
        <w:t xml:space="preserve">לאחריו". כמובן כי זה צופה פני עתיד. </w:t>
      </w:r>
    </w:p>
    <w:p w:rsidR="005E588D" w:rsidRDefault="005E588D" w:rsidP="005E588D">
      <w:pPr>
        <w:rPr>
          <w:rtl/>
        </w:rPr>
      </w:pPr>
    </w:p>
    <w:p w:rsidR="00FC411F" w:rsidRDefault="00FC411F" w:rsidP="00FC411F">
      <w:pPr>
        <w:pStyle w:val="af6"/>
        <w:keepNext/>
        <w:rPr>
          <w:rtl/>
        </w:rPr>
      </w:pPr>
      <w:bookmarkStart w:id="126" w:name="ET_yor_5094_22"/>
      <w:r w:rsidRPr="00FC411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C41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"/>
    </w:p>
    <w:p w:rsidR="00FC411F" w:rsidRDefault="00FC411F" w:rsidP="00FC411F">
      <w:pPr>
        <w:pStyle w:val="KeepWithNext"/>
        <w:rPr>
          <w:rtl/>
        </w:rPr>
      </w:pPr>
    </w:p>
    <w:p w:rsidR="00FC411F" w:rsidRDefault="00FC411F" w:rsidP="005E588D">
      <w:pPr>
        <w:rPr>
          <w:rtl/>
        </w:rPr>
      </w:pPr>
      <w:r>
        <w:rPr>
          <w:rFonts w:hint="cs"/>
          <w:rtl/>
        </w:rPr>
        <w:t>מי בעד לאשר את הצעת החוק?</w:t>
      </w:r>
      <w:r w:rsidR="005E588D">
        <w:rPr>
          <w:rFonts w:hint="cs"/>
          <w:rtl/>
        </w:rPr>
        <w:t xml:space="preserve"> חוק הבוררות (תיקון מס' 4) (סמכות השיפוט בעניין הליכי בוררות), התשע"ט</w:t>
      </w:r>
      <w:bookmarkStart w:id="127" w:name="_ETM_Q1_734558"/>
      <w:bookmarkEnd w:id="127"/>
      <w:r w:rsidR="005E588D">
        <w:rPr>
          <w:rFonts w:hint="cs"/>
          <w:rtl/>
        </w:rPr>
        <w:t xml:space="preserve">-2018. מי בעד לאשר את זה לקריאה שנייה ושלישית </w:t>
      </w:r>
      <w:r w:rsidR="005E588D">
        <w:rPr>
          <w:rtl/>
        </w:rPr>
        <w:t>–</w:t>
      </w:r>
      <w:r w:rsidR="005E588D">
        <w:rPr>
          <w:rFonts w:hint="cs"/>
          <w:rtl/>
        </w:rPr>
        <w:t xml:space="preserve"> </w:t>
      </w:r>
      <w:bookmarkStart w:id="128" w:name="_ETM_Q1_739901"/>
      <w:bookmarkEnd w:id="128"/>
      <w:r w:rsidR="005E588D">
        <w:rPr>
          <w:rFonts w:hint="cs"/>
          <w:rtl/>
        </w:rPr>
        <w:t xml:space="preserve">ירים את ידו. </w:t>
      </w:r>
    </w:p>
    <w:p w:rsidR="005E588D" w:rsidRDefault="005E588D" w:rsidP="005E588D">
      <w:pPr>
        <w:rPr>
          <w:rtl/>
        </w:rPr>
      </w:pPr>
      <w:bookmarkStart w:id="129" w:name="_ETM_Q1_738986"/>
      <w:bookmarkStart w:id="130" w:name="_ETM_Q1_739053"/>
      <w:bookmarkEnd w:id="129"/>
      <w:bookmarkEnd w:id="130"/>
    </w:p>
    <w:p w:rsidR="00FC411F" w:rsidRDefault="00FC411F" w:rsidP="00FC411F">
      <w:pPr>
        <w:rPr>
          <w:rtl/>
        </w:rPr>
      </w:pPr>
    </w:p>
    <w:p w:rsidR="00FC411F" w:rsidRDefault="00FC411F" w:rsidP="00FC411F">
      <w:pPr>
        <w:pStyle w:val="af1"/>
        <w:keepNext/>
        <w:rPr>
          <w:rtl/>
        </w:rPr>
      </w:pPr>
      <w:r>
        <w:rPr>
          <w:rtl/>
        </w:rPr>
        <w:t>הצבעה</w:t>
      </w:r>
    </w:p>
    <w:p w:rsidR="00FC411F" w:rsidRDefault="00FC411F" w:rsidP="00FC411F">
      <w:pPr>
        <w:pStyle w:val="--"/>
        <w:keepNext/>
        <w:rPr>
          <w:rtl/>
        </w:rPr>
      </w:pPr>
    </w:p>
    <w:p w:rsidR="00FC411F" w:rsidRDefault="00FC411F" w:rsidP="00FC411F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5E588D">
        <w:rPr>
          <w:rFonts w:hint="cs"/>
          <w:rtl/>
        </w:rPr>
        <w:t xml:space="preserve">אישור הצעת החוק </w:t>
      </w:r>
      <w:r>
        <w:rPr>
          <w:rtl/>
        </w:rPr>
        <w:t xml:space="preserve">– </w:t>
      </w:r>
      <w:r>
        <w:rPr>
          <w:rFonts w:hint="cs"/>
          <w:rtl/>
        </w:rPr>
        <w:t>פה אחד</w:t>
      </w:r>
    </w:p>
    <w:p w:rsidR="00FC411F" w:rsidRDefault="00FC411F" w:rsidP="00FC411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FC411F" w:rsidRDefault="00FC411F" w:rsidP="00FC411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354AAC" w:rsidRDefault="00FC411F" w:rsidP="005E588D">
      <w:pPr>
        <w:pStyle w:val="af2"/>
        <w:rPr>
          <w:rtl/>
        </w:rPr>
      </w:pPr>
      <w:r>
        <w:rPr>
          <w:rtl/>
        </w:rPr>
        <w:t xml:space="preserve">  </w:t>
      </w:r>
      <w:r w:rsidR="00354AAC">
        <w:rPr>
          <w:rtl/>
        </w:rPr>
        <w:t xml:space="preserve">  </w:t>
      </w:r>
      <w:r w:rsidR="005E588D" w:rsidRPr="005E588D">
        <w:rPr>
          <w:rtl/>
        </w:rPr>
        <w:t>הצעת חוק הבוררות (תיקון מס' 4) (סמכות השיפוט בעניין הליכי בוררות)</w:t>
      </w:r>
      <w:r w:rsidR="005E588D">
        <w:rPr>
          <w:rFonts w:hint="cs"/>
          <w:rtl/>
        </w:rPr>
        <w:t xml:space="preserve"> נתקבלה.</w:t>
      </w:r>
    </w:p>
    <w:p w:rsidR="00FC411F" w:rsidRDefault="00FC411F" w:rsidP="00FC411F">
      <w:pPr>
        <w:rPr>
          <w:rtl/>
        </w:rPr>
      </w:pPr>
    </w:p>
    <w:p w:rsidR="005E588D" w:rsidRDefault="005E588D" w:rsidP="005E588D">
      <w:pPr>
        <w:pStyle w:val="af6"/>
        <w:keepNext/>
        <w:rPr>
          <w:rtl/>
        </w:rPr>
      </w:pPr>
      <w:bookmarkStart w:id="131" w:name="ET_yor_5094_35"/>
      <w:r w:rsidRPr="005E588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E58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"/>
    </w:p>
    <w:p w:rsidR="005E588D" w:rsidRDefault="005E588D" w:rsidP="005E588D">
      <w:pPr>
        <w:pStyle w:val="KeepWithNext"/>
        <w:rPr>
          <w:rtl/>
        </w:rPr>
      </w:pPr>
    </w:p>
    <w:p w:rsidR="005E588D" w:rsidRDefault="005E588D" w:rsidP="005E588D">
      <w:pPr>
        <w:rPr>
          <w:rtl/>
        </w:rPr>
      </w:pPr>
      <w:bookmarkStart w:id="132" w:name="_ETM_Q1_738730"/>
      <w:bookmarkEnd w:id="132"/>
      <w:r>
        <w:rPr>
          <w:rFonts w:hint="cs"/>
          <w:rtl/>
        </w:rPr>
        <w:t xml:space="preserve">אושר פה </w:t>
      </w:r>
      <w:bookmarkStart w:id="133" w:name="_ETM_Q1_742161"/>
      <w:bookmarkEnd w:id="133"/>
      <w:r>
        <w:rPr>
          <w:rFonts w:hint="cs"/>
          <w:rtl/>
        </w:rPr>
        <w:t xml:space="preserve">אחד. </w:t>
      </w:r>
    </w:p>
    <w:p w:rsidR="005E588D" w:rsidRDefault="005E588D" w:rsidP="005E588D">
      <w:pPr>
        <w:rPr>
          <w:rtl/>
        </w:rPr>
      </w:pPr>
      <w:r>
        <w:rPr>
          <w:rtl/>
        </w:rPr>
        <w:t xml:space="preserve">  </w:t>
      </w:r>
    </w:p>
    <w:p w:rsidR="00FC411F" w:rsidRPr="00354AAC" w:rsidRDefault="009A2C03" w:rsidP="00354AAC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אלעזר שטרן (ייעוץ משפטי):</w:t>
      </w:r>
    </w:p>
    <w:p w:rsidR="00FC411F" w:rsidRDefault="00FC411F" w:rsidP="00354AAC">
      <w:pPr>
        <w:ind w:firstLine="0"/>
        <w:rPr>
          <w:rtl/>
        </w:rPr>
      </w:pPr>
    </w:p>
    <w:p w:rsidR="00FC411F" w:rsidRDefault="00FC411F" w:rsidP="00FC411F">
      <w:pPr>
        <w:rPr>
          <w:rtl/>
        </w:rPr>
      </w:pPr>
      <w:r>
        <w:rPr>
          <w:rFonts w:hint="cs"/>
          <w:rtl/>
        </w:rPr>
        <w:t xml:space="preserve">זה </w:t>
      </w:r>
      <w:r w:rsidR="005E588D">
        <w:rPr>
          <w:rFonts w:hint="cs"/>
          <w:rtl/>
        </w:rPr>
        <w:t xml:space="preserve">כמובן </w:t>
      </w:r>
      <w:r>
        <w:rPr>
          <w:rFonts w:hint="cs"/>
          <w:rtl/>
        </w:rPr>
        <w:t>יונח בכפוף להחלטת ועדת הכנסת על המיזוג.</w:t>
      </w:r>
    </w:p>
    <w:p w:rsidR="00FC411F" w:rsidRDefault="00FC411F" w:rsidP="00FC411F">
      <w:pPr>
        <w:rPr>
          <w:rtl/>
        </w:rPr>
      </w:pPr>
    </w:p>
    <w:p w:rsidR="00FC411F" w:rsidRDefault="00FC411F" w:rsidP="009A2C03">
      <w:pPr>
        <w:pStyle w:val="af6"/>
        <w:keepNext/>
        <w:rPr>
          <w:rtl/>
        </w:rPr>
      </w:pPr>
      <w:bookmarkStart w:id="134" w:name="ET_yor_5094_23"/>
      <w:r w:rsidRPr="00FC411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C41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"/>
    </w:p>
    <w:p w:rsidR="00FC411F" w:rsidRDefault="00FC411F" w:rsidP="009A2C03">
      <w:pPr>
        <w:pStyle w:val="KeepWithNext"/>
        <w:rPr>
          <w:rtl/>
        </w:rPr>
      </w:pPr>
    </w:p>
    <w:p w:rsidR="00FC411F" w:rsidRDefault="005E588D" w:rsidP="009A2C03">
      <w:pPr>
        <w:keepNext/>
        <w:rPr>
          <w:rtl/>
        </w:rPr>
      </w:pPr>
      <w:r>
        <w:rPr>
          <w:rFonts w:hint="cs"/>
          <w:rtl/>
        </w:rPr>
        <w:t xml:space="preserve">אני כבר חותם. </w:t>
      </w:r>
      <w:r w:rsidR="00FC411F">
        <w:rPr>
          <w:rFonts w:hint="cs"/>
          <w:rtl/>
        </w:rPr>
        <w:t xml:space="preserve">תודה רבה, הישיבה נעולה. </w:t>
      </w:r>
    </w:p>
    <w:p w:rsidR="00FC411F" w:rsidRDefault="00FC411F" w:rsidP="009A2C03">
      <w:pPr>
        <w:keepNext/>
        <w:rPr>
          <w:rtl/>
        </w:rPr>
      </w:pPr>
    </w:p>
    <w:p w:rsidR="009A2C03" w:rsidRDefault="009A2C03" w:rsidP="009A2C03">
      <w:pPr>
        <w:keepNext/>
        <w:rPr>
          <w:rtl/>
        </w:rPr>
      </w:pPr>
    </w:p>
    <w:p w:rsidR="00FC411F" w:rsidRDefault="00FC411F" w:rsidP="009A2C03">
      <w:pPr>
        <w:pStyle w:val="afc"/>
        <w:keepNext/>
        <w:rPr>
          <w:rtl/>
        </w:rPr>
      </w:pPr>
      <w:bookmarkStart w:id="135" w:name="ET_meetingend_24"/>
      <w:r w:rsidRPr="00FC411F">
        <w:rPr>
          <w:rStyle w:val="TagStyle"/>
          <w:rtl/>
        </w:rPr>
        <w:lastRenderedPageBreak/>
        <w:t xml:space="preserve"> &lt;&lt; סיום &gt;&gt; </w:t>
      </w:r>
      <w:r>
        <w:rPr>
          <w:rtl/>
        </w:rPr>
        <w:t>הישיבה ננעלה בשעה 10:25.</w:t>
      </w:r>
      <w:r w:rsidRPr="00FC411F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35"/>
    </w:p>
    <w:p w:rsidR="00FC411F" w:rsidRDefault="00FC411F" w:rsidP="00FC411F">
      <w:pPr>
        <w:pStyle w:val="KeepWithNext"/>
        <w:rPr>
          <w:rtl/>
        </w:rPr>
      </w:pPr>
    </w:p>
    <w:sectPr w:rsidR="00FC411F" w:rsidSect="009A2C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2C03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354AAC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354AAC" w:rsidP="008E5E3F">
    <w:pPr>
      <w:pStyle w:val="a3"/>
      <w:ind w:firstLine="0"/>
      <w:rPr>
        <w:rtl/>
      </w:rPr>
    </w:pPr>
    <w:r>
      <w:rPr>
        <w:rtl/>
      </w:rPr>
      <w:t>20/11/2018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013A"/>
    <w:rsid w:val="002E5E31"/>
    <w:rsid w:val="00303B4C"/>
    <w:rsid w:val="00321E62"/>
    <w:rsid w:val="00327BF8"/>
    <w:rsid w:val="00340AFA"/>
    <w:rsid w:val="003435DA"/>
    <w:rsid w:val="00354AAC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4701"/>
    <w:rsid w:val="00447608"/>
    <w:rsid w:val="00451746"/>
    <w:rsid w:val="004533F2"/>
    <w:rsid w:val="00457B8B"/>
    <w:rsid w:val="00470EAC"/>
    <w:rsid w:val="0049458B"/>
    <w:rsid w:val="00495FD8"/>
    <w:rsid w:val="004B0A65"/>
    <w:rsid w:val="004B1BE9"/>
    <w:rsid w:val="004E700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588D"/>
    <w:rsid w:val="005F76B0"/>
    <w:rsid w:val="00634F61"/>
    <w:rsid w:val="00652299"/>
    <w:rsid w:val="00695A47"/>
    <w:rsid w:val="006A0CB7"/>
    <w:rsid w:val="006C299D"/>
    <w:rsid w:val="006F0259"/>
    <w:rsid w:val="00700433"/>
    <w:rsid w:val="00702755"/>
    <w:rsid w:val="0070472C"/>
    <w:rsid w:val="00736E47"/>
    <w:rsid w:val="007509A6"/>
    <w:rsid w:val="007872B4"/>
    <w:rsid w:val="00791CBE"/>
    <w:rsid w:val="007C693F"/>
    <w:rsid w:val="007C6ADD"/>
    <w:rsid w:val="007E36E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2C03"/>
    <w:rsid w:val="009D478A"/>
    <w:rsid w:val="009E6E93"/>
    <w:rsid w:val="009F1518"/>
    <w:rsid w:val="009F5773"/>
    <w:rsid w:val="00A10EC3"/>
    <w:rsid w:val="00A15971"/>
    <w:rsid w:val="00A22C90"/>
    <w:rsid w:val="00A42723"/>
    <w:rsid w:val="00A64A6D"/>
    <w:rsid w:val="00A66020"/>
    <w:rsid w:val="00AB02EE"/>
    <w:rsid w:val="00AB3F3A"/>
    <w:rsid w:val="00AD3EBD"/>
    <w:rsid w:val="00AD4EC9"/>
    <w:rsid w:val="00AD6FFC"/>
    <w:rsid w:val="00AF31E6"/>
    <w:rsid w:val="00AF4150"/>
    <w:rsid w:val="00B0509A"/>
    <w:rsid w:val="00B120B2"/>
    <w:rsid w:val="00B50340"/>
    <w:rsid w:val="00B65508"/>
    <w:rsid w:val="00B83A8B"/>
    <w:rsid w:val="00B8517A"/>
    <w:rsid w:val="00BA6446"/>
    <w:rsid w:val="00BD47B7"/>
    <w:rsid w:val="00C12140"/>
    <w:rsid w:val="00C135D5"/>
    <w:rsid w:val="00C22DCB"/>
    <w:rsid w:val="00C3598A"/>
    <w:rsid w:val="00C35E2F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EFC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75CB"/>
    <w:rsid w:val="00EA2F3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5E37"/>
    <w:rsid w:val="00FC411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3753C300"/>
  <w15:docId w15:val="{8DEDAE5C-94BC-441A-B978-0844E7D22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54AA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7614D-B7CD-4FAD-A00C-F4F4B3A6A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2</Pages>
  <Words>1381</Words>
  <Characters>6908</Characters>
  <Application>Microsoft Office Word</Application>
  <DocSecurity>0</DocSecurity>
  <Lines>57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2019-01-10T07:01:00Z</dcterms:modified>
</cp:coreProperties>
</file>