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6CDA">
      <w:pPr>
        <w:jc w:val="right"/>
        <w:rPr>
          <w:rFonts w:cs="David"/>
          <w:sz w:val="24"/>
          <w:rtl/>
        </w:rPr>
      </w:pPr>
      <w:bookmarkStart w:id="0" w:name="_GoBack"/>
      <w:bookmarkEnd w:id="0"/>
      <w:r>
        <w:rPr>
          <w:rFonts w:cs="David"/>
          <w:sz w:val="24"/>
          <w:rtl/>
        </w:rPr>
        <w:t>פרוטוקולים/כלכלה/8204</w:t>
      </w:r>
    </w:p>
    <w:p w:rsidR="00000000" w:rsidRDefault="00256CDA">
      <w:pPr>
        <w:jc w:val="right"/>
        <w:rPr>
          <w:rFonts w:cs="David"/>
          <w:sz w:val="24"/>
          <w:rtl/>
        </w:rPr>
      </w:pPr>
      <w:r>
        <w:rPr>
          <w:rFonts w:cs="David"/>
          <w:sz w:val="24"/>
          <w:rtl/>
        </w:rPr>
        <w:tab/>
        <w:t>ירושלים, ו' בניסן, תשס"ד</w:t>
      </w:r>
    </w:p>
    <w:p w:rsidR="00000000" w:rsidRDefault="00256CDA">
      <w:pPr>
        <w:jc w:val="right"/>
        <w:rPr>
          <w:rFonts w:cs="David"/>
          <w:sz w:val="24"/>
          <w:rtl/>
          <w:lang w:val="es"/>
        </w:rPr>
      </w:pPr>
      <w:r>
        <w:rPr>
          <w:rFonts w:cs="David"/>
          <w:sz w:val="24"/>
          <w:rtl/>
          <w:lang w:val="es"/>
        </w:rPr>
        <w:t>28 במרץ, 2004</w:t>
      </w:r>
    </w:p>
    <w:p w:rsidR="00000000" w:rsidRDefault="00256CDA">
      <w:pPr>
        <w:jc w:val="right"/>
        <w:rPr>
          <w:rFonts w:cs="David"/>
          <w:sz w:val="24"/>
          <w:rtl/>
        </w:rPr>
      </w:pPr>
    </w:p>
    <w:p w:rsidR="00000000" w:rsidRDefault="00256CDA">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256CDA">
      <w:pPr>
        <w:widowControl/>
        <w:rPr>
          <w:rFonts w:cs="David"/>
          <w:b/>
          <w:bCs/>
          <w:sz w:val="24"/>
          <w:rtl/>
        </w:rPr>
      </w:pPr>
      <w:r>
        <w:rPr>
          <w:rFonts w:cs="David"/>
          <w:b/>
          <w:bCs/>
          <w:sz w:val="24"/>
          <w:rtl/>
        </w:rPr>
        <w:t>מושב שני</w:t>
      </w:r>
    </w:p>
    <w:p w:rsidR="00000000" w:rsidRDefault="00256CDA">
      <w:pPr>
        <w:widowControl/>
        <w:rPr>
          <w:rFonts w:cs="David"/>
          <w:b/>
          <w:bCs/>
          <w:sz w:val="24"/>
          <w:rtl/>
        </w:rPr>
      </w:pPr>
    </w:p>
    <w:p w:rsidR="00000000" w:rsidRDefault="00256CDA">
      <w:pPr>
        <w:widowControl/>
        <w:rPr>
          <w:rFonts w:cs="David"/>
          <w:b/>
          <w:bCs/>
          <w:sz w:val="24"/>
          <w:rtl/>
        </w:rPr>
      </w:pPr>
    </w:p>
    <w:p w:rsidR="00000000" w:rsidRDefault="00256CDA">
      <w:pPr>
        <w:widowControl/>
        <w:jc w:val="center"/>
        <w:rPr>
          <w:rFonts w:cs="David"/>
          <w:b/>
          <w:bCs/>
          <w:sz w:val="24"/>
          <w:rtl/>
        </w:rPr>
      </w:pPr>
      <w:r>
        <w:rPr>
          <w:rFonts w:cs="David"/>
          <w:b/>
          <w:bCs/>
          <w:sz w:val="24"/>
          <w:rtl/>
        </w:rPr>
        <w:t>פרוטוקול מס' 181</w:t>
      </w:r>
    </w:p>
    <w:p w:rsidR="00000000" w:rsidRDefault="00256CDA">
      <w:pPr>
        <w:widowControl/>
        <w:jc w:val="center"/>
        <w:rPr>
          <w:rFonts w:cs="David"/>
          <w:b/>
          <w:bCs/>
          <w:sz w:val="24"/>
          <w:rtl/>
        </w:rPr>
      </w:pPr>
    </w:p>
    <w:p w:rsidR="00000000" w:rsidRDefault="00256CDA">
      <w:pPr>
        <w:pStyle w:val="40"/>
        <w:keepNext w:val="0"/>
        <w:widowControl/>
        <w:rPr>
          <w:rFonts w:cs="David"/>
          <w:b w:val="0"/>
          <w:bCs w:val="0"/>
          <w:sz w:val="24"/>
          <w:rtl/>
        </w:rPr>
      </w:pPr>
      <w:r>
        <w:rPr>
          <w:rFonts w:cs="David"/>
          <w:sz w:val="24"/>
          <w:rtl/>
        </w:rPr>
        <w:t>מישיבת ועדת  הכלכלה</w:t>
      </w:r>
    </w:p>
    <w:p w:rsidR="00000000" w:rsidRDefault="00256CDA">
      <w:pPr>
        <w:widowControl/>
        <w:jc w:val="center"/>
        <w:rPr>
          <w:rFonts w:cs="David"/>
          <w:sz w:val="24"/>
          <w:u w:val="single"/>
          <w:rtl/>
        </w:rPr>
      </w:pPr>
      <w:r>
        <w:rPr>
          <w:rFonts w:cs="David"/>
          <w:b/>
          <w:bCs/>
          <w:sz w:val="24"/>
          <w:u w:val="single"/>
          <w:rtl/>
        </w:rPr>
        <w:t>‏יום שלישי, א' בניסן התשס"ד (‏23 במרץ, 2004), שעה 10:30</w:t>
      </w:r>
    </w:p>
    <w:p w:rsidR="00000000" w:rsidRDefault="00256CDA">
      <w:pPr>
        <w:pStyle w:val="30"/>
        <w:keepNext w:val="0"/>
        <w:widowControl/>
        <w:rPr>
          <w:rFonts w:cs="David"/>
          <w:sz w:val="24"/>
          <w:rtl/>
        </w:rPr>
      </w:pPr>
    </w:p>
    <w:p w:rsidR="00000000" w:rsidRDefault="00256CDA">
      <w:pPr>
        <w:widowControl/>
        <w:tabs>
          <w:tab w:val="left" w:pos="1134"/>
          <w:tab w:val="left" w:pos="1418"/>
        </w:tabs>
        <w:ind w:left="1418" w:hanging="1418"/>
        <w:rPr>
          <w:rFonts w:cs="David"/>
          <w:b/>
          <w:bCs/>
          <w:sz w:val="24"/>
          <w:u w:val="single"/>
          <w:rtl/>
        </w:rPr>
      </w:pPr>
    </w:p>
    <w:p w:rsidR="00000000" w:rsidRDefault="00256CD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הגבלת הפרסומת למוצרי טבק לעישון (תיקון – איסור מכירת מוצר</w:t>
      </w:r>
      <w:r>
        <w:rPr>
          <w:rFonts w:cs="David"/>
          <w:sz w:val="24"/>
          <w:rtl/>
        </w:rPr>
        <w:t>י טבק לקטין), התשס"ד-2004, של חבר הכנסת איוב קרא</w:t>
      </w:r>
    </w:p>
    <w:p w:rsidR="00000000" w:rsidRDefault="00256CDA">
      <w:pPr>
        <w:widowControl/>
        <w:tabs>
          <w:tab w:val="left" w:pos="1134"/>
          <w:tab w:val="left" w:pos="1418"/>
        </w:tabs>
        <w:ind w:left="1418" w:hanging="284"/>
        <w:rPr>
          <w:rFonts w:cs="David"/>
          <w:sz w:val="24"/>
          <w:rtl/>
        </w:rPr>
      </w:pPr>
    </w:p>
    <w:p w:rsidR="00000000" w:rsidRDefault="00256CDA">
      <w:pPr>
        <w:widowControl/>
        <w:rPr>
          <w:rFonts w:cs="David"/>
          <w:b/>
          <w:bCs/>
          <w:sz w:val="24"/>
          <w:rtl/>
        </w:rPr>
      </w:pPr>
    </w:p>
    <w:p w:rsidR="00000000" w:rsidRDefault="00256CD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56CDA">
      <w:pPr>
        <w:widowControl/>
        <w:tabs>
          <w:tab w:val="left" w:pos="1276"/>
        </w:tabs>
        <w:rPr>
          <w:rFonts w:cs="David"/>
          <w:b/>
          <w:bCs/>
          <w:sz w:val="24"/>
          <w:u w:val="single"/>
          <w:rtl/>
        </w:rPr>
      </w:pPr>
    </w:p>
    <w:p w:rsidR="00000000" w:rsidRDefault="00256CD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256CDA">
      <w:pPr>
        <w:widowControl/>
        <w:tabs>
          <w:tab w:val="left" w:pos="1276"/>
        </w:tabs>
        <w:ind w:left="1276"/>
        <w:rPr>
          <w:rFonts w:cs="David"/>
          <w:sz w:val="24"/>
          <w:rtl/>
        </w:rPr>
      </w:pPr>
      <w:r>
        <w:rPr>
          <w:rFonts w:cs="David"/>
          <w:sz w:val="24"/>
          <w:rtl/>
        </w:rPr>
        <w:t>איוב קרא (מ"מ)</w:t>
      </w:r>
    </w:p>
    <w:p w:rsidR="00000000" w:rsidRDefault="00256CDA">
      <w:pPr>
        <w:widowControl/>
        <w:tabs>
          <w:tab w:val="left" w:pos="1276"/>
        </w:tabs>
        <w:ind w:left="1276"/>
        <w:rPr>
          <w:rFonts w:cs="David"/>
          <w:sz w:val="24"/>
          <w:rtl/>
        </w:rPr>
      </w:pPr>
    </w:p>
    <w:p w:rsidR="00000000" w:rsidRDefault="00256CD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אילנה מישר</w:t>
      </w:r>
      <w:r>
        <w:rPr>
          <w:rFonts w:cs="David"/>
          <w:sz w:val="24"/>
          <w:rtl/>
        </w:rPr>
        <w:tab/>
        <w:t>-</w:t>
      </w:r>
      <w:r>
        <w:rPr>
          <w:rFonts w:cs="David"/>
          <w:sz w:val="24"/>
          <w:rtl/>
        </w:rPr>
        <w:tab/>
        <w:t>לשכה משפטית, משרד הבריאות</w:t>
      </w:r>
    </w:p>
    <w:p w:rsidR="00000000" w:rsidRDefault="00256CDA">
      <w:pPr>
        <w:widowControl/>
        <w:tabs>
          <w:tab w:val="left" w:pos="1276"/>
          <w:tab w:val="left" w:pos="3969"/>
          <w:tab w:val="left" w:pos="4253"/>
        </w:tabs>
        <w:ind w:left="4253" w:hanging="2977"/>
        <w:rPr>
          <w:rFonts w:cs="David"/>
          <w:sz w:val="24"/>
          <w:rtl/>
        </w:rPr>
      </w:pPr>
      <w:r>
        <w:rPr>
          <w:rFonts w:cs="David"/>
          <w:sz w:val="24"/>
          <w:rtl/>
        </w:rPr>
        <w:t>עו"ד שרון גוטמן</w:t>
      </w:r>
      <w:r>
        <w:rPr>
          <w:rFonts w:cs="David"/>
          <w:sz w:val="24"/>
          <w:rtl/>
        </w:rPr>
        <w:tab/>
        <w:t>-</w:t>
      </w:r>
      <w:r>
        <w:rPr>
          <w:rFonts w:cs="David"/>
          <w:sz w:val="24"/>
          <w:rtl/>
        </w:rPr>
        <w:tab/>
        <w:t>לשכה משפטית, משרד הבריאות</w:t>
      </w:r>
    </w:p>
    <w:p w:rsidR="00000000" w:rsidRDefault="00256CDA">
      <w:pPr>
        <w:widowControl/>
        <w:tabs>
          <w:tab w:val="left" w:pos="1276"/>
          <w:tab w:val="left" w:pos="3969"/>
          <w:tab w:val="left" w:pos="4253"/>
        </w:tabs>
        <w:ind w:left="4253" w:hanging="2977"/>
        <w:rPr>
          <w:rFonts w:cs="David"/>
          <w:sz w:val="24"/>
          <w:rtl/>
        </w:rPr>
      </w:pPr>
      <w:r>
        <w:rPr>
          <w:rFonts w:cs="David"/>
          <w:sz w:val="24"/>
          <w:rtl/>
        </w:rPr>
        <w:t>ענת שבתאי</w:t>
      </w:r>
      <w:r>
        <w:rPr>
          <w:rFonts w:cs="David"/>
          <w:sz w:val="24"/>
          <w:rtl/>
        </w:rPr>
        <w:tab/>
        <w:t>-</w:t>
      </w:r>
      <w:r>
        <w:rPr>
          <w:rFonts w:cs="David"/>
          <w:sz w:val="24"/>
          <w:rtl/>
        </w:rPr>
        <w:tab/>
        <w:t>מקדמת בריאות ארצית, משרד הבריאות</w:t>
      </w:r>
    </w:p>
    <w:p w:rsidR="00000000" w:rsidRDefault="00256CDA">
      <w:pPr>
        <w:widowControl/>
        <w:tabs>
          <w:tab w:val="left" w:pos="1276"/>
          <w:tab w:val="left" w:pos="3969"/>
          <w:tab w:val="left" w:pos="4253"/>
        </w:tabs>
        <w:ind w:left="4253" w:hanging="2977"/>
        <w:rPr>
          <w:rFonts w:cs="David"/>
          <w:sz w:val="24"/>
          <w:rtl/>
        </w:rPr>
      </w:pPr>
      <w:r>
        <w:rPr>
          <w:rFonts w:cs="David"/>
          <w:sz w:val="24"/>
          <w:rtl/>
        </w:rPr>
        <w:t>חנה פלג</w:t>
      </w:r>
      <w:r>
        <w:rPr>
          <w:rFonts w:cs="David"/>
          <w:sz w:val="24"/>
          <w:rtl/>
        </w:rPr>
        <w:tab/>
        <w:t>-</w:t>
      </w:r>
      <w:r>
        <w:rPr>
          <w:rFonts w:cs="David"/>
          <w:sz w:val="24"/>
          <w:rtl/>
        </w:rPr>
        <w:tab/>
        <w:t>מרכזת קידום בריאות, משרד הבריאות</w:t>
      </w:r>
    </w:p>
    <w:p w:rsidR="00000000" w:rsidRDefault="00256CDA">
      <w:pPr>
        <w:widowControl/>
        <w:tabs>
          <w:tab w:val="left" w:pos="1276"/>
          <w:tab w:val="left" w:pos="3969"/>
          <w:tab w:val="left" w:pos="4253"/>
        </w:tabs>
        <w:ind w:left="4253" w:hanging="2977"/>
        <w:rPr>
          <w:rFonts w:cs="David"/>
          <w:sz w:val="24"/>
          <w:rtl/>
        </w:rPr>
      </w:pPr>
      <w:r>
        <w:rPr>
          <w:rFonts w:cs="David"/>
          <w:sz w:val="24"/>
          <w:rtl/>
        </w:rPr>
        <w:t>עו"ד דבי לב-רן</w:t>
      </w:r>
      <w:r>
        <w:rPr>
          <w:rFonts w:cs="David"/>
          <w:sz w:val="24"/>
          <w:rtl/>
        </w:rPr>
        <w:tab/>
        <w:t>-</w:t>
      </w:r>
      <w:r>
        <w:rPr>
          <w:rFonts w:cs="David"/>
          <w:sz w:val="24"/>
          <w:rtl/>
        </w:rPr>
        <w:tab/>
        <w:t>לשכה משפטית, משרד הרווחה</w:t>
      </w:r>
    </w:p>
    <w:p w:rsidR="00000000" w:rsidRDefault="00256CDA">
      <w:pPr>
        <w:widowControl/>
        <w:tabs>
          <w:tab w:val="left" w:pos="1276"/>
          <w:tab w:val="left" w:pos="3969"/>
          <w:tab w:val="left" w:pos="4253"/>
        </w:tabs>
        <w:ind w:left="4253" w:hanging="2977"/>
        <w:rPr>
          <w:rFonts w:cs="David"/>
          <w:sz w:val="24"/>
          <w:rtl/>
        </w:rPr>
      </w:pPr>
      <w:r>
        <w:rPr>
          <w:rFonts w:cs="David"/>
          <w:sz w:val="24"/>
          <w:rtl/>
        </w:rPr>
        <w:t>עו"ד ענת אסיף</w:t>
      </w:r>
      <w:r>
        <w:rPr>
          <w:rFonts w:cs="David"/>
          <w:sz w:val="24"/>
          <w:rtl/>
        </w:rPr>
        <w:tab/>
        <w:t>-</w:t>
      </w:r>
      <w:r>
        <w:rPr>
          <w:rFonts w:cs="David"/>
          <w:sz w:val="24"/>
          <w:rtl/>
        </w:rPr>
        <w:tab/>
        <w:t>משרד המשפטים</w:t>
      </w:r>
    </w:p>
    <w:p w:rsidR="00000000" w:rsidRDefault="00256CDA">
      <w:pPr>
        <w:widowControl/>
        <w:tabs>
          <w:tab w:val="left" w:pos="1276"/>
          <w:tab w:val="left" w:pos="3969"/>
          <w:tab w:val="left" w:pos="4253"/>
        </w:tabs>
        <w:ind w:left="4253" w:hanging="2977"/>
        <w:rPr>
          <w:rFonts w:cs="David"/>
          <w:sz w:val="24"/>
          <w:rtl/>
        </w:rPr>
      </w:pPr>
      <w:r>
        <w:rPr>
          <w:rFonts w:cs="David"/>
          <w:sz w:val="24"/>
          <w:rtl/>
        </w:rPr>
        <w:t>עו"ד חנה טירי</w:t>
      </w:r>
      <w:r>
        <w:rPr>
          <w:rFonts w:cs="David"/>
          <w:sz w:val="24"/>
          <w:rtl/>
        </w:rPr>
        <w:tab/>
        <w:t>-</w:t>
      </w:r>
      <w:r>
        <w:rPr>
          <w:rFonts w:cs="David"/>
          <w:sz w:val="24"/>
          <w:rtl/>
        </w:rPr>
        <w:tab/>
        <w:t>לשכה משפטית, משרד התעשייה, המסחר והתעסוקה</w:t>
      </w:r>
    </w:p>
    <w:p w:rsidR="00000000" w:rsidRDefault="00256CDA">
      <w:pPr>
        <w:widowControl/>
        <w:tabs>
          <w:tab w:val="left" w:pos="1276"/>
          <w:tab w:val="left" w:pos="3969"/>
          <w:tab w:val="left" w:pos="4253"/>
        </w:tabs>
        <w:ind w:left="4253" w:hanging="2977"/>
        <w:rPr>
          <w:rFonts w:cs="David"/>
          <w:sz w:val="24"/>
          <w:rtl/>
        </w:rPr>
      </w:pPr>
      <w:r>
        <w:rPr>
          <w:rFonts w:cs="David"/>
          <w:sz w:val="24"/>
          <w:rtl/>
        </w:rPr>
        <w:t>נאוה ענבר</w:t>
      </w:r>
      <w:r>
        <w:rPr>
          <w:rFonts w:cs="David"/>
          <w:sz w:val="24"/>
          <w:rtl/>
        </w:rPr>
        <w:tab/>
        <w:t>-</w:t>
      </w:r>
      <w:r>
        <w:rPr>
          <w:rFonts w:cs="David"/>
          <w:sz w:val="24"/>
          <w:rtl/>
        </w:rPr>
        <w:tab/>
        <w:t>מנהלת מחלקת ההסברה, האגודה למלחמה בסרטן</w:t>
      </w:r>
    </w:p>
    <w:p w:rsidR="00000000" w:rsidRDefault="00256CDA">
      <w:pPr>
        <w:widowControl/>
        <w:tabs>
          <w:tab w:val="left" w:pos="1276"/>
          <w:tab w:val="left" w:pos="3969"/>
          <w:tab w:val="left" w:pos="4253"/>
        </w:tabs>
        <w:ind w:left="4253" w:hanging="2977"/>
        <w:rPr>
          <w:rFonts w:cs="David"/>
          <w:sz w:val="24"/>
          <w:rtl/>
        </w:rPr>
      </w:pPr>
      <w:r>
        <w:rPr>
          <w:rFonts w:cs="David"/>
          <w:sz w:val="24"/>
          <w:rtl/>
        </w:rPr>
        <w:t>מאיה פלדבלום</w:t>
      </w:r>
      <w:r>
        <w:rPr>
          <w:rFonts w:cs="David"/>
          <w:sz w:val="24"/>
          <w:rtl/>
        </w:rPr>
        <w:tab/>
        <w:t>-</w:t>
      </w:r>
      <w:r>
        <w:rPr>
          <w:rFonts w:cs="David"/>
          <w:sz w:val="24"/>
          <w:rtl/>
        </w:rPr>
        <w:tab/>
        <w:t>רכזת הסברה, האגודה למלחמ</w:t>
      </w:r>
      <w:r>
        <w:rPr>
          <w:rFonts w:cs="David"/>
          <w:sz w:val="24"/>
          <w:rtl/>
        </w:rPr>
        <w:t>ה בסרטן</w:t>
      </w:r>
    </w:p>
    <w:p w:rsidR="00000000" w:rsidRDefault="00256CDA">
      <w:pPr>
        <w:widowControl/>
        <w:tabs>
          <w:tab w:val="left" w:pos="1276"/>
          <w:tab w:val="left" w:pos="3969"/>
          <w:tab w:val="left" w:pos="4253"/>
        </w:tabs>
        <w:ind w:left="4253" w:hanging="2977"/>
        <w:rPr>
          <w:rFonts w:cs="David"/>
          <w:sz w:val="24"/>
          <w:rtl/>
        </w:rPr>
      </w:pPr>
      <w:r>
        <w:rPr>
          <w:rFonts w:cs="David"/>
          <w:sz w:val="24"/>
          <w:rtl/>
        </w:rPr>
        <w:t>ענת אייזיק</w:t>
      </w:r>
      <w:r>
        <w:rPr>
          <w:rFonts w:cs="David"/>
          <w:sz w:val="24"/>
          <w:rtl/>
        </w:rPr>
        <w:tab/>
        <w:t>-</w:t>
      </w:r>
      <w:r>
        <w:rPr>
          <w:rFonts w:cs="David"/>
          <w:sz w:val="24"/>
          <w:rtl/>
        </w:rPr>
        <w:tab/>
        <w:t>אחראית קידום בריאות, האגודה למלחמה בסרטן</w:t>
      </w:r>
    </w:p>
    <w:p w:rsidR="00000000" w:rsidRDefault="00256CDA">
      <w:pPr>
        <w:widowControl/>
        <w:tabs>
          <w:tab w:val="left" w:pos="1276"/>
          <w:tab w:val="left" w:pos="3969"/>
          <w:tab w:val="left" w:pos="4253"/>
        </w:tabs>
        <w:ind w:left="4253" w:hanging="2977"/>
        <w:rPr>
          <w:rFonts w:cs="David"/>
          <w:sz w:val="24"/>
          <w:rtl/>
        </w:rPr>
      </w:pPr>
      <w:r>
        <w:rPr>
          <w:rFonts w:cs="David"/>
          <w:sz w:val="24"/>
          <w:rtl/>
        </w:rPr>
        <w:t>עמית אבנר</w:t>
      </w:r>
      <w:r>
        <w:rPr>
          <w:rFonts w:cs="David"/>
          <w:sz w:val="24"/>
          <w:rtl/>
        </w:rPr>
        <w:tab/>
        <w:t>-</w:t>
      </w:r>
      <w:r>
        <w:rPr>
          <w:rFonts w:cs="David"/>
          <w:sz w:val="24"/>
          <w:rtl/>
        </w:rPr>
        <w:tab/>
        <w:t>איגוד לשכות המסחר</w:t>
      </w:r>
    </w:p>
    <w:p w:rsidR="00000000" w:rsidRDefault="00256CDA">
      <w:pPr>
        <w:widowControl/>
        <w:tabs>
          <w:tab w:val="left" w:pos="1276"/>
          <w:tab w:val="left" w:pos="3969"/>
          <w:tab w:val="left" w:pos="4253"/>
        </w:tabs>
        <w:ind w:left="4253" w:hanging="2977"/>
        <w:rPr>
          <w:rFonts w:cs="David"/>
          <w:sz w:val="24"/>
          <w:rtl/>
        </w:rPr>
      </w:pPr>
      <w:r>
        <w:rPr>
          <w:rFonts w:cs="David"/>
          <w:sz w:val="24"/>
          <w:rtl/>
        </w:rPr>
        <w:t>עוז חיים</w:t>
      </w:r>
      <w:r>
        <w:rPr>
          <w:rFonts w:cs="David"/>
          <w:sz w:val="24"/>
          <w:rtl/>
        </w:rPr>
        <w:tab/>
        <w:t>-</w:t>
      </w:r>
      <w:r>
        <w:rPr>
          <w:rFonts w:cs="David"/>
          <w:sz w:val="24"/>
          <w:rtl/>
        </w:rPr>
        <w:tab/>
        <w:t>מנהל תחום הגז, איגוד לשכות המסחר</w:t>
      </w:r>
    </w:p>
    <w:p w:rsidR="00000000" w:rsidRDefault="00256CDA">
      <w:pPr>
        <w:widowControl/>
        <w:tabs>
          <w:tab w:val="left" w:pos="1276"/>
          <w:tab w:val="left" w:pos="3969"/>
          <w:tab w:val="left" w:pos="4253"/>
        </w:tabs>
        <w:ind w:left="4253" w:hanging="2977"/>
        <w:rPr>
          <w:rFonts w:cs="David"/>
          <w:sz w:val="24"/>
          <w:rtl/>
        </w:rPr>
      </w:pPr>
      <w:r>
        <w:rPr>
          <w:rFonts w:cs="David"/>
          <w:sz w:val="24"/>
          <w:rtl/>
        </w:rPr>
        <w:t>איתן אביבי</w:t>
      </w:r>
      <w:r>
        <w:rPr>
          <w:rFonts w:cs="David"/>
          <w:sz w:val="24"/>
          <w:rtl/>
        </w:rPr>
        <w:tab/>
        <w:t>-</w:t>
      </w:r>
      <w:r>
        <w:rPr>
          <w:rFonts w:cs="David"/>
          <w:sz w:val="24"/>
          <w:rtl/>
        </w:rPr>
        <w:tab/>
        <w:t>יו"ר האיגוד הישראלי למסחר</w:t>
      </w:r>
    </w:p>
    <w:p w:rsidR="00000000" w:rsidRDefault="00256CDA">
      <w:pPr>
        <w:widowControl/>
        <w:tabs>
          <w:tab w:val="left" w:pos="1276"/>
          <w:tab w:val="left" w:pos="3969"/>
          <w:tab w:val="left" w:pos="4253"/>
        </w:tabs>
        <w:ind w:left="4253" w:hanging="2977"/>
        <w:rPr>
          <w:rFonts w:cs="David"/>
          <w:sz w:val="24"/>
          <w:rtl/>
        </w:rPr>
      </w:pPr>
      <w:r>
        <w:rPr>
          <w:rFonts w:cs="David"/>
          <w:sz w:val="24"/>
          <w:rtl/>
        </w:rPr>
        <w:t>יאיר קורח</w:t>
      </w:r>
      <w:r>
        <w:rPr>
          <w:rFonts w:cs="David"/>
          <w:sz w:val="24"/>
          <w:rtl/>
        </w:rPr>
        <w:tab/>
        <w:t>-</w:t>
      </w:r>
      <w:r>
        <w:rPr>
          <w:rFonts w:cs="David"/>
          <w:sz w:val="24"/>
          <w:rtl/>
        </w:rPr>
        <w:tab/>
        <w:t>יו"ר התאחדות הסוחרים והעצמאיים בישראל</w:t>
      </w:r>
    </w:p>
    <w:p w:rsidR="00000000" w:rsidRDefault="00256CDA">
      <w:pPr>
        <w:widowControl/>
        <w:tabs>
          <w:tab w:val="left" w:pos="1276"/>
          <w:tab w:val="left" w:pos="3969"/>
          <w:tab w:val="left" w:pos="4253"/>
        </w:tabs>
        <w:ind w:left="4253" w:hanging="2977"/>
        <w:rPr>
          <w:rFonts w:cs="David"/>
          <w:sz w:val="24"/>
          <w:rtl/>
        </w:rPr>
      </w:pPr>
      <w:r>
        <w:rPr>
          <w:rFonts w:cs="David"/>
          <w:sz w:val="24"/>
          <w:rtl/>
        </w:rPr>
        <w:t>דורון מאירי</w:t>
      </w:r>
      <w:r>
        <w:rPr>
          <w:rFonts w:cs="David"/>
          <w:sz w:val="24"/>
          <w:rtl/>
        </w:rPr>
        <w:tab/>
        <w:t>-</w:t>
      </w:r>
      <w:r>
        <w:rPr>
          <w:rFonts w:cs="David"/>
          <w:sz w:val="24"/>
          <w:rtl/>
        </w:rPr>
        <w:tab/>
        <w:t>מנהל שיווק והפצה,</w:t>
      </w:r>
      <w:r>
        <w:rPr>
          <w:rFonts w:cs="David"/>
          <w:sz w:val="24"/>
          <w:rtl/>
        </w:rPr>
        <w:t xml:space="preserve"> דוידס מוצרי טבק</w:t>
      </w:r>
    </w:p>
    <w:p w:rsidR="00000000" w:rsidRDefault="00256CDA">
      <w:pPr>
        <w:widowControl/>
        <w:tabs>
          <w:tab w:val="left" w:pos="1276"/>
          <w:tab w:val="left" w:pos="3969"/>
          <w:tab w:val="left" w:pos="4253"/>
        </w:tabs>
        <w:ind w:left="4253" w:hanging="2977"/>
        <w:rPr>
          <w:rFonts w:cs="David"/>
          <w:sz w:val="24"/>
          <w:rtl/>
        </w:rPr>
      </w:pPr>
      <w:r>
        <w:rPr>
          <w:rFonts w:cs="David"/>
          <w:sz w:val="24"/>
          <w:rtl/>
        </w:rPr>
        <w:t>דור שטופר</w:t>
      </w:r>
      <w:r>
        <w:rPr>
          <w:rFonts w:cs="David"/>
          <w:sz w:val="24"/>
          <w:rtl/>
        </w:rPr>
        <w:tab/>
        <w:t>-</w:t>
      </w:r>
      <w:r>
        <w:rPr>
          <w:rFonts w:cs="David"/>
          <w:sz w:val="24"/>
          <w:rtl/>
        </w:rPr>
        <w:tab/>
        <w:t>מנהל שיווק, טובקו (</w:t>
      </w:r>
      <w:r>
        <w:rPr>
          <w:rFonts w:cs="David"/>
          <w:sz w:val="20"/>
        </w:rPr>
        <w:t>OTL</w:t>
      </w:r>
      <w:r>
        <w:rPr>
          <w:rFonts w:cs="David"/>
          <w:sz w:val="24"/>
          <w:rtl/>
        </w:rPr>
        <w:t>)</w:t>
      </w:r>
    </w:p>
    <w:p w:rsidR="00000000" w:rsidRDefault="00256CDA">
      <w:pPr>
        <w:widowControl/>
        <w:tabs>
          <w:tab w:val="left" w:pos="1276"/>
          <w:tab w:val="left" w:pos="3969"/>
          <w:tab w:val="left" w:pos="4253"/>
        </w:tabs>
        <w:ind w:left="4253" w:hanging="2977"/>
        <w:rPr>
          <w:rFonts w:cs="David"/>
          <w:sz w:val="24"/>
          <w:rtl/>
        </w:rPr>
      </w:pPr>
      <w:r>
        <w:rPr>
          <w:rFonts w:cs="David"/>
          <w:sz w:val="24"/>
          <w:rtl/>
        </w:rPr>
        <w:t>עו"ד אבי כהן</w:t>
      </w:r>
      <w:r>
        <w:rPr>
          <w:rFonts w:cs="David"/>
          <w:sz w:val="24"/>
          <w:rtl/>
        </w:rPr>
        <w:tab/>
        <w:t>-</w:t>
      </w:r>
      <w:r>
        <w:rPr>
          <w:rFonts w:cs="David"/>
          <w:sz w:val="24"/>
          <w:rtl/>
        </w:rPr>
        <w:tab/>
        <w:t>גלוברנדס</w:t>
      </w:r>
    </w:p>
    <w:p w:rsidR="00000000" w:rsidRDefault="00256CDA">
      <w:pPr>
        <w:widowControl/>
        <w:tabs>
          <w:tab w:val="left" w:pos="1276"/>
          <w:tab w:val="left" w:pos="3969"/>
          <w:tab w:val="left" w:pos="4253"/>
        </w:tabs>
        <w:ind w:left="4253" w:hanging="2977"/>
        <w:rPr>
          <w:rFonts w:cs="David"/>
          <w:sz w:val="24"/>
          <w:rtl/>
        </w:rPr>
      </w:pPr>
      <w:r>
        <w:rPr>
          <w:rFonts w:cs="David"/>
          <w:sz w:val="24"/>
          <w:rtl/>
        </w:rPr>
        <w:t>רינת גיל</w:t>
      </w:r>
      <w:r>
        <w:rPr>
          <w:rFonts w:cs="David"/>
          <w:sz w:val="24"/>
          <w:rtl/>
        </w:rPr>
        <w:tab/>
        <w:t>-</w:t>
      </w:r>
      <w:r>
        <w:rPr>
          <w:rFonts w:cs="David"/>
          <w:sz w:val="24"/>
          <w:rtl/>
        </w:rPr>
        <w:tab/>
        <w:t>משרד תיאום של פיליפ מוריס סרביסז</w:t>
      </w:r>
    </w:p>
    <w:p w:rsidR="00000000" w:rsidRDefault="00256CDA">
      <w:pPr>
        <w:widowControl/>
        <w:tabs>
          <w:tab w:val="left" w:pos="1276"/>
          <w:tab w:val="left" w:pos="3969"/>
          <w:tab w:val="left" w:pos="4253"/>
        </w:tabs>
        <w:ind w:left="4253" w:hanging="2977"/>
        <w:rPr>
          <w:rFonts w:cs="David"/>
          <w:sz w:val="24"/>
          <w:rtl/>
        </w:rPr>
      </w:pPr>
      <w:r>
        <w:rPr>
          <w:rFonts w:cs="David"/>
          <w:sz w:val="24"/>
          <w:rtl/>
        </w:rPr>
        <w:t>עו"ד דן פרידמן</w:t>
      </w:r>
      <w:r>
        <w:rPr>
          <w:rFonts w:cs="David"/>
          <w:sz w:val="24"/>
          <w:rtl/>
        </w:rPr>
        <w:tab/>
        <w:t>-</w:t>
      </w:r>
      <w:r>
        <w:rPr>
          <w:rFonts w:cs="David"/>
          <w:sz w:val="24"/>
          <w:rtl/>
        </w:rPr>
        <w:tab/>
        <w:t>יועץ משפטי, חברת דובק בע"מ</w:t>
      </w:r>
    </w:p>
    <w:p w:rsidR="00000000" w:rsidRDefault="00256CDA">
      <w:pPr>
        <w:widowControl/>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המועצה לשלום הילד</w:t>
      </w:r>
    </w:p>
    <w:p w:rsidR="00000000" w:rsidRDefault="00256CDA">
      <w:pPr>
        <w:widowControl/>
        <w:tabs>
          <w:tab w:val="left" w:pos="1276"/>
          <w:tab w:val="left" w:pos="3969"/>
          <w:tab w:val="left" w:pos="4253"/>
        </w:tabs>
        <w:ind w:left="4253" w:hanging="2977"/>
        <w:rPr>
          <w:rFonts w:cs="David"/>
          <w:sz w:val="24"/>
          <w:rtl/>
        </w:rPr>
      </w:pPr>
      <w:r>
        <w:rPr>
          <w:rFonts w:cs="David"/>
          <w:sz w:val="24"/>
          <w:rtl/>
        </w:rPr>
        <w:t>עו"ד נעה בן-אריה</w:t>
      </w:r>
      <w:r>
        <w:rPr>
          <w:rFonts w:cs="David"/>
          <w:sz w:val="24"/>
          <w:rtl/>
        </w:rPr>
        <w:tab/>
        <w:t>-</w:t>
      </w:r>
      <w:r>
        <w:rPr>
          <w:rFonts w:cs="David"/>
          <w:sz w:val="24"/>
          <w:rtl/>
        </w:rPr>
        <w:tab/>
        <w:t>יועמ"ש, מרכז השלטון המקומי</w:t>
      </w:r>
    </w:p>
    <w:p w:rsidR="00000000" w:rsidRDefault="00256CDA">
      <w:pPr>
        <w:widowControl/>
        <w:tabs>
          <w:tab w:val="left" w:pos="1276"/>
          <w:tab w:val="left" w:pos="3969"/>
          <w:tab w:val="left" w:pos="4253"/>
        </w:tabs>
        <w:ind w:left="4253" w:hanging="2977"/>
        <w:rPr>
          <w:rFonts w:cs="David"/>
          <w:sz w:val="24"/>
          <w:rtl/>
        </w:rPr>
      </w:pPr>
      <w:r>
        <w:rPr>
          <w:rFonts w:cs="David"/>
          <w:sz w:val="24"/>
          <w:rtl/>
        </w:rPr>
        <w:t>שוש גן-נו</w:t>
      </w:r>
      <w:r>
        <w:rPr>
          <w:rFonts w:cs="David"/>
          <w:sz w:val="24"/>
          <w:rtl/>
        </w:rPr>
        <w:t>י</w:t>
      </w:r>
      <w:r>
        <w:rPr>
          <w:rFonts w:cs="David"/>
          <w:sz w:val="24"/>
          <w:rtl/>
        </w:rPr>
        <w:tab/>
        <w:t>-</w:t>
      </w:r>
      <w:r>
        <w:rPr>
          <w:rFonts w:cs="David"/>
          <w:sz w:val="24"/>
          <w:rtl/>
        </w:rPr>
        <w:tab/>
        <w:t>מח' חינוך לבריאות, שירותי בריאות כללית</w:t>
      </w:r>
    </w:p>
    <w:p w:rsidR="00000000" w:rsidRDefault="00256CDA">
      <w:pPr>
        <w:widowControl/>
        <w:tabs>
          <w:tab w:val="left" w:pos="1276"/>
          <w:tab w:val="left" w:pos="3969"/>
          <w:tab w:val="left" w:pos="4253"/>
        </w:tabs>
        <w:ind w:left="4253" w:hanging="2977"/>
        <w:rPr>
          <w:rFonts w:cs="David"/>
          <w:sz w:val="24"/>
          <w:rtl/>
        </w:rPr>
      </w:pPr>
      <w:r>
        <w:rPr>
          <w:rFonts w:cs="David"/>
          <w:sz w:val="24"/>
          <w:rtl/>
        </w:rPr>
        <w:t>דוד אדמון</w:t>
      </w:r>
      <w:r>
        <w:rPr>
          <w:rFonts w:cs="David"/>
          <w:sz w:val="24"/>
          <w:rtl/>
        </w:rPr>
        <w:tab/>
        <w:t>-</w:t>
      </w:r>
      <w:r>
        <w:rPr>
          <w:rFonts w:cs="David"/>
          <w:sz w:val="24"/>
          <w:rtl/>
        </w:rPr>
        <w:tab/>
        <w:t>נשיא חטיבת ישראל, האיגוד הבין-לאומי לפרסום</w:t>
      </w:r>
    </w:p>
    <w:p w:rsidR="00000000" w:rsidRDefault="00256CDA">
      <w:pPr>
        <w:widowControl/>
        <w:tabs>
          <w:tab w:val="left" w:pos="1276"/>
          <w:tab w:val="left" w:pos="3969"/>
          <w:tab w:val="left" w:pos="4253"/>
        </w:tabs>
        <w:ind w:left="4253" w:hanging="2977"/>
        <w:rPr>
          <w:rFonts w:cs="David"/>
          <w:sz w:val="24"/>
          <w:rtl/>
        </w:rPr>
      </w:pPr>
      <w:r>
        <w:rPr>
          <w:rFonts w:cs="David"/>
          <w:sz w:val="24"/>
          <w:rtl/>
        </w:rPr>
        <w:t>תלמידים</w:t>
      </w:r>
    </w:p>
    <w:p w:rsidR="00000000" w:rsidRDefault="00256CDA">
      <w:pPr>
        <w:widowControl/>
        <w:rPr>
          <w:rFonts w:cs="David"/>
          <w:sz w:val="24"/>
          <w:rtl/>
        </w:rPr>
      </w:pPr>
    </w:p>
    <w:p w:rsidR="00000000" w:rsidRDefault="00256CDA">
      <w:pPr>
        <w:widowControl/>
        <w:rPr>
          <w:rFonts w:cs="David"/>
          <w:sz w:val="24"/>
          <w:rtl/>
        </w:rPr>
      </w:pPr>
    </w:p>
    <w:p w:rsidR="00000000" w:rsidRDefault="00256CD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256CDA">
      <w:pPr>
        <w:widowControl/>
        <w:tabs>
          <w:tab w:val="left" w:pos="1559"/>
        </w:tabs>
        <w:ind w:left="1559" w:hanging="1559"/>
        <w:rPr>
          <w:rFonts w:cs="David"/>
          <w:sz w:val="24"/>
          <w:rtl/>
        </w:rPr>
      </w:pPr>
    </w:p>
    <w:p w:rsidR="00000000" w:rsidRDefault="00256CD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56CDA">
      <w:pPr>
        <w:widowControl/>
        <w:tabs>
          <w:tab w:val="left" w:pos="1701"/>
        </w:tabs>
        <w:ind w:left="1701" w:hanging="1701"/>
        <w:rPr>
          <w:rFonts w:cs="David"/>
          <w:b/>
          <w:bCs/>
          <w:sz w:val="24"/>
          <w:u w:val="single"/>
          <w:rtl/>
        </w:rPr>
      </w:pPr>
    </w:p>
    <w:p w:rsidR="00000000" w:rsidRDefault="00256CD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56CDA">
      <w:pPr>
        <w:widowControl/>
        <w:tabs>
          <w:tab w:val="left" w:pos="1559"/>
        </w:tabs>
        <w:rPr>
          <w:rFonts w:cs="David"/>
          <w:sz w:val="24"/>
          <w:rtl/>
        </w:rPr>
      </w:pPr>
    </w:p>
    <w:p w:rsidR="00000000" w:rsidRDefault="00256CDA">
      <w:pPr>
        <w:widowControl/>
        <w:tabs>
          <w:tab w:val="left" w:pos="1559"/>
        </w:tabs>
        <w:rPr>
          <w:rFonts w:cs="David"/>
          <w:sz w:val="24"/>
          <w:rtl/>
        </w:rPr>
      </w:pPr>
    </w:p>
    <w:p w:rsidR="00000000" w:rsidRDefault="00256CDA">
      <w:pPr>
        <w:widowControl/>
        <w:jc w:val="center"/>
        <w:rPr>
          <w:rFonts w:cs="David"/>
          <w:b/>
          <w:bCs/>
          <w:sz w:val="24"/>
          <w:u w:val="single"/>
          <w:rtl/>
        </w:rPr>
      </w:pPr>
      <w:r>
        <w:rPr>
          <w:rFonts w:cs="David"/>
          <w:b/>
          <w:bCs/>
          <w:sz w:val="24"/>
          <w:u w:val="single"/>
          <w:rtl/>
        </w:rPr>
        <w:t>הצעת חוק העונשין (תיקון – איסור מכירת מוצרי טבק לקטין), התשס"ג-2003</w:t>
      </w:r>
    </w:p>
    <w:p w:rsidR="00000000" w:rsidRDefault="00256CDA">
      <w:pPr>
        <w:widowControl/>
        <w:rPr>
          <w:rFonts w:cs="David"/>
          <w:sz w:val="24"/>
          <w:rtl/>
        </w:rPr>
      </w:pP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w:t>
      </w:r>
      <w:r>
        <w:rPr>
          <w:rFonts w:cs="David"/>
          <w:sz w:val="24"/>
          <w:u w:val="single"/>
          <w:rtl/>
        </w:rPr>
        <w:t>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בוקר טוב, אני מבקש לפתוח את ישיבת הוועדה. על סדר היום הצעת חוק הגבלת הפרסומת למוצרי טבק לעישון (תיקון – איסר מכירת מוצרי טבק לקטין), התשס"ד-2004 של חבר הכנסת איוב קרא.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הוועדה דנה בהצעת החוק הזאת גם בישיבה קודמת ובינתיים ביקשה חוות דעת מהמועצ</w:t>
      </w:r>
      <w:r>
        <w:rPr>
          <w:rFonts w:cs="David"/>
          <w:sz w:val="24"/>
          <w:rtl/>
        </w:rPr>
        <w:t xml:space="preserve">ה לשלום הילד.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יפעת בויאר: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אנחנו כבר השמענו את דעתנו בעניין הזה כמה וכמה פעמים. אני רוצה להגיד, אנחנו לא מתנגדים לחוק. אנחנו בוודאי לא בעד עישון מוצרי טבק על כל סוגיו על-ידי קטינים. אנחנו פשוט חוששים מאוד מיעילותו של החוק הזה. גם אם הוא יתקבל, אני מבקשת</w:t>
      </w:r>
      <w:r>
        <w:rPr>
          <w:rFonts w:cs="David"/>
          <w:sz w:val="24"/>
          <w:rtl/>
        </w:rPr>
        <w:t xml:space="preserve"> מהוועדה לא להסתפק בחוק אלא להמשיך בפעילויות שלטעמנו יש להן משמעות רבה יותר על מניעת עישון של קטינים, כמו פעולות הסברה, כמו הצעה שהוצעה כבר בפני הוועדה לחייב את חברות הסיגריות להקצות חלק מהרווחים שלהן לטובת הסברה למניעת עישון בקרב בני נוער.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w:t>
      </w:r>
      <w:r>
        <w:rPr>
          <w:rFonts w:cs="David"/>
          <w:sz w:val="24"/>
          <w:u w:val="single"/>
          <w:rtl/>
        </w:rPr>
        <w:t>חון:</w:t>
      </w:r>
    </w:p>
    <w:p w:rsidR="00000000" w:rsidRDefault="00256CDA">
      <w:pPr>
        <w:rPr>
          <w:rFonts w:cs="David"/>
          <w:sz w:val="24"/>
          <w:rtl/>
        </w:rPr>
      </w:pPr>
    </w:p>
    <w:p w:rsidR="00000000" w:rsidRDefault="00256CDA">
      <w:pPr>
        <w:widowControl/>
        <w:rPr>
          <w:rFonts w:cs="David"/>
          <w:sz w:val="24"/>
          <w:rtl/>
        </w:rPr>
      </w:pPr>
      <w:r>
        <w:rPr>
          <w:rFonts w:cs="David"/>
          <w:sz w:val="24"/>
          <w:rtl/>
        </w:rPr>
        <w:tab/>
        <w:t>את מציעה שאנחנו נוסיף אל תוך החוק הזה את מה שאת אומרת, או שאת מדברת על חוק חדש שאנחנו עוד לא יודעים עליו?</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יפעת בויאר: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אני לא מדברת על חוק חדש. או להכניס אל תוך החוק הזה או – פעולת הסברה זה לא דבר שצריך לקבוע בחוק. אנחנו חוששים מאוד שבחקיקתו של הח</w:t>
      </w:r>
      <w:r>
        <w:rPr>
          <w:rFonts w:cs="David"/>
          <w:sz w:val="24"/>
          <w:rtl/>
        </w:rPr>
        <w:t xml:space="preserve">וק תהיה מעין תחושה שעשינו די בנושא, ואין ספק שלא די בו.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שוש גן-נוי:</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אני משירותי בריאות כללית. כדי להביא להפחתת ממדי העישון יש צורך בפעולות רבות ומורכבות, ולכן חתמו גם על אמנה שכוללת סעיפים שונים. החוק הזה, לאיסור מכירת מוצרי טבק לקטינים, הוא חלק מאותו </w:t>
      </w:r>
      <w:r>
        <w:rPr>
          <w:rFonts w:cs="David"/>
          <w:sz w:val="24"/>
          <w:rtl/>
        </w:rPr>
        <w:t xml:space="preserve">דבר. כמובן אי אפשר להסתפק בדבר אחד. נעשית הסברה אך כמובן צריך לעשות יותר. צריך לעשות כל פעולה אפשרית.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אני רוצה להתייחס במאמר מוסגר להערה של חברות הטבק. אפשר להעלות את המיסוי ולעשות כל מיני דברים אבל המקורות למימון פעולות יכולים לבוא רק מהקצאה של הממשלה.</w:t>
      </w:r>
      <w:r>
        <w:rPr>
          <w:rFonts w:cs="David"/>
          <w:sz w:val="24"/>
          <w:rtl/>
        </w:rPr>
        <w:t xml:space="preserve">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למה מהממשלה ולא מחברות הטבק?</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שוש גן-נוי:</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יש ניסיון בעולם עם כל מיני פעולות שחברות הטבק מנסות לעשות והוכח שהפעילויות האלה אינן אפקטיביות. הן מצהירות שהן עושות פעולות מניעה אבל אין זה כך. כגופי בריאות אנחנו מציעים שהכסף לפעילויות הא</w:t>
      </w:r>
      <w:r>
        <w:rPr>
          <w:rFonts w:cs="David"/>
          <w:sz w:val="24"/>
          <w:rtl/>
        </w:rPr>
        <w:t>לה יבוא מהממשלה.</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br w:type="page"/>
      </w:r>
      <w:r>
        <w:rPr>
          <w:rFonts w:cs="David"/>
          <w:sz w:val="24"/>
          <w:u w:val="single"/>
          <w:rtl/>
        </w:rPr>
        <w:lastRenderedPageBreak/>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על-פי ההיגיון הזה אז הייתי צריך להגיד שאם אתם רוצים לדאוג לכך שיהיו לכם פחות הוצאות על טיפולים בנזקי העישון אז אתם תקצו כסף, קופות-החולים יקצו כסף וכך אתם תחסכו לעצמכם הוצאות בעתיד.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שוש גן-נוי:</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ההקצאה היא באמצעות </w:t>
      </w:r>
      <w:r>
        <w:rPr>
          <w:rFonts w:cs="David"/>
          <w:sz w:val="24"/>
          <w:rtl/>
        </w:rPr>
        <w:t>משרדי הממשלה. יש מס כזה באוסטרליה ובארצות-הברית, הקצאה מהמיסוי על הטבק ממנו מפרישים לכל מיני פעולות.</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נאוה ענבר: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אני מנהלת מחלקת ההסברה באגודה למלחמה בסרטן. צודקת חברתי המלומדת מהמועצה לשלום הילד האומרת שאין די בחוק, צריך לעשות פעילויות הסברה, צריך לעשות</w:t>
      </w:r>
      <w:r>
        <w:rPr>
          <w:rFonts w:cs="David"/>
          <w:sz w:val="24"/>
          <w:rtl/>
        </w:rPr>
        <w:t xml:space="preserve"> עוד דברים. אבל היות ונתכנסנו כאן לשם דיון על החוק, והנוסח המוצע הוא אכן הנוסח שניתן יהיה להעביר אותו בצורה הטובה ביותר, המהירה ביותר והחלקה ביותר, אני חושבת שאנחנו צריכים לדבר על הנוסח המוצע שיש בו כמה יתרונות.</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יתרון אחד הוא שכולנו יודעים שעד היום חברות</w:t>
      </w:r>
      <w:r>
        <w:rPr>
          <w:rFonts w:cs="David"/>
          <w:sz w:val="24"/>
          <w:rtl/>
        </w:rPr>
        <w:t xml:space="preserve"> הטבק התמקדו מאוד בקהל היעד של צעירים מתחת לגיל 18. קבלת החוק הזה משמעה שלפחות דבר אחד מנענו, שהם יפסיקו להתמקד בקהל היעד הזה. אז נכון שצריך לעשות פעילויות הסברה ונכון שאולי צריך לחשוב על כל מיני דרכים לאכיפה אבל לפחות את הדבר הזה עשינו. אז בואו נגיד שסימנ</w:t>
      </w:r>
      <w:r>
        <w:rPr>
          <w:rFonts w:cs="David"/>
          <w:sz w:val="24"/>
          <w:rtl/>
        </w:rPr>
        <w:t>ו "וי" על כך שחברות הטבק יפסיקו להתמקד בקהל היעד הזה.</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אגב, אנחנו יודעים שגיל ההתנסות הראשונה בסיגריה יורד. למקרה שמישהו לא עיין בדוח שר הבריאות על מצב העישון בישראל, גיל ההתנסות הראשונה בסיגריה עומד על 13 שנים ו-3 חודשים. אנחנו מצילים כאן ילדים מגיל 13 ו</w:t>
      </w:r>
      <w:r>
        <w:rPr>
          <w:rFonts w:cs="David"/>
          <w:sz w:val="24"/>
          <w:rtl/>
        </w:rPr>
        <w:t>-3 חודשים ועד 18. אני חושבת שאם את זה עשינו אז דיינו באישור החוק הזה.</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דבר נוסף, קבלת החוק מקטינה את הנגישות של בני הנוער לכל הפיצוציות ולכל הקיוסקים לצורך רכישת סיגריות, בשל שתי סיבות. אחת, כי הם פשוט קצת יפחדו, ואם לא כולם יפחדו ואפילו אם רק רבע מהם יפח</w:t>
      </w:r>
      <w:r>
        <w:rPr>
          <w:rFonts w:cs="David"/>
          <w:sz w:val="24"/>
          <w:rtl/>
        </w:rPr>
        <w:t>דו – גם בזה דיינו.  ואם 50% מבעלי הפיצוציות יפחדו, אז גם בזה דיינו וגם פה עשינו דבר חשוב.</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מעבר לכול, גברת שוש גן-נוי הזכירה כאן את האמנה הבין-לאומית של ארגון הבריאות העולמי למלחמה בטבק, שחתמו עליה 192 מדינות ובכללן ישראל. סעיף 16 לאמנה קובע איסור מכירת ס</w:t>
      </w:r>
      <w:r>
        <w:rPr>
          <w:rFonts w:cs="David"/>
          <w:sz w:val="24"/>
          <w:rtl/>
        </w:rPr>
        <w:t>יגריות לקטינים. אז גם לגבי האמנה הבין-לאומית אנחנו יכולים לומר שמילאנו את התנאים על אף שנשארה עוד דרך עד שתאושר כל האמנה.</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דן פרידמן:</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אני מייצג את חברת "דובק". חברת "דובק" תומכת באיסור מכירת מוצרי טבק לקטינים.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אבי כהן:</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אני יכול לחזור על אותו משפט בשם</w:t>
      </w:r>
      <w:r>
        <w:rPr>
          <w:rFonts w:cs="David"/>
          <w:sz w:val="24"/>
          <w:rtl/>
        </w:rPr>
        <w:t xml:space="preserve"> חברת "גלוברנדס", יבואנית של סיגריות "קמל". אנחנו תומכים.</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רינת גיל:</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אני ממשרד התיאום של "פיליפ מוריס סרביסז". אנחנו רוצים להביע את תמיכתנו בהצעת החוק הזאת.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br w:type="page"/>
        <w:t>קריאה:</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זה אולי מקלקל לכל מיני אנשים כל מיני תיאוריות אבל זאת עמדה אחידה שלנו מזה עשר שנים.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דור שטופר:</w:t>
      </w:r>
    </w:p>
    <w:p w:rsidR="00000000" w:rsidRDefault="00256CDA">
      <w:pPr>
        <w:widowControl/>
        <w:rPr>
          <w:rFonts w:cs="David"/>
          <w:sz w:val="24"/>
          <w:rtl/>
        </w:rPr>
      </w:pPr>
    </w:p>
    <w:p w:rsidR="00000000" w:rsidRDefault="00256CDA">
      <w:pPr>
        <w:widowControl/>
        <w:rPr>
          <w:rFonts w:cs="David"/>
          <w:sz w:val="24"/>
          <w:rtl/>
        </w:rPr>
      </w:pPr>
      <w:r>
        <w:rPr>
          <w:rFonts w:cs="David"/>
          <w:sz w:val="24"/>
          <w:rtl/>
        </w:rPr>
        <w:t xml:space="preserve"> </w:t>
      </w:r>
      <w:r>
        <w:rPr>
          <w:rFonts w:cs="David"/>
          <w:sz w:val="24"/>
          <w:rtl/>
        </w:rPr>
        <w:tab/>
        <w:t xml:space="preserve">אני מנהל שיווק בחברת "טובקו </w:t>
      </w:r>
      <w:r>
        <w:rPr>
          <w:rFonts w:cs="David"/>
          <w:sz w:val="20"/>
        </w:rPr>
        <w:t>OTL</w:t>
      </w:r>
      <w:r>
        <w:rPr>
          <w:rFonts w:cs="David"/>
          <w:sz w:val="24"/>
          <w:rtl/>
        </w:rPr>
        <w:t>". כמובן שאני מצטרף ומחזק את העמדה של שאר החברות. הייתי מוסיף, אנחנו לא רק מנסים להתייחס לתופעה הזאת ותומכים בהצעת החוק אלא אנחנו באים להציע עוד פעולות שמופיעות באמנה למניעת טבק, כמו להסתכל על מכירת סיגריות בוד</w:t>
      </w:r>
      <w:r>
        <w:rPr>
          <w:rFonts w:cs="David"/>
          <w:sz w:val="24"/>
          <w:rtl/>
        </w:rPr>
        <w:t>דות, דבר שמושך מאוד צעירים. אני מציע שתהיה התייחסות לעניין הזה.</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נאוה ענבר: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זה כבר חוק במדינת ישראל בפקודת הטבק של משרד האוצר.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דור שטופר: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החוק אומר: "מכירה בחפיסות של עשרים". החוק לחלוטין לא מפריד, יש חפיסות של 30, של 25 ויש גם מכירה של סיגריות בודדו</w:t>
      </w:r>
      <w:r>
        <w:rPr>
          <w:rFonts w:cs="David"/>
          <w:sz w:val="24"/>
          <w:rtl/>
        </w:rPr>
        <w:t xml:space="preserve">ת. אבל הסיגריה הבודדת מגיעה לילדים. אם רוצים, אפשר להדגיש איסור מכירה של סיגריה נפרדת לילדים, ואנחנו מאוד בעד החוק הזה. זה מוסדר באמנה וחבל שלא מאמצים את זה.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ככה אתם מרוויחים גם את האריזה.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דור שטופר: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המדינה אגב מפסידה הרבה כסף, לא</w:t>
      </w:r>
      <w:r>
        <w:rPr>
          <w:rFonts w:cs="David"/>
          <w:sz w:val="24"/>
          <w:rtl/>
        </w:rPr>
        <w:t xml:space="preserve"> אנחנו מפסידים.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יאיר קורח:</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אני יושב-ראש התאחדות הסוחרים והעצמאיים בישראל. אני תומך בהצעת החוק הזאת. אבל נותרה עוד בעיה אחת שצריך לפתור, איך למנוע מילדים גישה למכונות האוטומטיות למכירת סיגריות ורכישה עצמאית. ילד בן 15-16 יכול לקנות באוטומט מתי שהוא רוצה</w:t>
      </w:r>
      <w:r>
        <w:rPr>
          <w:rFonts w:cs="David"/>
          <w:sz w:val="24"/>
          <w:rtl/>
        </w:rPr>
        <w:t xml:space="preserve"> וכמה שהוא רוצה.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דבר שני, איך אנחנו נמנע שליחויות של ילדים קטנים שהולכים לקנות עבור ההורים שלהם? דיברנו על הנושא הזה בחוק מקביל של איסור מכירת אלכוהול לקטינים. חבר הוועדה הרב רביץ העלה מקרה נפוץ מאוד, לפחות בקרב הקהילה החרדית, שההורים שולחים את הילדים ל</w:t>
      </w:r>
      <w:r>
        <w:rPr>
          <w:rFonts w:cs="David"/>
          <w:sz w:val="24"/>
          <w:rtl/>
        </w:rPr>
        <w:t>קנות בקבוק יין לקידוש בשבת. על-יד בקבוק היין יהיו גם סיגריות, לא לשבת, להזדמנויות אחרות. איך אנחנו מונעים את הדברים האלה?</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איך זה נפתר שם?</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יאיר קורח:</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זה עדיין לא נפתר.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יפעת בויאר: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מונעים על-ידי החוק.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דורון מאירי:</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אני מ"דוידס מוצרי ט</w:t>
      </w:r>
      <w:r>
        <w:rPr>
          <w:rFonts w:cs="David"/>
          <w:sz w:val="24"/>
          <w:rtl/>
        </w:rPr>
        <w:t>בק". אני רוצה להצטרף לחבריי מחברות מוצרי הטבק. אנחנו כמובן תומכים באיסור מכירה של מוצרי טבק לקטינים.</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אתה צריך להיות מודאג, חבר הכנסת קרא. כנראה שהחוק טוב יותר מדי בשבילם.</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יפעת בויאר: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אולי שבאמת יביעו את התייחסותם להשתתפותם במסעות הס</w:t>
      </w:r>
      <w:r>
        <w:rPr>
          <w:rFonts w:cs="David"/>
          <w:sz w:val="24"/>
          <w:rtl/>
        </w:rPr>
        <w:t xml:space="preserve">ברה נגד העישון.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לפני שנתחיל לקרוא את הצעת החוק, שיש בה שינויים כלשהם בהתאם להצעת משרד הבריאות והצעת משרד המשפטים לעומת הצעת החוק המקורית של חבר הכנסת איוב קרא, כיוון שאתה כתבת על השפעת החוק על ילדים אז אני צריכה להזכיר שאין אופציה לוועדה להח</w:t>
      </w:r>
      <w:r>
        <w:rPr>
          <w:rFonts w:cs="David"/>
          <w:sz w:val="24"/>
          <w:rtl/>
        </w:rPr>
        <w:t xml:space="preserve">ליט אם לדון בנושא או לא לדון בו אלא שכך קובע החוק לציון מידע בדבר השפעת חקיקה על זכויות הילד, התשס"ב-2002, שקובע בפירוש שכאשר מכינים הצעת חוק לקריאה ראשונה חייבת הוועדה לדון בנושא הזה, לתת את דעתה ולהתייחס לנושא בדברי ההסבר.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בנוסח שקיבלתי ממשרד המשפטים,</w:t>
      </w:r>
      <w:r>
        <w:rPr>
          <w:rFonts w:cs="David"/>
          <w:sz w:val="24"/>
          <w:rtl/>
        </w:rPr>
        <w:t xml:space="preserve"> ושהיווה בסיס להצעת החוק שהכנתי לדיון בפני הוועדה, נאמר במפורש בדברי ההסבר – וכך גם העתקתי אותם לנוסח שנמצא כרגע בפני הוועדה: "הצעת החוק תתרום להבטחת עתיד בריא יותר לקטינים, ללא שישועבדו לעישון כבר בגיל צעיר, כשהם צעירים מדי מלקבל החלטה מודעת בדבר ההשלכות </w:t>
      </w:r>
      <w:r>
        <w:rPr>
          <w:rFonts w:cs="David"/>
          <w:sz w:val="24"/>
          <w:rtl/>
        </w:rPr>
        <w:t xml:space="preserve">הגורליות שבהן כרוך העישון." כך נאמר כאן. ברמה העקרונית דברי ההסבר האלה יוצאים מתוך הנחה שאכן הצעת החוק תגרום לכך שבני נוער לא יעשנו כי הסיגריות לא תהיינה זמינות והדבר כמובן יביא לעתיד בריא יותר.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דא עקא שבמכתבה של המועצה הלאומית לשלום הילד נאמר, ואני מצט</w:t>
      </w:r>
      <w:r>
        <w:rPr>
          <w:rFonts w:cs="David"/>
          <w:sz w:val="24"/>
          <w:rtl/>
        </w:rPr>
        <w:t>טת: "בבדיקה שערכנו בהתבסס על נתונים מסקר בין-לאומי נרחב שערך ארגון הבריאות העולמי, מצאנו כי אין כל קשר סטטיסטי – והמילים מודגשות – בין קיומו של איסור חוקי על מכירת סיגריות לקטינים לבין השכיחות של עישון סיגריות בקרב ילדים ובני נוער". ובהמשך הם מציינים ש"הדב</w:t>
      </w:r>
      <w:r>
        <w:rPr>
          <w:rFonts w:cs="David"/>
          <w:sz w:val="24"/>
          <w:rtl/>
        </w:rPr>
        <w:t xml:space="preserve">ר לא ישפיע על היקף המכירות", ועוד נאמר בפסקה הבאה – ואני לא יודעת אם זה מבוסס על נתונים או על הערכות של פסיכולוגים – כי "יתכן וקיומו של חוק שאיננו נאכף הוא מצב גרוע בהרבה יותר מאי קיומו של חוק".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אנחנו ניאלץ לעשות הפסקה של כמה דקות.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(הישיבה הופסקה בין 10:50-10:54)</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לפני ההפסקה התייחסתי לצורך לדון בפער הגדול בין הנתונים שהוצגו במכתב של המועצה הלאומית לשלום הילד, שאומרים אמנם שהם לא מתנגדים לחוק אבל הוסיפו שלדעתם הוא לא יגרום לתועלת, ואולי אפילו יש בו מן השלילה, לבין העמדה</w:t>
      </w:r>
      <w:r>
        <w:rPr>
          <w:rFonts w:cs="David"/>
          <w:sz w:val="24"/>
          <w:rtl/>
        </w:rPr>
        <w:t xml:space="preserve"> הלכאורית של משרד הבריאות, שחושב שהחוק הזה יתרום לצמצום ממדי העישון בקרב ילדים. אני רוצה להזכיר שהחוק לציון מידע בדבר השפעת חקיקה על זכויות הילד, שהזכרתי אותו קודם, קובע בסעיף 3(2) שבו, בין היתר, כשהסעיף הזה מתייחס לדברי ההסבר להצעת חוק, ש"יש לכלול בהם גם </w:t>
      </w:r>
      <w:r>
        <w:rPr>
          <w:rFonts w:cs="David"/>
          <w:sz w:val="24"/>
          <w:rtl/>
        </w:rPr>
        <w:t>את הנתונים והמידע ששימשו לקביעת האמור בפסקה (1), אם ישנם". דהיינו, אם באמת יש נתונים כלשהם ומידע שמבססים את ההערכה בדבר השפעת הצעת החוק על זכויות ילדים אז מן הראוי לבסס גם את הדברים האלה במסגרת דברי ההסבר של הצעת החוק. לכן אני מבקשת שתהיה התייחסות, גם של ה</w:t>
      </w:r>
      <w:r>
        <w:rPr>
          <w:rFonts w:cs="David"/>
          <w:sz w:val="24"/>
          <w:rtl/>
        </w:rPr>
        <w:t xml:space="preserve">מועצה לשלום הילד וגם של משרד הבריאות, כדי לאפשר את ביסוס הדברים.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אני חושב שאי אפשר להתעלם מחוות הדעת של המועצה לשלום הילד ואנחנו נצטרך לשלב אותה בדברי ההסבר לחוק. אבל לצד זה אנחנו נאמר גם שהחוק הזה הוא חלק ממכלול שלם של פעילויות שהכנס</w:t>
      </w:r>
      <w:r>
        <w:rPr>
          <w:rFonts w:cs="David"/>
          <w:sz w:val="24"/>
          <w:rtl/>
        </w:rPr>
        <w:t>ת נותנת עליהן את דעתה מתוך כוונה לצמצם ככל האפשר את העישון. אני אומר את זה כמעשן, זה ממש לא רלוונטי. אנחנו משתדלים לעשות כאן סדרה שלמה של פעולות בכוונה לצמצם את תופעת העישון בכלל, ואצל בני נוער בפרט. אנחנו נביא את שני האלמנטים האלה לידי ביטוי בדברי ההסבר ל</w:t>
      </w:r>
      <w:r>
        <w:rPr>
          <w:rFonts w:cs="David"/>
          <w:sz w:val="24"/>
          <w:rtl/>
        </w:rPr>
        <w:t xml:space="preserve">חוק, לדעתי זה מה שצריך לעשות.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ענת אסיף: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הייתי מציעה כמוך לשלב את שתי העמדות בדברי ההסבר, וגם להגיד שבשונה מהצעות החוק הקלסיות, חוק השפעת החקיקה על זכויות ילדים, שדיבר על נתונים, מה שעמד מול עיניו זה למשל נתונים כמו בחוק התקציב, שאפשר ממש ללכת ולספור כמ</w:t>
      </w:r>
      <w:r>
        <w:rPr>
          <w:rFonts w:cs="David"/>
          <w:sz w:val="24"/>
          <w:rtl/>
        </w:rPr>
        <w:t xml:space="preserve">ה ילדים נפגעים ולכמת את הפגיעה. בהצעת החוק הזאת, כשאנחנו לא ממש יודעים איך זה הולך להשפיע, אני חושבת שלא צריך להתחיל להעמיס על דברי ההסבר סטטיסטיקות מחוץ-לארץ ולהסתמך על זה כנתונים. צריך להביא את העמדות לכאן ולכאן.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אבל משיש עמדות המבוססות על</w:t>
      </w:r>
      <w:r>
        <w:rPr>
          <w:rFonts w:cs="David"/>
          <w:sz w:val="24"/>
          <w:rtl/>
        </w:rPr>
        <w:t xml:space="preserve"> נתונים, אני חושבת שמן הראוי לציין אותן.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אילנה מישר: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הייתי רוצה להתבסס על האמנה של ארגון הבריאות העולמי שאומצה על-ידי 192 מדינות, ושבה היה ויכוח סוער על כל מילה ומילה. האמנה כוללת הוראות חובה לצורך אישור האמנה וביניהן ההוראה על איסור מכירת סיגריות לקטי</w:t>
      </w:r>
      <w:r>
        <w:rPr>
          <w:rFonts w:cs="David"/>
          <w:sz w:val="24"/>
          <w:rtl/>
        </w:rPr>
        <w:t xml:space="preserve">נים, וזה מתבסס על ניסיון שקיים בכל העולם. ארגון הבריאות העולמי כנראה בכל זאת חושב שזה עשוי להשפיע ולתרום לבריאות הקטינים.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נאוה ענבר: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המכתב של המועצה לשלום הילד, שכבודו במקומו מונח, מסתמך על נתונים של ארגון הבריאות העולמי. אגב, כל אחד יכול להיכנס לאתר ה</w:t>
      </w:r>
      <w:r>
        <w:rPr>
          <w:rFonts w:cs="David"/>
          <w:sz w:val="24"/>
          <w:rtl/>
        </w:rPr>
        <w:t xml:space="preserve">אינטרנט שלהם ולקרוא את זה. רק פספסו כאן מילה אחת, את המילה "רק". כל המחקרים שארגון הבריאות העולמי סקר – ואני קראתי תקצירים של כמעט כולם בשבוע האחרון – מדברים על העובדה שלא רק החוק הוא שיתרום להורדת שיעורי העישון. זאת אומרת, כולם בעצם מעודדים חקיקה, אכיפה, </w:t>
      </w:r>
      <w:r>
        <w:rPr>
          <w:rFonts w:cs="David"/>
          <w:sz w:val="24"/>
          <w:rtl/>
        </w:rPr>
        <w:t xml:space="preserve">הסברה, חינוך וכדומה.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המועצה לשלום הילד מנסה למקסם את הפעולות שייעשו.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נאוה ענבר: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יתרה מכך, כולם מדברים על העובדה שמדובר בחוק חדש יחסית, אז ללכת ולהסתמך על סטטיסטיקה של 2-3 שנים זה קצת חובבני.</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גם האמנה התייחסה לנושא זכויות הילד וה</w:t>
      </w:r>
      <w:r>
        <w:rPr>
          <w:rFonts w:cs="David"/>
          <w:sz w:val="24"/>
          <w:rtl/>
        </w:rPr>
        <w:t xml:space="preserve">יא קובעת שהמועצה הכללית של האו"ם מכירה ב"זכותם של ילדים ליהנות מבריאות גופנית ונפשית טובה ככל האפשר". יכול להיות שהפתרון כאן הוא להכניס איזה מילה זהירה, שהצעת החוק "עשויה לתרום" ולא להבטיח במאה אחוז שהיא תתרום.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נעה בן-אריה:</w:t>
      </w:r>
    </w:p>
    <w:p w:rsidR="00000000" w:rsidRDefault="00256CDA">
      <w:pPr>
        <w:rPr>
          <w:rFonts w:cs="David"/>
          <w:sz w:val="24"/>
          <w:rtl/>
        </w:rPr>
      </w:pPr>
    </w:p>
    <w:p w:rsidR="00000000" w:rsidRDefault="00256CDA">
      <w:pPr>
        <w:widowControl/>
        <w:rPr>
          <w:rFonts w:cs="David"/>
          <w:sz w:val="24"/>
          <w:rtl/>
        </w:rPr>
      </w:pPr>
      <w:r>
        <w:rPr>
          <w:rFonts w:cs="David"/>
          <w:sz w:val="24"/>
          <w:rtl/>
        </w:rPr>
        <w:tab/>
        <w:t>אני ממרכז השלטון המקומי. אני</w:t>
      </w:r>
      <w:r>
        <w:rPr>
          <w:rFonts w:cs="David"/>
          <w:sz w:val="24"/>
          <w:rtl/>
        </w:rPr>
        <w:t xml:space="preserve"> אהיה מאוד לא פופולרית ואומר שאמנם במהות יש חשיבות גדולה מאוד להטמעה של המידע על נזקי העישון כבר מגיל צעיר. יחד עם זה, כמו שאני קוראת את הצעת החוק, נראה לי שבסופו של יום היא תהפוך לחוק שהוא אות מתה בספר החוקים. אני לא רואה כיצד ניתן להפעיל כאן מנגנוני אכיפ</w:t>
      </w:r>
      <w:r>
        <w:rPr>
          <w:rFonts w:cs="David"/>
          <w:sz w:val="24"/>
          <w:rtl/>
        </w:rPr>
        <w:t xml:space="preserve">ה שיפעלו כמו שצריך כדי להפעיל את החוק הזה ולהביא ליישומו בשטח. אני לא רואה כיצד ניתן לפקח על זה. אני לא רואה שבהצעת החוק הזאת ניתנה הדעת לאלטרנטיבות ולאופציות האחרות שנותרו לילדים לקנות סיגריות או מוצרי טבק אחרים, למשל ממכונות לממכר סיגריות.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w:t>
      </w:r>
      <w:r>
        <w:rPr>
          <w:rFonts w:cs="David"/>
          <w:sz w:val="24"/>
          <w:u w:val="single"/>
          <w:rtl/>
        </w:rPr>
        <w:t>מחון:</w:t>
      </w:r>
    </w:p>
    <w:p w:rsidR="00000000" w:rsidRDefault="00256CDA">
      <w:pPr>
        <w:rPr>
          <w:rFonts w:cs="David"/>
          <w:sz w:val="24"/>
          <w:rtl/>
        </w:rPr>
      </w:pPr>
    </w:p>
    <w:p w:rsidR="00000000" w:rsidRDefault="00256CDA">
      <w:pPr>
        <w:widowControl/>
        <w:rPr>
          <w:rFonts w:cs="David"/>
          <w:sz w:val="24"/>
          <w:rtl/>
        </w:rPr>
      </w:pPr>
      <w:r>
        <w:rPr>
          <w:rFonts w:cs="David"/>
          <w:sz w:val="24"/>
          <w:rtl/>
        </w:rPr>
        <w:tab/>
        <w:t>לדעתך החוק הזה מיותר?</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נעה בן-אריה:</w:t>
      </w:r>
    </w:p>
    <w:p w:rsidR="00000000" w:rsidRDefault="00256CDA">
      <w:pPr>
        <w:rPr>
          <w:rFonts w:cs="David"/>
          <w:sz w:val="24"/>
          <w:rtl/>
        </w:rPr>
      </w:pPr>
    </w:p>
    <w:p w:rsidR="00000000" w:rsidRDefault="00256CDA">
      <w:pPr>
        <w:widowControl/>
        <w:rPr>
          <w:rFonts w:cs="David"/>
          <w:sz w:val="24"/>
          <w:rtl/>
        </w:rPr>
      </w:pPr>
      <w:r>
        <w:rPr>
          <w:rFonts w:cs="David"/>
          <w:sz w:val="24"/>
          <w:rtl/>
        </w:rPr>
        <w:tab/>
        <w:t>לכן אני חושבת שאין טעם לחוקק אותו מכיוון שהוא לא יאכף. אני רואה את חוק הגבלת העישון במקומות ציבוריים, כיצד יש קושי לאכוף אותו, וחוק איסור קעקוע בקטין שאנחנו חוקקנו כאן בשנה שעברה, שבפועל לא נאכף. רבותי, חבל לחו</w:t>
      </w:r>
      <w:r>
        <w:rPr>
          <w:rFonts w:cs="David"/>
          <w:sz w:val="24"/>
          <w:rtl/>
        </w:rPr>
        <w:t xml:space="preserve">קק חוקים סתם כשהפיקוח והאכיפה שלהם בשטח לא מתבצעים. זה מיותר.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תודה. הדברים שלך נאמרו ונרשמו בפרוטוקול.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אנחנו רוצים לעבור לקרוא את הצעת החוק.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איוב קרא:</w:t>
      </w:r>
    </w:p>
    <w:p w:rsidR="00000000" w:rsidRDefault="00256CDA">
      <w:pPr>
        <w:rPr>
          <w:rFonts w:cs="David"/>
          <w:sz w:val="24"/>
          <w:rtl/>
        </w:rPr>
      </w:pPr>
    </w:p>
    <w:p w:rsidR="00000000" w:rsidRDefault="00256CDA">
      <w:pPr>
        <w:rPr>
          <w:rFonts w:cs="David"/>
          <w:sz w:val="24"/>
          <w:rtl/>
        </w:rPr>
      </w:pPr>
      <w:r>
        <w:rPr>
          <w:rFonts w:cs="David"/>
          <w:sz w:val="24"/>
          <w:rtl/>
        </w:rPr>
        <w:tab/>
        <w:t>"הצעת חוק של חברי הכנסת מטעם ועדת הכלכלה</w:t>
      </w:r>
    </w:p>
    <w:p w:rsidR="00000000" w:rsidRDefault="00256CDA">
      <w:pPr>
        <w:rPr>
          <w:rFonts w:cs="David"/>
          <w:sz w:val="24"/>
          <w:rtl/>
        </w:rPr>
      </w:pPr>
    </w:p>
    <w:p w:rsidR="00000000" w:rsidRDefault="00256CDA">
      <w:pPr>
        <w:rPr>
          <w:rFonts w:cs="David"/>
          <w:sz w:val="24"/>
          <w:rtl/>
        </w:rPr>
      </w:pPr>
      <w:r>
        <w:rPr>
          <w:rFonts w:cs="David"/>
          <w:sz w:val="24"/>
          <w:rtl/>
        </w:rPr>
        <w:tab/>
        <w:t>הצעת חוק הגבלת הפרסומת למוצרי טבק</w:t>
      </w:r>
      <w:r>
        <w:rPr>
          <w:rFonts w:cs="David"/>
          <w:sz w:val="24"/>
          <w:rtl/>
        </w:rPr>
        <w:t xml:space="preserve"> לעישון (תיקון – איסור מכירת מוצרי טבק לקטין), התשס"ד-2004</w:t>
      </w:r>
    </w:p>
    <w:p w:rsidR="00000000" w:rsidRDefault="00256CDA">
      <w:pPr>
        <w:rPr>
          <w:rFonts w:cs="David"/>
          <w:sz w:val="24"/>
          <w:rtl/>
        </w:rPr>
      </w:pPr>
    </w:p>
    <w:p w:rsidR="00000000" w:rsidRDefault="00256CDA">
      <w:pPr>
        <w:widowControl/>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שינוי שם</w:t>
      </w:r>
    </w:p>
    <w:p w:rsidR="00000000" w:rsidRDefault="00256CDA">
      <w:pPr>
        <w:widowControl/>
        <w:rPr>
          <w:rFonts w:cs="David"/>
          <w:sz w:val="24"/>
          <w:rtl/>
        </w:rPr>
      </w:pPr>
    </w:p>
    <w:p w:rsidR="00000000" w:rsidRDefault="00256CDA">
      <w:pPr>
        <w:widowControl/>
        <w:ind w:left="567"/>
        <w:rPr>
          <w:rFonts w:cs="David"/>
          <w:sz w:val="24"/>
          <w:rtl/>
        </w:rPr>
      </w:pPr>
      <w:r>
        <w:rPr>
          <w:rFonts w:cs="David"/>
          <w:sz w:val="24"/>
          <w:rtl/>
        </w:rPr>
        <w:t>בחוק הגבלת הפרסומת למוצרי טבק לעישון, התשמ"ג-1983 (להלן – החוקר העיקרי), בשמו, במקום "הגבלת הפרסומת למוצרי טבק לעישון" יבוא "הגבלת הפרסומת והשיווק של מוצרי טבק".</w:t>
      </w:r>
    </w:p>
    <w:p w:rsidR="00000000" w:rsidRDefault="00256CDA">
      <w:pPr>
        <w:widowControl/>
        <w:ind w:left="567"/>
        <w:rPr>
          <w:rFonts w:cs="David"/>
          <w:sz w:val="24"/>
          <w:rtl/>
        </w:rPr>
      </w:pPr>
    </w:p>
    <w:p w:rsidR="00000000" w:rsidRDefault="00256CDA">
      <w:pPr>
        <w:rPr>
          <w:rFonts w:cs="David"/>
          <w:sz w:val="24"/>
          <w:u w:val="single"/>
          <w:rtl/>
        </w:rPr>
      </w:pPr>
      <w:r>
        <w:rPr>
          <w:rFonts w:cs="David"/>
          <w:sz w:val="24"/>
          <w:u w:val="single"/>
          <w:rtl/>
        </w:rPr>
        <w:t>היו"ר שלום שמ</w:t>
      </w:r>
      <w:r>
        <w:rPr>
          <w:rFonts w:cs="David"/>
          <w:sz w:val="24"/>
          <w:u w:val="single"/>
          <w:rtl/>
        </w:rPr>
        <w:t>חון:</w:t>
      </w:r>
    </w:p>
    <w:p w:rsidR="00000000" w:rsidRDefault="00256CDA">
      <w:pPr>
        <w:rPr>
          <w:rFonts w:cs="David"/>
          <w:sz w:val="24"/>
          <w:rtl/>
        </w:rPr>
      </w:pPr>
    </w:p>
    <w:p w:rsidR="00000000" w:rsidRDefault="00256CDA">
      <w:pPr>
        <w:rPr>
          <w:rFonts w:cs="David"/>
          <w:sz w:val="24"/>
          <w:rtl/>
        </w:rPr>
      </w:pPr>
      <w:r>
        <w:rPr>
          <w:rFonts w:cs="David"/>
          <w:sz w:val="24"/>
          <w:rtl/>
        </w:rPr>
        <w:tab/>
        <w:t>אם אין התייחסויות אנחנו ממשיכים הלאה.</w:t>
      </w:r>
    </w:p>
    <w:p w:rsidR="00000000" w:rsidRDefault="00256CDA">
      <w:pPr>
        <w:rPr>
          <w:rFonts w:cs="David"/>
          <w:sz w:val="24"/>
          <w:rtl/>
        </w:rPr>
      </w:pPr>
    </w:p>
    <w:p w:rsidR="00000000" w:rsidRDefault="00256CDA">
      <w:pPr>
        <w:rPr>
          <w:rFonts w:cs="David"/>
          <w:sz w:val="24"/>
          <w:u w:val="single"/>
          <w:rtl/>
        </w:rPr>
      </w:pPr>
      <w:r>
        <w:rPr>
          <w:rFonts w:cs="David"/>
          <w:sz w:val="24"/>
          <w:u w:val="single"/>
          <w:rtl/>
        </w:rPr>
        <w:t>איוב קרא:</w:t>
      </w:r>
    </w:p>
    <w:p w:rsidR="00000000" w:rsidRDefault="00256CDA">
      <w:pPr>
        <w:rPr>
          <w:rFonts w:cs="David"/>
          <w:sz w:val="24"/>
          <w:rtl/>
        </w:rPr>
      </w:pPr>
    </w:p>
    <w:p w:rsidR="00000000" w:rsidRDefault="00256CDA">
      <w:pPr>
        <w:widowControl/>
        <w:ind w:left="567"/>
        <w:rPr>
          <w:rFonts w:cs="David"/>
          <w:b/>
          <w:bCs/>
          <w:i/>
          <w:iCs/>
          <w:sz w:val="24"/>
          <w:u w:val="single"/>
          <w:rtl/>
        </w:rPr>
      </w:pPr>
      <w:r>
        <w:rPr>
          <w:rFonts w:cs="David"/>
          <w:b/>
          <w:bCs/>
          <w:sz w:val="24"/>
          <w:u w:val="single"/>
          <w:rtl/>
        </w:rPr>
        <w:t xml:space="preserve">סעיף 2 – </w:t>
      </w:r>
      <w:r>
        <w:rPr>
          <w:rFonts w:cs="David"/>
          <w:b/>
          <w:bCs/>
          <w:i/>
          <w:iCs/>
          <w:sz w:val="24"/>
          <w:u w:val="single"/>
          <w:rtl/>
        </w:rPr>
        <w:t>תיקון סעיף 1</w:t>
      </w:r>
    </w:p>
    <w:p w:rsidR="00000000" w:rsidRDefault="00256CDA">
      <w:pPr>
        <w:widowControl/>
        <w:rPr>
          <w:rFonts w:cs="David"/>
          <w:sz w:val="24"/>
          <w:rtl/>
        </w:rPr>
      </w:pPr>
    </w:p>
    <w:p w:rsidR="00000000" w:rsidRDefault="00256CDA">
      <w:pPr>
        <w:widowControl/>
        <w:ind w:left="567"/>
        <w:rPr>
          <w:rFonts w:cs="David"/>
          <w:sz w:val="24"/>
          <w:rtl/>
        </w:rPr>
      </w:pPr>
      <w:r>
        <w:rPr>
          <w:rFonts w:cs="David"/>
          <w:sz w:val="24"/>
          <w:rtl/>
        </w:rPr>
        <w:t>"בסעיף 1 לחוק העיקרי, בהגדרת "מוצרי טבק", אחרי "לעישון" יבוא: "להרחה, ללעיסה או למציצה", ואחרי "סיגרלות" יבוא: "טבק לנרגילה".</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התוספת הזאת מחייבת התייחסות כי נדמה </w:t>
      </w:r>
      <w:r>
        <w:rPr>
          <w:rFonts w:cs="David"/>
          <w:sz w:val="24"/>
          <w:rtl/>
        </w:rPr>
        <w:t xml:space="preserve">לי שהיא לא היתה כלולה בנוסח המקורי של הצעת החוק והיא מופיעה כאן לראשונה. זאת הצעת משרד הבריאות להרחיב את תחולת החוק. משנים את הגדרת "מוצרי טבק" כך שכל הוראות החוק מכל סוג ומין שהוא, לא רק לגבי שיווק סיגריות לקטינים, יחולו על הסוגים האלה של מוצרי טבק.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w:t>
      </w:r>
      <w:r>
        <w:rPr>
          <w:rFonts w:cs="David"/>
          <w:sz w:val="24"/>
          <w:u w:val="single"/>
          <w:rtl/>
        </w:rPr>
        <w:t>"ר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ביום שישי ב"יומן" של ערוץ 1 היתה כתבה על מועדונים לעישון נרגילות. האם זה אומר שעכשיו צעירים לא יוכלו להיות שם?</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נאוה ענבר: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נרגילה מופיעה בתפריט, זה עולה בין 20-30 שקל לכמה שעות.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זה אומר שצעירים לא יוכלו להיכנס לשם?</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נאוה ענבר: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לא, הם יוכלו להיכנס אבל כמו שאסור למכור להם וודקה אז אסור יהיה למכור להם נרגילה לכמה שעות.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אם כך, ההגדרה בחוק של "מוצרי טבק", בהתאם למוצע, תהיה: "בחוק זה, 'מוצרי טבק' – טבק בכל צורה שהיא הנועד לעישון, להרחה, ללעיסה או למציצה". </w:t>
      </w:r>
      <w:r>
        <w:rPr>
          <w:rFonts w:cs="David"/>
          <w:sz w:val="24"/>
          <w:rtl/>
        </w:rPr>
        <w:t>אגב, אינני יודעת מה נכלל בסוגים האלה כי אינני יודעת אילו סוגי טבק יש רק להרחה, ללעיסה או למציצה. כיוון שהוועדה מבקשת לתקן את החוק בהתאם אני חושבת שעליה להבין במה מדובר. מה עם גת למשל?</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אילנה מישר: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גת זה לא טבק.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אני לא יודעת מה נכלל בזה. </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ענת שבתאי:</w:t>
      </w:r>
    </w:p>
    <w:p w:rsidR="00000000" w:rsidRDefault="00256CDA">
      <w:pPr>
        <w:widowControl/>
        <w:rPr>
          <w:rFonts w:cs="David"/>
          <w:sz w:val="24"/>
          <w:rtl/>
        </w:rPr>
      </w:pPr>
    </w:p>
    <w:p w:rsidR="00000000" w:rsidRDefault="00256CDA">
      <w:pPr>
        <w:rPr>
          <w:rFonts w:cs="David"/>
          <w:sz w:val="24"/>
          <w:rtl/>
        </w:rPr>
      </w:pPr>
      <w:r>
        <w:rPr>
          <w:rFonts w:cs="David"/>
          <w:sz w:val="24"/>
          <w:rtl/>
        </w:rPr>
        <w:tab/>
        <w:t xml:space="preserve">כל מה שהבסיס שלו הוא צמח טבק. </w:t>
      </w:r>
    </w:p>
    <w:p w:rsidR="00000000" w:rsidRDefault="00256CDA">
      <w:pPr>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rPr>
          <w:rFonts w:cs="David"/>
          <w:sz w:val="24"/>
          <w:rtl/>
        </w:rPr>
      </w:pPr>
      <w:r>
        <w:rPr>
          <w:rFonts w:cs="David"/>
          <w:sz w:val="24"/>
          <w:rtl/>
        </w:rPr>
        <w:tab/>
        <w:t xml:space="preserve">מכיוון שמשרד הבריאות הוא שמציע את התיקון, אני חושבת שהוועדה זכאית לפחות לקצת דברי הסבר על העניין הזה. ואז זה יהיה: "לרבות סיגריות, סיגרים, סיגרלות, טבק לנרגילה וטבק למקטרת". אני מציעה שמשרד הבריאות </w:t>
      </w:r>
      <w:r>
        <w:rPr>
          <w:rFonts w:cs="David"/>
          <w:sz w:val="24"/>
          <w:rtl/>
        </w:rPr>
        <w:t>יגיד כמה מילים על השינוי המוצע.</w:t>
      </w:r>
    </w:p>
    <w:p w:rsidR="00000000" w:rsidRDefault="00256CDA">
      <w:pPr>
        <w:rPr>
          <w:rFonts w:cs="David"/>
          <w:sz w:val="24"/>
          <w:rtl/>
        </w:rPr>
      </w:pPr>
    </w:p>
    <w:p w:rsidR="00000000" w:rsidRDefault="00256CDA">
      <w:pPr>
        <w:rPr>
          <w:rFonts w:cs="David"/>
          <w:sz w:val="24"/>
          <w:u w:val="single"/>
          <w:rtl/>
        </w:rPr>
      </w:pPr>
      <w:r>
        <w:rPr>
          <w:rFonts w:cs="David"/>
          <w:sz w:val="24"/>
          <w:u w:val="single"/>
          <w:rtl/>
        </w:rPr>
        <w:t>אילנה מישר:</w:t>
      </w:r>
    </w:p>
    <w:p w:rsidR="00000000" w:rsidRDefault="00256CDA">
      <w:pPr>
        <w:widowControl/>
        <w:rPr>
          <w:rFonts w:cs="David"/>
          <w:sz w:val="24"/>
          <w:rtl/>
        </w:rPr>
      </w:pPr>
    </w:p>
    <w:p w:rsidR="00000000" w:rsidRDefault="00256CDA">
      <w:pPr>
        <w:rPr>
          <w:rFonts w:cs="David"/>
          <w:sz w:val="24"/>
          <w:rtl/>
        </w:rPr>
      </w:pPr>
      <w:r>
        <w:rPr>
          <w:rFonts w:cs="David"/>
          <w:sz w:val="24"/>
          <w:rtl/>
        </w:rPr>
        <w:tab/>
        <w:t>כשהחוק נחקק ב-1983 השימוש הכמעט בלעדי בטבק היה לעישון. מאז התפתח בעולם, וגם מעט בארץ, שימוש בעלי טבק – ולא מדובר על עלי גת או על שום עלים אחרים – שלועסים אותם והם גורמים לסרטן בחלל הפה, ויש גם סוג של טבק שמשמש</w:t>
      </w:r>
      <w:r>
        <w:rPr>
          <w:rFonts w:cs="David"/>
          <w:sz w:val="24"/>
          <w:rtl/>
        </w:rPr>
        <w:t xml:space="preserve"> להרחה. אנחנו הצענו לתקן את ההגדרה כאן, גם כן בהתאם לאמנה הבין-לאומית שמגדירה את מוצרי הטבק, ולכלול את סוגי הטבק האחרים האלה. </w:t>
      </w:r>
    </w:p>
    <w:p w:rsidR="00000000" w:rsidRDefault="00256CDA">
      <w:pPr>
        <w:rPr>
          <w:rFonts w:cs="David"/>
          <w:sz w:val="24"/>
          <w:rtl/>
        </w:rPr>
      </w:pPr>
    </w:p>
    <w:p w:rsidR="00000000" w:rsidRDefault="00256CDA">
      <w:pPr>
        <w:rPr>
          <w:rFonts w:cs="David"/>
          <w:sz w:val="24"/>
          <w:u w:val="single"/>
          <w:rtl/>
        </w:rPr>
      </w:pPr>
      <w:r>
        <w:rPr>
          <w:rFonts w:cs="David"/>
          <w:sz w:val="24"/>
          <w:u w:val="single"/>
          <w:rtl/>
        </w:rPr>
        <w:br w:type="page"/>
        <w:t>אתי בנדלר:</w:t>
      </w:r>
    </w:p>
    <w:p w:rsidR="00000000" w:rsidRDefault="00256CDA">
      <w:pPr>
        <w:rPr>
          <w:rFonts w:cs="David"/>
          <w:sz w:val="24"/>
          <w:rtl/>
        </w:rPr>
      </w:pPr>
    </w:p>
    <w:p w:rsidR="00000000" w:rsidRDefault="00256CDA">
      <w:pPr>
        <w:rPr>
          <w:rFonts w:cs="David"/>
          <w:sz w:val="24"/>
          <w:rtl/>
        </w:rPr>
      </w:pPr>
      <w:r>
        <w:rPr>
          <w:rFonts w:cs="David"/>
          <w:sz w:val="24"/>
          <w:rtl/>
        </w:rPr>
        <w:tab/>
        <w:t>הם נמכרים בארץ באופן נפרד, למשל טבק רק להרחה או רק ללעיסה או רק למציצה?</w:t>
      </w:r>
    </w:p>
    <w:p w:rsidR="00000000" w:rsidRDefault="00256CDA">
      <w:pPr>
        <w:rPr>
          <w:rFonts w:cs="David"/>
          <w:sz w:val="24"/>
          <w:rtl/>
        </w:rPr>
      </w:pPr>
    </w:p>
    <w:p w:rsidR="00000000" w:rsidRDefault="00256CDA">
      <w:pPr>
        <w:rPr>
          <w:rFonts w:cs="David"/>
          <w:sz w:val="24"/>
          <w:u w:val="single"/>
          <w:rtl/>
        </w:rPr>
      </w:pPr>
      <w:r>
        <w:rPr>
          <w:rFonts w:cs="David"/>
          <w:sz w:val="24"/>
          <w:u w:val="single"/>
          <w:rtl/>
        </w:rPr>
        <w:t>אילנה מישר:</w:t>
      </w:r>
    </w:p>
    <w:p w:rsidR="00000000" w:rsidRDefault="00256CDA">
      <w:pPr>
        <w:widowControl/>
        <w:rPr>
          <w:rFonts w:cs="David"/>
          <w:sz w:val="24"/>
          <w:rtl/>
        </w:rPr>
      </w:pPr>
    </w:p>
    <w:p w:rsidR="00000000" w:rsidRDefault="00256CDA">
      <w:pPr>
        <w:rPr>
          <w:rFonts w:cs="David"/>
          <w:sz w:val="24"/>
          <w:rtl/>
        </w:rPr>
      </w:pPr>
      <w:r>
        <w:rPr>
          <w:rFonts w:cs="David"/>
          <w:sz w:val="24"/>
          <w:rtl/>
        </w:rPr>
        <w:tab/>
        <w:t>כך אני שמעתי, אמנם לא עשינו</w:t>
      </w:r>
      <w:r>
        <w:rPr>
          <w:rFonts w:cs="David"/>
          <w:sz w:val="24"/>
          <w:rtl/>
        </w:rPr>
        <w:t xml:space="preserve"> בדיקה בשוק. למעשה מבחינת השקפת העולם שלנו, אם זה לא קיים בארץ אז זה לא קיים אבל אם הוא קיים בשוליים, ואפילו אם היום הוא לא קיים בכלל אבל אם אנחנו מתארגנים לקראת אישור האמנה אז נסדיר את הנושא. אם זה יגיע לכאן מחוץ-לארץ כמו אופנות אחרות אז כבר יהיו הגבלות ע</w:t>
      </w:r>
      <w:r>
        <w:rPr>
          <w:rFonts w:cs="David"/>
          <w:sz w:val="24"/>
          <w:rtl/>
        </w:rPr>
        <w:t xml:space="preserve">ל המכירה של אותם מוצרים לקטינים, והגבלות על פרסומת שחלות על כל מוצרי הטבק. </w:t>
      </w:r>
    </w:p>
    <w:p w:rsidR="00000000" w:rsidRDefault="00256CDA">
      <w:pPr>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rPr>
          <w:rFonts w:cs="David"/>
          <w:sz w:val="24"/>
          <w:rtl/>
        </w:rPr>
      </w:pPr>
      <w:r>
        <w:rPr>
          <w:rFonts w:cs="David"/>
          <w:sz w:val="24"/>
          <w:rtl/>
        </w:rPr>
        <w:tab/>
        <w:t>אבל אם אתם לא יודעים שזה קיים בארץ, למה אתם רוצים להחיל את זה כעת?</w:t>
      </w:r>
    </w:p>
    <w:p w:rsidR="00000000" w:rsidRDefault="00256CDA">
      <w:pPr>
        <w:rPr>
          <w:rFonts w:cs="David"/>
          <w:sz w:val="24"/>
          <w:rtl/>
        </w:rPr>
      </w:pPr>
    </w:p>
    <w:p w:rsidR="00000000" w:rsidRDefault="00256CDA">
      <w:pPr>
        <w:rPr>
          <w:rFonts w:cs="David"/>
          <w:sz w:val="24"/>
          <w:u w:val="single"/>
          <w:rtl/>
        </w:rPr>
      </w:pPr>
      <w:r>
        <w:rPr>
          <w:rFonts w:cs="David"/>
          <w:sz w:val="24"/>
          <w:u w:val="single"/>
          <w:rtl/>
        </w:rPr>
        <w:t>אילנה מישר:</w:t>
      </w:r>
    </w:p>
    <w:p w:rsidR="00000000" w:rsidRDefault="00256CDA">
      <w:pPr>
        <w:widowControl/>
        <w:rPr>
          <w:rFonts w:cs="David"/>
          <w:sz w:val="24"/>
          <w:rtl/>
        </w:rPr>
      </w:pPr>
    </w:p>
    <w:p w:rsidR="00000000" w:rsidRDefault="00256CDA">
      <w:pPr>
        <w:rPr>
          <w:rFonts w:cs="David"/>
          <w:sz w:val="24"/>
          <w:rtl/>
        </w:rPr>
      </w:pPr>
      <w:r>
        <w:rPr>
          <w:rFonts w:cs="David"/>
          <w:sz w:val="24"/>
          <w:rtl/>
        </w:rPr>
        <w:tab/>
        <w:t xml:space="preserve">משום שהמדינה חתמה על האמנה. אנחנו הולכים לאשרר אותה וצריכים להסדיר את תיקוני </w:t>
      </w:r>
      <w:r>
        <w:rPr>
          <w:rFonts w:cs="David"/>
          <w:sz w:val="24"/>
          <w:rtl/>
        </w:rPr>
        <w:t>החקיקה. זה עניין טכני יותר.</w:t>
      </w:r>
    </w:p>
    <w:p w:rsidR="00000000" w:rsidRDefault="00256CDA">
      <w:pPr>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rPr>
          <w:rFonts w:cs="David"/>
          <w:sz w:val="24"/>
          <w:rtl/>
        </w:rPr>
      </w:pPr>
      <w:r>
        <w:rPr>
          <w:rFonts w:cs="David"/>
          <w:sz w:val="24"/>
          <w:rtl/>
        </w:rPr>
        <w:tab/>
        <w:t>מקדימים תרופה למכה?</w:t>
      </w:r>
    </w:p>
    <w:p w:rsidR="00000000" w:rsidRDefault="00256CDA">
      <w:pPr>
        <w:rPr>
          <w:rFonts w:cs="David"/>
          <w:sz w:val="24"/>
          <w:rtl/>
        </w:rPr>
      </w:pPr>
    </w:p>
    <w:p w:rsidR="00000000" w:rsidRDefault="00256CDA">
      <w:pPr>
        <w:rPr>
          <w:rFonts w:cs="David"/>
          <w:sz w:val="24"/>
          <w:u w:val="single"/>
          <w:rtl/>
        </w:rPr>
      </w:pPr>
      <w:r>
        <w:rPr>
          <w:rFonts w:cs="David"/>
          <w:sz w:val="24"/>
          <w:u w:val="single"/>
          <w:rtl/>
        </w:rPr>
        <w:t>ענת אייזיק:</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בעניין הזה בצפון אירופה הצעירים הפסיקו כמעט לעשן ועכשיו הם לועסים טבק, ומתגלים יותר מקרים של סרטן בחלל הפה. לכן כדאי לנו בהחלט להתכונן לתופעה הזאת.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סע</w:t>
      </w:r>
      <w:r>
        <w:rPr>
          <w:rFonts w:cs="David"/>
          <w:sz w:val="24"/>
          <w:rtl/>
        </w:rPr>
        <w:t xml:space="preserve">יף 2 מאושר.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איוב קרא:</w:t>
      </w:r>
    </w:p>
    <w:p w:rsidR="00000000" w:rsidRDefault="00256CDA">
      <w:pPr>
        <w:rPr>
          <w:rFonts w:cs="David"/>
          <w:sz w:val="24"/>
          <w:rtl/>
        </w:rPr>
      </w:pPr>
    </w:p>
    <w:p w:rsidR="00000000" w:rsidRDefault="00256CDA">
      <w:pPr>
        <w:widowControl/>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הוספת סעיף 8א</w:t>
      </w:r>
    </w:p>
    <w:p w:rsidR="00000000" w:rsidRDefault="00256CDA">
      <w:pPr>
        <w:widowControl/>
        <w:rPr>
          <w:rFonts w:cs="David"/>
          <w:sz w:val="24"/>
          <w:rtl/>
        </w:rPr>
      </w:pPr>
    </w:p>
    <w:p w:rsidR="00000000" w:rsidRDefault="00256CDA">
      <w:pPr>
        <w:widowControl/>
        <w:ind w:left="567"/>
        <w:rPr>
          <w:rFonts w:cs="David"/>
          <w:i/>
          <w:iCs/>
          <w:sz w:val="24"/>
          <w:rtl/>
        </w:rPr>
      </w:pPr>
      <w:r>
        <w:rPr>
          <w:rFonts w:cs="David"/>
          <w:sz w:val="24"/>
          <w:rtl/>
        </w:rPr>
        <w:t xml:space="preserve">"אחרי סעיף 8 לחוק העיקרי יבוא: </w:t>
      </w:r>
      <w:r>
        <w:rPr>
          <w:rFonts w:cs="David"/>
          <w:i/>
          <w:iCs/>
          <w:sz w:val="24"/>
          <w:rtl/>
        </w:rPr>
        <w:t>"8א. איסור מכירה לקטין</w:t>
      </w:r>
    </w:p>
    <w:p w:rsidR="00000000" w:rsidRDefault="00256CDA">
      <w:pPr>
        <w:widowControl/>
        <w:rPr>
          <w:rFonts w:cs="David"/>
          <w:sz w:val="24"/>
          <w:rtl/>
        </w:rPr>
      </w:pPr>
    </w:p>
    <w:p w:rsidR="00000000" w:rsidRDefault="00256CDA">
      <w:pPr>
        <w:widowControl/>
        <w:ind w:left="1701" w:hanging="567"/>
        <w:rPr>
          <w:rFonts w:cs="David"/>
          <w:sz w:val="24"/>
          <w:rtl/>
        </w:rPr>
      </w:pPr>
      <w:r>
        <w:rPr>
          <w:rFonts w:cs="David"/>
          <w:sz w:val="24"/>
          <w:rtl/>
        </w:rPr>
        <w:t>(א)</w:t>
      </w:r>
      <w:r>
        <w:rPr>
          <w:rFonts w:cs="David"/>
          <w:sz w:val="24"/>
          <w:rtl/>
        </w:rPr>
        <w:tab/>
        <w:t>לא ימכור אדם מוצר טבק לקטין; העובר על הוראה זו, דינו – קנס כאמור בסעיף 61(א)(1) לחוק העונשין, התשל"ז-1977.</w:t>
      </w:r>
    </w:p>
    <w:p w:rsidR="00000000" w:rsidRDefault="00256CDA">
      <w:pPr>
        <w:widowControl/>
        <w:ind w:left="1701" w:hanging="567"/>
        <w:rPr>
          <w:rFonts w:cs="David"/>
          <w:sz w:val="24"/>
          <w:rtl/>
        </w:rPr>
      </w:pPr>
    </w:p>
    <w:p w:rsidR="00000000" w:rsidRDefault="00256CDA">
      <w:pPr>
        <w:widowControl/>
        <w:ind w:left="1701" w:hanging="567"/>
        <w:rPr>
          <w:rFonts w:cs="David"/>
          <w:sz w:val="24"/>
          <w:rtl/>
        </w:rPr>
      </w:pPr>
      <w:r>
        <w:rPr>
          <w:rFonts w:cs="David"/>
          <w:sz w:val="24"/>
          <w:rtl/>
        </w:rPr>
        <w:t>(ב)</w:t>
      </w:r>
      <w:r>
        <w:rPr>
          <w:rFonts w:cs="David"/>
          <w:sz w:val="24"/>
          <w:rtl/>
        </w:rPr>
        <w:tab/>
        <w:t>בעל עסק או מי שעובד בעסק רשאי לדרוש</w:t>
      </w:r>
      <w:r>
        <w:rPr>
          <w:rFonts w:cs="David"/>
          <w:sz w:val="24"/>
          <w:rtl/>
        </w:rPr>
        <w:t xml:space="preserve"> מאדם המבקש שיספקו לו מוצר טבק, שיציג לו תעודה בה ניתן לוודא את גילו.</w:t>
      </w:r>
    </w:p>
    <w:p w:rsidR="00000000" w:rsidRDefault="00256CDA">
      <w:pPr>
        <w:widowControl/>
        <w:ind w:left="1701" w:hanging="567"/>
        <w:rPr>
          <w:rFonts w:cs="David"/>
          <w:sz w:val="24"/>
          <w:rtl/>
        </w:rPr>
      </w:pPr>
    </w:p>
    <w:p w:rsidR="00000000" w:rsidRDefault="00256CDA">
      <w:pPr>
        <w:widowControl/>
        <w:ind w:left="1701" w:hanging="567"/>
        <w:rPr>
          <w:rFonts w:cs="David"/>
          <w:sz w:val="24"/>
          <w:rtl/>
        </w:rPr>
      </w:pPr>
      <w:r>
        <w:rPr>
          <w:rFonts w:cs="David"/>
          <w:sz w:val="24"/>
          <w:rtl/>
        </w:rPr>
        <w:t>(ג)</w:t>
      </w:r>
      <w:r>
        <w:rPr>
          <w:rFonts w:cs="David"/>
          <w:sz w:val="24"/>
          <w:rtl/>
        </w:rPr>
        <w:tab/>
        <w:t>בעל עסק שבו מוכרים מוצרי טבק יציג במקום בולט בעסקו, בצורה שיקבע שר הבריאות, הודעה המפרטת את הוראות סעיפים קטנים (א) ו-(ב).</w:t>
      </w:r>
    </w:p>
    <w:p w:rsidR="00000000" w:rsidRDefault="00256CDA">
      <w:pPr>
        <w:widowControl/>
        <w:ind w:left="1701" w:hanging="567"/>
        <w:rPr>
          <w:rFonts w:cs="David"/>
          <w:sz w:val="24"/>
          <w:rtl/>
        </w:rPr>
      </w:pPr>
    </w:p>
    <w:p w:rsidR="00000000" w:rsidRDefault="00256CDA">
      <w:pPr>
        <w:widowControl/>
        <w:ind w:left="1701" w:hanging="567"/>
        <w:rPr>
          <w:rFonts w:cs="David"/>
          <w:sz w:val="24"/>
          <w:rtl/>
        </w:rPr>
      </w:pPr>
      <w:r>
        <w:rPr>
          <w:rFonts w:cs="David"/>
          <w:sz w:val="24"/>
          <w:rtl/>
        </w:rPr>
        <w:t>(ד)</w:t>
      </w:r>
      <w:r>
        <w:rPr>
          <w:rFonts w:cs="David"/>
          <w:sz w:val="24"/>
          <w:rtl/>
        </w:rPr>
        <w:tab/>
        <w:t>מי שלא קיים הוראות סעיף קטן (ג) רואים אותו כמי שלא קי</w:t>
      </w:r>
      <w:r>
        <w:rPr>
          <w:rFonts w:cs="David"/>
          <w:sz w:val="24"/>
          <w:rtl/>
        </w:rPr>
        <w:t>ים תנאי מתנאי רשיון שניתן לו לפי חוק רישוי עסקים, התשכ"ח-1968, והוראות החוק האמור יחולו עליו."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br w:type="page"/>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יש הערות?</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שוש גן-נוי:</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בעניין הקנסות אולי כדאי להוסיף שמי שחוזר על העבירה יותר מפעם אחת הקנסות שיוטלו עליו יגדלו בהתאם.</w:t>
      </w:r>
    </w:p>
    <w:p w:rsidR="00000000" w:rsidRDefault="00256CDA">
      <w:pPr>
        <w:widowControl/>
        <w:rPr>
          <w:rFonts w:cs="David"/>
          <w:sz w:val="24"/>
          <w:rtl/>
        </w:rPr>
      </w:pPr>
    </w:p>
    <w:p w:rsidR="00000000" w:rsidRDefault="00256CDA">
      <w:pPr>
        <w:widowControl/>
        <w:rPr>
          <w:rFonts w:cs="David"/>
          <w:sz w:val="24"/>
          <w:u w:val="single"/>
          <w:rtl/>
        </w:rPr>
      </w:pPr>
      <w:r>
        <w:rPr>
          <w:rFonts w:cs="David"/>
          <w:sz w:val="24"/>
          <w:u w:val="single"/>
          <w:rtl/>
        </w:rPr>
        <w:t>נאוה ענבר: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כ</w:t>
      </w:r>
      <w:r>
        <w:rPr>
          <w:rFonts w:cs="David"/>
          <w:sz w:val="24"/>
          <w:rtl/>
        </w:rPr>
        <w:t xml:space="preserve">פל קנס לעבירה שנייה.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ענת אסיף: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משרד המשפטים באופן עקבי מתנגד לשיטת החקיקה הזאת בחקיקה הפלילית. אם זה קיים בחוקים אחרים אז זה נעשה בהתנגדות של הממשלה. התפיסה היא שכל עבירה נבחנת לעצמה, כשצריך לזכור שהענישה היא ענישת מקסימום ויש להניח שמי שיתפסו אותו בפע</w:t>
      </w:r>
      <w:r>
        <w:rPr>
          <w:rFonts w:cs="David"/>
          <w:sz w:val="24"/>
          <w:rtl/>
        </w:rPr>
        <w:t>ם הראשונה מוכר לא יקבל את מלוא הקנס שבסעיף 61(א)(1) – 12,900 שקלים, וכשהוא יחזור על העבירה שוב ושוב אז בית-המשפט יתחשב בזה ויחמיר את הקנס. פרט לכך שיכול להיות שהקנסות האלה יהפכו, כדי להקל על האכיפה, לעבירות מנהליות ואז בוודאי שאי אפשר לעשות מין רישומים כאל</w:t>
      </w:r>
      <w:r>
        <w:rPr>
          <w:rFonts w:cs="David"/>
          <w:sz w:val="24"/>
          <w:rtl/>
        </w:rPr>
        <w:t xml:space="preserve">ה: פעם שנייה, פעם שלישית. זה לא שיטה שמתאימה לתפיסה הפלילית שלנו.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משרד הבריאות, הבנתי שאושרה הצעת חוק ממשלתית דומה.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אילנה מישר: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היא אושרה על-ידי הממשלה אבל עדיין לא עברה קריאה ראשונה.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ענת אסיף: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הן יבואו ביחד לקראת קריאה שנייה </w:t>
      </w:r>
      <w:r>
        <w:rPr>
          <w:rFonts w:cs="David"/>
          <w:sz w:val="24"/>
          <w:rtl/>
        </w:rPr>
        <w:t xml:space="preserve">ושלישית.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איוב קרא:</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סוכם אתי שהן יבואו ביחד.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היא פחות או יותר חופפת את הנוסח הזה?</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ענת אסיף: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היא זהה.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אנחנו נצביע על הצעת החוק לקריאה ראשונה.</w:t>
      </w:r>
    </w:p>
    <w:p w:rsidR="00000000" w:rsidRDefault="00256CDA">
      <w:pPr>
        <w:widowControl/>
        <w:rPr>
          <w:rFonts w:cs="David"/>
          <w:sz w:val="24"/>
          <w:rtl/>
        </w:rPr>
      </w:pPr>
    </w:p>
    <w:p w:rsidR="00000000" w:rsidRDefault="00256CDA">
      <w:pPr>
        <w:widowControl/>
        <w:rPr>
          <w:rFonts w:cs="David"/>
          <w:sz w:val="24"/>
          <w:rtl/>
        </w:rPr>
      </w:pPr>
    </w:p>
    <w:p w:rsidR="00000000" w:rsidRDefault="00256CDA">
      <w:pPr>
        <w:widowControl/>
        <w:jc w:val="center"/>
        <w:rPr>
          <w:rFonts w:cs="David"/>
          <w:sz w:val="24"/>
          <w:rtl/>
        </w:rPr>
      </w:pPr>
      <w:r>
        <w:rPr>
          <w:rFonts w:cs="David"/>
          <w:b/>
          <w:bCs/>
          <w:sz w:val="24"/>
          <w:u w:val="single"/>
          <w:rtl/>
        </w:rPr>
        <w:br w:type="page"/>
        <w:t>הצבעה על הצעת חוק הגבלת הפרסומת למוצרי טבק לעישון (תיקון – איסור מכיר</w:t>
      </w:r>
      <w:r>
        <w:rPr>
          <w:rFonts w:cs="David"/>
          <w:b/>
          <w:bCs/>
          <w:sz w:val="24"/>
          <w:u w:val="single"/>
          <w:rtl/>
        </w:rPr>
        <w:t>ת מוצרי טבק לקטין), התשס"ד-2004</w:t>
      </w:r>
    </w:p>
    <w:p w:rsidR="00000000" w:rsidRDefault="00256CDA">
      <w:pPr>
        <w:widowControl/>
        <w:jc w:val="center"/>
        <w:rPr>
          <w:rFonts w:cs="David"/>
          <w:sz w:val="24"/>
          <w:rtl/>
        </w:rPr>
      </w:pPr>
    </w:p>
    <w:p w:rsidR="00000000" w:rsidRDefault="00256CDA">
      <w:pPr>
        <w:widowControl/>
        <w:jc w:val="center"/>
        <w:rPr>
          <w:rFonts w:cs="David"/>
          <w:sz w:val="24"/>
          <w:rtl/>
        </w:rPr>
      </w:pPr>
      <w:r>
        <w:rPr>
          <w:rFonts w:cs="David"/>
          <w:sz w:val="24"/>
          <w:rtl/>
        </w:rPr>
        <w:t>בעד – 2</w:t>
      </w:r>
    </w:p>
    <w:p w:rsidR="00000000" w:rsidRDefault="00256CDA">
      <w:pPr>
        <w:widowControl/>
        <w:jc w:val="center"/>
        <w:rPr>
          <w:rFonts w:cs="David"/>
          <w:sz w:val="24"/>
          <w:rtl/>
        </w:rPr>
      </w:pPr>
      <w:r>
        <w:rPr>
          <w:rFonts w:cs="David"/>
          <w:sz w:val="24"/>
          <w:rtl/>
        </w:rPr>
        <w:t>אין מתנגדים</w:t>
      </w:r>
    </w:p>
    <w:p w:rsidR="00000000" w:rsidRDefault="00256CDA">
      <w:pPr>
        <w:widowControl/>
        <w:jc w:val="center"/>
        <w:rPr>
          <w:rFonts w:cs="David"/>
          <w:sz w:val="24"/>
          <w:rtl/>
        </w:rPr>
      </w:pPr>
      <w:r>
        <w:rPr>
          <w:rFonts w:cs="David"/>
          <w:sz w:val="24"/>
          <w:rtl/>
        </w:rPr>
        <w:t>אין נמנעים</w:t>
      </w:r>
    </w:p>
    <w:p w:rsidR="00000000" w:rsidRDefault="00256CDA">
      <w:pPr>
        <w:widowControl/>
        <w:jc w:val="center"/>
        <w:rPr>
          <w:rFonts w:cs="David"/>
          <w:sz w:val="24"/>
          <w:rtl/>
        </w:rPr>
      </w:pPr>
      <w:r>
        <w:rPr>
          <w:rFonts w:cs="David"/>
          <w:sz w:val="24"/>
          <w:rtl/>
        </w:rPr>
        <w:t xml:space="preserve">הצעת החוק נתקבלה.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באופן עקרוני אישרנו את הצעת החוק לקריאה ראשונה. אין כאן נציג של משרד האוצר אבל נבקש מהאוצר להעביר לנו תוך שבועיים את דעתו האם לחוק הזה יש עלות תקציבית.</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ענת אסיף: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אתם רוצים שאני אזכיר כעת את עניין המכונות האוטומטיות לממכר סיגריות?</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איוב קרא:</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נדון בהסתייגויות בהכנה לקריאה השנייה והשלישית.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זה לא קשור להסתייגויות. היא מדברת על השאלה שעלתה כאן, מה עם המכונות האוטומטיות לממכר סיגריות.</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ענת א</w:t>
      </w:r>
      <w:r>
        <w:rPr>
          <w:rFonts w:cs="David"/>
          <w:sz w:val="24"/>
          <w:u w:val="single"/>
          <w:rtl/>
        </w:rPr>
        <w:t>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אני רוצה להתייחס למכונות האוטומטיות, רק בגלל שנשאלה שאלה, כדי שלא ייצא כאילו לא התייחסנו לנושא. הצעת החוק כפי שהיא כתובה כרגע אמנם לא חלה על מכונות אוטומטיות, וקטין שיקנה סיגריות ממכונה אוטומטית לא יעבור על החוק.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כלומר, באופן ע</w:t>
      </w:r>
      <w:r>
        <w:rPr>
          <w:rFonts w:cs="David"/>
          <w:sz w:val="24"/>
          <w:rtl/>
        </w:rPr>
        <w:t>קרוני ליד הפיצוציה אפשר לשים עכשיו מכונה למכירת סיגריות?</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ענת אסיף: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באופן עקרוני כן.</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יאיר רוקח:</w:t>
      </w:r>
    </w:p>
    <w:p w:rsidR="00000000" w:rsidRDefault="00256CDA">
      <w:pPr>
        <w:rPr>
          <w:rFonts w:cs="David"/>
          <w:sz w:val="24"/>
          <w:rtl/>
        </w:rPr>
      </w:pPr>
    </w:p>
    <w:p w:rsidR="00000000" w:rsidRDefault="00256CDA">
      <w:pPr>
        <w:widowControl/>
        <w:rPr>
          <w:rFonts w:cs="David"/>
          <w:sz w:val="24"/>
          <w:rtl/>
        </w:rPr>
      </w:pPr>
      <w:r>
        <w:rPr>
          <w:rFonts w:cs="David"/>
          <w:sz w:val="24"/>
          <w:rtl/>
        </w:rPr>
        <w:tab/>
        <w:t xml:space="preserve">זה מה שיקרה, גם במכולות וגם בפיצוציות.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ענת אסיף: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אני ביקשתי להסביר לא כדי לפתוח פה את הדיון כי הרי עשינו על זה כמה דיונים.</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הדיון ל</w:t>
      </w:r>
      <w:r>
        <w:rPr>
          <w:rFonts w:cs="David"/>
          <w:sz w:val="24"/>
          <w:rtl/>
        </w:rPr>
        <w:t xml:space="preserve">א פתוח. אנחנו גמרנו את הדיון ועכשיו זה מעין בונוס.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br w:type="page"/>
        <w:t>ענת אסיף:</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ההצעה לא מתייחסת לזה וכל מי שכתב את הנוסח מודע לכך שיש כאן פתח. אנחנו הצענו שמשרד הבריאות יקבע בתקנות רשימה של מקומות, או יאשר מראש איפה מציבים מכונות אוטומטיות כדי להגביל במידה כלשהי נגישות</w:t>
      </w:r>
      <w:r>
        <w:rPr>
          <w:rFonts w:cs="David"/>
          <w:sz w:val="24"/>
          <w:rtl/>
        </w:rPr>
        <w:t xml:space="preserve"> של קטינים. אני חייבת לומר שאנחנו מודעים לכך שזה לא סוגר את הפתח.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אתי בנדלר:</w:t>
      </w:r>
    </w:p>
    <w:p w:rsidR="00000000" w:rsidRDefault="00256CDA">
      <w:pPr>
        <w:rPr>
          <w:rFonts w:cs="David"/>
          <w:sz w:val="24"/>
          <w:rtl/>
        </w:rPr>
      </w:pPr>
    </w:p>
    <w:p w:rsidR="00000000" w:rsidRDefault="00256CDA">
      <w:pPr>
        <w:widowControl/>
        <w:rPr>
          <w:rFonts w:cs="David"/>
          <w:sz w:val="24"/>
          <w:rtl/>
        </w:rPr>
      </w:pPr>
      <w:r>
        <w:rPr>
          <w:rFonts w:cs="David"/>
          <w:sz w:val="24"/>
          <w:rtl/>
        </w:rPr>
        <w:tab/>
        <w:t>קראתי ליושב-ראש את סעיף 7ב לחוק הגבלת הפרסומת למוצרי טבק לעישון, התשמ"ג-1983. בשנת התשס"ד טיפלה ועדת הכלכלה בתיקון לחוק הזה והוסף סעיף 7ב רבא הקובע "לא יציב אדם מכונה למכירת מ</w:t>
      </w:r>
      <w:r>
        <w:rPr>
          <w:rFonts w:cs="David"/>
          <w:sz w:val="24"/>
          <w:rtl/>
        </w:rPr>
        <w:t>וצרי טבק אלא במקום שקבע שר הבריאות באישור ועדת הכלכלה של הכנסת". אנחנו ממתינים מאז לתקנות בעניין.</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אילנה מישר:</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זה תיקון חדש יחסית לחוק. יש לנו הצעה לתקנות. ישבנו עם איגוד לשכות המסחר ואנחנו מקדמים את התקנות.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איוב קרא:</w:t>
      </w:r>
    </w:p>
    <w:p w:rsidR="00000000" w:rsidRDefault="00256CDA">
      <w:pPr>
        <w:rPr>
          <w:rFonts w:cs="David"/>
          <w:sz w:val="24"/>
          <w:rtl/>
        </w:rPr>
      </w:pPr>
    </w:p>
    <w:p w:rsidR="00000000" w:rsidRDefault="00256CDA">
      <w:pPr>
        <w:widowControl/>
        <w:rPr>
          <w:rFonts w:cs="David"/>
          <w:sz w:val="24"/>
          <w:rtl/>
        </w:rPr>
      </w:pPr>
      <w:r>
        <w:rPr>
          <w:rFonts w:cs="David"/>
          <w:sz w:val="24"/>
          <w:rtl/>
        </w:rPr>
        <w:tab/>
        <w:t>קודם כול, אני רוצה להודות ליושב-</w:t>
      </w:r>
      <w:r>
        <w:rPr>
          <w:rFonts w:cs="David"/>
          <w:sz w:val="24"/>
          <w:rtl/>
        </w:rPr>
        <w:t>ראש הוועדה שסיים את הכנת החוק לקריאה ראשונה. מרוב שאני לחוץ לסיים את החוק הזה אולי לחצתי את הוועדה עד כדי כך שאפילו הטחתי מילים לא לעניין בצוות הוועדה, במיוחד במנהלת הוועדה גברת לאה ורון, ואני מצטער על כך. מרוב הדאגה שלי לקטינים, לילדים, והחשיבות שאני רואה</w:t>
      </w:r>
      <w:r>
        <w:rPr>
          <w:rFonts w:cs="David"/>
          <w:sz w:val="24"/>
          <w:rtl/>
        </w:rPr>
        <w:t xml:space="preserve"> בתיקון המצב הזה, היה חשוב לי לגמור את החוק הזה מהר ככל האפשר.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אני פתוח להצעות יעילות שיביאו את החוק למצב נכון ככל היותר בראייה ציבורית כוללת לקראת הקריאה השנייה והשלישית. אני אשמח לשמוע הערות לכל דבר שיכול להביא לאווירה טובה סביב החוק הזה. </w:t>
      </w:r>
    </w:p>
    <w:p w:rsidR="00000000" w:rsidRDefault="00256CDA">
      <w:pPr>
        <w:widowControl/>
        <w:rPr>
          <w:rFonts w:cs="David"/>
          <w:sz w:val="24"/>
          <w:rtl/>
        </w:rPr>
      </w:pPr>
    </w:p>
    <w:p w:rsidR="00000000" w:rsidRDefault="00256CDA">
      <w:pPr>
        <w:widowControl/>
        <w:rPr>
          <w:rFonts w:cs="David"/>
          <w:sz w:val="24"/>
          <w:rtl/>
        </w:rPr>
      </w:pPr>
      <w:r>
        <w:rPr>
          <w:rFonts w:cs="David"/>
          <w:sz w:val="24"/>
          <w:rtl/>
        </w:rPr>
        <w:tab/>
        <w:t xml:space="preserve">אני מבקש </w:t>
      </w:r>
      <w:r>
        <w:rPr>
          <w:rFonts w:cs="David"/>
          <w:sz w:val="24"/>
          <w:rtl/>
        </w:rPr>
        <w:t xml:space="preserve">שנושא התקנות על מכונות אוטומטיות למכירת סיגריות יעוגן כי זה חשוב לנו מאוד. תמצאו דרך לעשות את זה. </w:t>
      </w:r>
    </w:p>
    <w:p w:rsidR="00000000" w:rsidRDefault="00256CDA">
      <w:pPr>
        <w:widowControl/>
        <w:rPr>
          <w:rFonts w:cs="David"/>
          <w:sz w:val="24"/>
          <w:rtl/>
        </w:rPr>
      </w:pPr>
    </w:p>
    <w:p w:rsidR="00000000" w:rsidRDefault="00256CDA">
      <w:pPr>
        <w:widowControl/>
        <w:rPr>
          <w:rFonts w:cs="David"/>
          <w:sz w:val="24"/>
          <w:rtl/>
        </w:rPr>
      </w:pPr>
      <w:r>
        <w:rPr>
          <w:rFonts w:cs="David"/>
          <w:sz w:val="24"/>
          <w:rtl/>
        </w:rPr>
        <w:t xml:space="preserve"> </w:t>
      </w:r>
      <w:r>
        <w:rPr>
          <w:rFonts w:cs="David"/>
          <w:sz w:val="24"/>
          <w:rtl/>
        </w:rPr>
        <w:tab/>
        <w:t>בדיונים לקראת הקריאה השנייה והשלישית יש אפשרות להסתייגויות שונות ואני פתוח ומוכן לשמוע כל הסתייגות לחוק כדי להביא לקונצנזוס מרבי סביב החוק הזה.</w:t>
      </w:r>
    </w:p>
    <w:p w:rsidR="00000000" w:rsidRDefault="00256CDA">
      <w:pPr>
        <w:widowControl/>
        <w:rPr>
          <w:rFonts w:cs="David"/>
          <w:sz w:val="24"/>
          <w:rtl/>
        </w:rPr>
      </w:pPr>
    </w:p>
    <w:p w:rsidR="00000000" w:rsidRDefault="00256CDA">
      <w:pPr>
        <w:widowControl/>
        <w:rPr>
          <w:rFonts w:cs="David"/>
          <w:sz w:val="24"/>
          <w:rtl/>
        </w:rPr>
      </w:pPr>
      <w:r>
        <w:rPr>
          <w:rFonts w:cs="David"/>
          <w:sz w:val="24"/>
          <w:rtl/>
        </w:rPr>
        <w:tab/>
        <w:t>אני רוצה</w:t>
      </w:r>
      <w:r>
        <w:rPr>
          <w:rFonts w:cs="David"/>
          <w:sz w:val="24"/>
          <w:rtl/>
        </w:rPr>
        <w:t xml:space="preserve"> להודות לך, אדוני היושב-ראש, ולהודות לכל אלה שבאו וסייעו בהעברת החוק הזה. </w:t>
      </w:r>
    </w:p>
    <w:p w:rsidR="00000000" w:rsidRDefault="00256CDA">
      <w:pPr>
        <w:widowControl/>
        <w:rPr>
          <w:rFonts w:cs="David"/>
          <w:sz w:val="24"/>
          <w:rtl/>
        </w:rPr>
      </w:pPr>
    </w:p>
    <w:p w:rsidR="00000000" w:rsidRDefault="00256CDA">
      <w:pPr>
        <w:rPr>
          <w:rFonts w:cs="David"/>
          <w:sz w:val="24"/>
          <w:u w:val="single"/>
          <w:rtl/>
        </w:rPr>
      </w:pPr>
      <w:r>
        <w:rPr>
          <w:rFonts w:cs="David"/>
          <w:sz w:val="24"/>
          <w:u w:val="single"/>
          <w:rtl/>
        </w:rPr>
        <w:t>היו"ר שלום שמחון:</w:t>
      </w:r>
    </w:p>
    <w:p w:rsidR="00000000" w:rsidRDefault="00256CDA">
      <w:pPr>
        <w:rPr>
          <w:rFonts w:cs="David"/>
          <w:sz w:val="24"/>
          <w:rtl/>
        </w:rPr>
      </w:pPr>
    </w:p>
    <w:p w:rsidR="00000000" w:rsidRDefault="00256CDA">
      <w:pPr>
        <w:widowControl/>
        <w:rPr>
          <w:rFonts w:cs="David"/>
          <w:sz w:val="24"/>
          <w:rtl/>
        </w:rPr>
      </w:pPr>
      <w:r>
        <w:rPr>
          <w:rFonts w:cs="David"/>
          <w:sz w:val="24"/>
          <w:rtl/>
        </w:rPr>
        <w:tab/>
        <w:t>תודה רבה. הישיבה נעולה.</w:t>
      </w:r>
    </w:p>
    <w:p w:rsidR="00000000" w:rsidRDefault="00256CDA">
      <w:pPr>
        <w:widowControl/>
        <w:rPr>
          <w:rFonts w:cs="David"/>
          <w:sz w:val="24"/>
          <w:rtl/>
        </w:rPr>
      </w:pPr>
    </w:p>
    <w:p w:rsidR="00000000" w:rsidRDefault="00256CDA">
      <w:pPr>
        <w:widowControl/>
        <w:rPr>
          <w:rFonts w:cs="David"/>
          <w:sz w:val="24"/>
          <w:rtl/>
        </w:rPr>
      </w:pPr>
    </w:p>
    <w:p w:rsidR="00000000" w:rsidRDefault="00256CDA">
      <w:pPr>
        <w:widowControl/>
        <w:rPr>
          <w:rFonts w:cs="David"/>
          <w:sz w:val="24"/>
          <w:rtl/>
        </w:rPr>
      </w:pPr>
      <w:r>
        <w:rPr>
          <w:rFonts w:cs="David"/>
          <w:sz w:val="24"/>
          <w:rtl/>
        </w:rPr>
        <w:tab/>
      </w:r>
      <w:r>
        <w:rPr>
          <w:rFonts w:cs="David"/>
          <w:b/>
          <w:bCs/>
          <w:sz w:val="24"/>
          <w:u w:val="single"/>
          <w:rtl/>
        </w:rPr>
        <w:t>הישיבה ננעלה בשעה 11:15</w:t>
      </w:r>
    </w:p>
    <w:p w:rsidR="00000000" w:rsidRDefault="00256C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6CDA">
      <w:r>
        <w:separator/>
      </w:r>
    </w:p>
  </w:endnote>
  <w:endnote w:type="continuationSeparator" w:id="0">
    <w:p w:rsidR="00000000" w:rsidRDefault="00256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CDA">
    <w:pPr>
      <w:pStyle w:val="a7"/>
      <w:rPr>
        <w:rFonts w:cs="David"/>
        <w:sz w:val="24"/>
        <w:rtl/>
      </w:rPr>
    </w:pPr>
  </w:p>
  <w:p w:rsidR="00000000" w:rsidRDefault="00256C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CDA">
    <w:pPr>
      <w:pStyle w:val="a7"/>
      <w:rPr>
        <w:rFonts w:cs="David"/>
        <w:sz w:val="24"/>
        <w:rtl/>
      </w:rPr>
    </w:pPr>
  </w:p>
  <w:p w:rsidR="00000000" w:rsidRDefault="00256C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6CDA">
      <w:r>
        <w:separator/>
      </w:r>
    </w:p>
  </w:footnote>
  <w:footnote w:type="continuationSeparator" w:id="0">
    <w:p w:rsidR="00000000" w:rsidRDefault="00256C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CDA">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256CD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256C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CDA">
    <w:pPr>
      <w:pStyle w:val="a5"/>
      <w:rPr>
        <w:rFonts w:cs="David"/>
        <w:sz w:val="24"/>
        <w:rtl/>
      </w:rPr>
    </w:pPr>
  </w:p>
  <w:p w:rsidR="00000000" w:rsidRDefault="00256C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6CDA"/>
    <w:rsid w:val="00256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31CE12-551F-4058-80C3-61123BC0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D4A20-E484-4DFF-BB8C-B13E5C79C833}"/>
</file>

<file path=customXml/itemProps2.xml><?xml version="1.0" encoding="utf-8"?>
<ds:datastoreItem xmlns:ds="http://schemas.openxmlformats.org/officeDocument/2006/customXml" ds:itemID="{4F6D9911-C2EE-432A-9BE3-03706FEC1B8F}"/>
</file>

<file path=customXml/itemProps3.xml><?xml version="1.0" encoding="utf-8"?>
<ds:datastoreItem xmlns:ds="http://schemas.openxmlformats.org/officeDocument/2006/customXml" ds:itemID="{327CC302-CDD6-4E1C-9433-847894CD975E}"/>
</file>

<file path=docProps/app.xml><?xml version="1.0" encoding="utf-8"?>
<Properties xmlns="http://schemas.openxmlformats.org/officeDocument/2006/extended-properties" xmlns:vt="http://schemas.openxmlformats.org/officeDocument/2006/docPropsVTypes">
  <Template>Normal</Template>
  <TotalTime>0</TotalTime>
  <Pages>3</Pages>
  <Words>3441</Words>
  <Characters>17209</Characters>
  <Application>Microsoft Office Word</Application>
  <DocSecurity>0</DocSecurity>
  <Lines>143</Lines>
  <Paragraphs>41</Paragraphs>
  <ScaleCrop>false</ScaleCrop>
  <Company>knesset</Company>
  <LinksUpToDate>false</LinksUpToDate>
  <CharactersWithSpaces>20609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פרוטוקולים/כלכלה/8204</dc:title>
  <dc:subject>כלכלה 23.3.2004</dc:subject>
  <dc:creator>אירית שלהבת</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66608</vt:r8>
  </property>
</Properties>
</file>