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17FD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853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7FD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7FDB" w:rsidP="00417FDB">
      <w:pPr>
        <w:ind w:firstLine="0"/>
        <w:jc w:val="center"/>
        <w:outlineLvl w:val="0"/>
        <w:rPr>
          <w:b/>
          <w:bCs/>
          <w:rtl/>
        </w:rPr>
      </w:pPr>
      <w:r>
        <w:rPr>
          <w:b/>
          <w:bCs/>
          <w:rtl/>
        </w:rPr>
        <w:t xml:space="preserve">פרוטוקול מס' </w:t>
      </w:r>
      <w:r>
        <w:rPr>
          <w:rFonts w:hint="cs"/>
          <w:b/>
          <w:bCs/>
          <w:rtl/>
        </w:rPr>
        <w:t>215</w:t>
      </w:r>
    </w:p>
    <w:p w:rsidR="00E64116" w:rsidRPr="008713A4" w:rsidRDefault="00417FDB" w:rsidP="008320F6">
      <w:pPr>
        <w:ind w:firstLine="0"/>
        <w:jc w:val="center"/>
        <w:outlineLvl w:val="0"/>
        <w:rPr>
          <w:b/>
          <w:bCs/>
          <w:rtl/>
        </w:rPr>
      </w:pPr>
      <w:r>
        <w:rPr>
          <w:b/>
          <w:bCs/>
          <w:rtl/>
        </w:rPr>
        <w:t>מישיבת ועדת החוקה, חוק ומשפט</w:t>
      </w:r>
    </w:p>
    <w:p w:rsidR="00E64116" w:rsidRPr="008713A4" w:rsidRDefault="00417FDB" w:rsidP="00417FDB">
      <w:pPr>
        <w:ind w:firstLine="0"/>
        <w:jc w:val="center"/>
        <w:outlineLvl w:val="0"/>
        <w:rPr>
          <w:b/>
          <w:bCs/>
          <w:u w:val="single"/>
          <w:rtl/>
        </w:rPr>
      </w:pPr>
      <w:r>
        <w:rPr>
          <w:b/>
          <w:bCs/>
          <w:u w:val="single"/>
          <w:rtl/>
        </w:rPr>
        <w:t xml:space="preserve">יום שני, כ' באדר </w:t>
      </w:r>
      <w:proofErr w:type="spellStart"/>
      <w:r>
        <w:rPr>
          <w:b/>
          <w:bCs/>
          <w:u w:val="single"/>
          <w:rtl/>
        </w:rPr>
        <w:t>התשפ"ב</w:t>
      </w:r>
      <w:proofErr w:type="spellEnd"/>
      <w:r>
        <w:rPr>
          <w:b/>
          <w:bCs/>
          <w:u w:val="single"/>
          <w:rtl/>
        </w:rPr>
        <w:t xml:space="preserve"> (21 בפברואר 2022), שעה 13:</w:t>
      </w:r>
      <w:r>
        <w:rPr>
          <w:rFonts w:hint="cs"/>
          <w:b/>
          <w:bCs/>
          <w:u w:val="single"/>
          <w:rtl/>
        </w:rPr>
        <w:t>48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17FDB" w:rsidP="00417FDB">
      <w:pPr>
        <w:spacing w:before="60"/>
        <w:ind w:firstLine="0"/>
        <w:rPr>
          <w:rtl/>
        </w:rPr>
      </w:pPr>
      <w:bookmarkStart w:id="0" w:name="ET_hatsach_625010_1"/>
      <w:r w:rsidRPr="00417FDB">
        <w:rPr>
          <w:rStyle w:val="TagStyle"/>
          <w:rtl/>
        </w:rPr>
        <w:t xml:space="preserve"> &lt;&lt; הצח &gt;&gt; </w:t>
      </w:r>
      <w:r w:rsidRPr="00417FDB">
        <w:rPr>
          <w:rtl/>
        </w:rPr>
        <w:t xml:space="preserve">הצעת חוק ההתיישנות (תיקון </w:t>
      </w:r>
      <w:r>
        <w:rPr>
          <w:rFonts w:hint="cs"/>
          <w:rtl/>
        </w:rPr>
        <w:t>–</w:t>
      </w:r>
      <w:r w:rsidRPr="00417FDB">
        <w:rPr>
          <w:rtl/>
        </w:rPr>
        <w:t xml:space="preserve"> תביעה בגין אחריות לפגיעה מינית בקטין), התשפ"א-2021</w:t>
      </w:r>
      <w:r>
        <w:rPr>
          <w:rFonts w:hint="cs"/>
          <w:rtl/>
        </w:rPr>
        <w:t xml:space="preserve"> (פ/1935/24)</w:t>
      </w:r>
      <w:r w:rsidRPr="00417FDB">
        <w:rPr>
          <w:rtl/>
        </w:rPr>
        <w:t>, של ח</w:t>
      </w:r>
      <w:r>
        <w:rPr>
          <w:rFonts w:hint="cs"/>
          <w:rtl/>
        </w:rPr>
        <w:t>ברות הכנסת</w:t>
      </w:r>
      <w:r w:rsidRPr="00417FDB">
        <w:rPr>
          <w:rtl/>
        </w:rPr>
        <w:t xml:space="preserve"> מיכל </w:t>
      </w:r>
      <w:proofErr w:type="spellStart"/>
      <w:r w:rsidRPr="00417FDB">
        <w:rPr>
          <w:rtl/>
        </w:rPr>
        <w:t>רוזין</w:t>
      </w:r>
      <w:proofErr w:type="spellEnd"/>
      <w:r>
        <w:rPr>
          <w:rFonts w:hint="cs"/>
          <w:rtl/>
        </w:rPr>
        <w:t xml:space="preserve"> </w:t>
      </w:r>
      <w:proofErr w:type="spellStart"/>
      <w:r>
        <w:rPr>
          <w:rFonts w:hint="cs"/>
          <w:rtl/>
        </w:rPr>
        <w:t>ועאידה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r>
        <w:rPr>
          <w:rtl/>
        </w:rPr>
        <w:t>–</w:t>
      </w:r>
      <w:r>
        <w:rPr>
          <w:rFonts w:hint="cs"/>
          <w:rtl/>
        </w:rPr>
        <w:t xml:space="preserve"> </w:t>
      </w:r>
      <w:proofErr w:type="spellStart"/>
      <w:r>
        <w:rPr>
          <w:rFonts w:hint="cs"/>
          <w:rtl/>
        </w:rPr>
        <w:t>רוויזיה</w:t>
      </w:r>
      <w:proofErr w:type="spellEnd"/>
      <w:r w:rsidRPr="00417FDB">
        <w:rPr>
          <w:rStyle w:val="TagStyle"/>
          <w:rtl/>
        </w:rPr>
        <w:t xml:space="preserve"> &lt;&lt; הצח &gt;&gt;</w:t>
      </w:r>
      <w:r w:rsidRPr="00417FDB">
        <w:rPr>
          <w:rtl/>
        </w:rPr>
        <w:t xml:space="preserve">   </w:t>
      </w:r>
      <w:bookmarkEnd w:id="0"/>
    </w:p>
    <w:p w:rsidR="00E64116" w:rsidRDefault="00E64116" w:rsidP="007C693F">
      <w:pPr>
        <w:spacing w:before="60"/>
        <w:ind w:firstLine="0"/>
        <w:rPr>
          <w:rtl/>
        </w:rPr>
      </w:pPr>
    </w:p>
    <w:p w:rsidR="00417FDB" w:rsidRPr="008713A4" w:rsidRDefault="00417FDB"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7FDB" w:rsidRDefault="00417FDB" w:rsidP="00EC1FB3">
      <w:pPr>
        <w:ind w:firstLine="0"/>
        <w:rPr>
          <w:rtl/>
        </w:rPr>
      </w:pPr>
      <w:r w:rsidRPr="00417FDB">
        <w:rPr>
          <w:rtl/>
        </w:rPr>
        <w:t>גלעד קריב – היו"ר</w:t>
      </w:r>
    </w:p>
    <w:p w:rsidR="00417FDB" w:rsidRPr="00417FDB" w:rsidRDefault="00417FDB" w:rsidP="00EC1FB3">
      <w:pPr>
        <w:ind w:firstLine="0"/>
        <w:rPr>
          <w:rtl/>
        </w:rPr>
      </w:pPr>
      <w:r w:rsidRPr="00417FDB">
        <w:rPr>
          <w:rtl/>
        </w:rPr>
        <w:t xml:space="preserve">אורי </w:t>
      </w:r>
      <w:proofErr w:type="spellStart"/>
      <w:r w:rsidRPr="00417FDB">
        <w:rPr>
          <w:rtl/>
        </w:rPr>
        <w:t>מקלב</w:t>
      </w:r>
      <w:proofErr w:type="spellEnd"/>
    </w:p>
    <w:p w:rsidR="00E64116" w:rsidRDefault="00E64116" w:rsidP="00DE5B80">
      <w:pPr>
        <w:ind w:firstLine="0"/>
        <w:rPr>
          <w:rtl/>
        </w:rPr>
      </w:pPr>
    </w:p>
    <w:p w:rsidR="00D853E6" w:rsidRDefault="00D853E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93B83" w:rsidRDefault="00417FDB" w:rsidP="00193B83">
      <w:pPr>
        <w:ind w:firstLine="0"/>
        <w:rPr>
          <w:rtl/>
        </w:rPr>
      </w:pPr>
      <w:r>
        <w:rPr>
          <w:rFonts w:hint="cs"/>
          <w:rtl/>
        </w:rPr>
        <w:t xml:space="preserve">מיכל </w:t>
      </w:r>
      <w:proofErr w:type="spellStart"/>
      <w:r>
        <w:rPr>
          <w:rFonts w:hint="cs"/>
          <w:rtl/>
        </w:rPr>
        <w:t>רוזין</w:t>
      </w:r>
      <w:proofErr w:type="spellEnd"/>
    </w:p>
    <w:p w:rsidR="00193B83" w:rsidRDefault="00417FDB" w:rsidP="00193B8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193B83" w:rsidRDefault="00193B83" w:rsidP="00D853E6">
      <w:pPr>
        <w:ind w:firstLine="0"/>
        <w:rPr>
          <w:rFonts w:hint="cs"/>
          <w:rtl/>
        </w:rPr>
      </w:pPr>
      <w:r>
        <w:rPr>
          <w:rFonts w:hint="cs"/>
          <w:rtl/>
        </w:rPr>
        <w:t xml:space="preserve">מיכל שיר </w:t>
      </w:r>
      <w:r w:rsidR="00D853E6">
        <w:rPr>
          <w:rtl/>
        </w:rPr>
        <w:t>–</w:t>
      </w:r>
      <w:r w:rsidR="00D853E6">
        <w:rPr>
          <w:rFonts w:hint="cs"/>
          <w:rtl/>
        </w:rPr>
        <w:t xml:space="preserve"> באמצעים מקוונים</w:t>
      </w:r>
    </w:p>
    <w:p w:rsidR="00D853E6" w:rsidRDefault="00D853E6" w:rsidP="00D853E6">
      <w:pPr>
        <w:ind w:firstLine="0"/>
        <w:rPr>
          <w:rtl/>
        </w:rPr>
      </w:pPr>
    </w:p>
    <w:p w:rsidR="00D853E6" w:rsidRPr="0082136D" w:rsidRDefault="00D853E6" w:rsidP="00D853E6">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425"/>
        <w:gridCol w:w="7051"/>
      </w:tblGrid>
      <w:tr w:rsidR="00417FDB" w:rsidTr="00417FDB">
        <w:tc>
          <w:tcPr>
            <w:tcW w:w="1822" w:type="dxa"/>
          </w:tcPr>
          <w:p w:rsidR="00417FDB" w:rsidRDefault="00417FDB" w:rsidP="00DE5B80">
            <w:pPr>
              <w:ind w:firstLine="0"/>
              <w:rPr>
                <w:rtl/>
              </w:rPr>
            </w:pPr>
            <w:r>
              <w:rPr>
                <w:rFonts w:hint="cs"/>
                <w:rtl/>
              </w:rPr>
              <w:t xml:space="preserve">ד"ר תמר </w:t>
            </w:r>
            <w:proofErr w:type="spellStart"/>
            <w:r>
              <w:rPr>
                <w:rFonts w:hint="cs"/>
                <w:rtl/>
              </w:rPr>
              <w:t>קלהורה</w:t>
            </w:r>
            <w:proofErr w:type="spellEnd"/>
          </w:p>
        </w:tc>
        <w:tc>
          <w:tcPr>
            <w:tcW w:w="425" w:type="dxa"/>
          </w:tcPr>
          <w:p w:rsidR="00417FDB" w:rsidRDefault="00417FDB" w:rsidP="00DE5B80">
            <w:pPr>
              <w:ind w:firstLine="0"/>
              <w:rPr>
                <w:rtl/>
              </w:rPr>
            </w:pPr>
            <w:r>
              <w:rPr>
                <w:rFonts w:hint="cs"/>
                <w:rtl/>
              </w:rPr>
              <w:t>–</w:t>
            </w:r>
          </w:p>
        </w:tc>
        <w:tc>
          <w:tcPr>
            <w:tcW w:w="7051" w:type="dxa"/>
          </w:tcPr>
          <w:p w:rsidR="00417FDB" w:rsidRDefault="00417FDB" w:rsidP="00DE5B80">
            <w:pPr>
              <w:ind w:firstLine="0"/>
              <w:rPr>
                <w:rtl/>
              </w:rPr>
            </w:pPr>
            <w:r>
              <w:rPr>
                <w:rFonts w:hint="cs"/>
                <w:rtl/>
              </w:rPr>
              <w:t>משרד המשפטים</w:t>
            </w:r>
          </w:p>
        </w:tc>
      </w:tr>
    </w:tbl>
    <w:p w:rsidR="00D37550" w:rsidRDefault="00D37550" w:rsidP="00DE5B80">
      <w:pPr>
        <w:ind w:firstLine="0"/>
        <w:rPr>
          <w:rtl/>
        </w:rPr>
      </w:pPr>
    </w:p>
    <w:p w:rsidR="00D853E6" w:rsidRDefault="00D853E6" w:rsidP="00DE5B80">
      <w:pPr>
        <w:ind w:firstLine="0"/>
        <w:rPr>
          <w:rtl/>
        </w:rPr>
      </w:pPr>
    </w:p>
    <w:p w:rsidR="00D853E6" w:rsidRPr="008713A4" w:rsidRDefault="00D853E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7FDB" w:rsidP="00D40A29">
      <w:pPr>
        <w:ind w:firstLine="0"/>
      </w:pPr>
      <w:r>
        <w:rPr>
          <w:rFonts w:hint="cs"/>
          <w:rtl/>
        </w:rPr>
        <w:t xml:space="preserve">טליה </w:t>
      </w:r>
      <w:proofErr w:type="spellStart"/>
      <w:r>
        <w:rPr>
          <w:rFonts w:hint="cs"/>
          <w:rtl/>
        </w:rPr>
        <w:t>ג'אמל</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17FDB"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17FDB" w:rsidP="008320F6">
      <w:pPr>
        <w:ind w:firstLine="0"/>
        <w:rPr>
          <w:rtl/>
        </w:rPr>
      </w:pPr>
      <w:r>
        <w:rPr>
          <w:rFonts w:hint="cs"/>
          <w:rtl/>
        </w:rPr>
        <w:t>אור שושני</w:t>
      </w:r>
    </w:p>
    <w:p w:rsidR="00417FDB" w:rsidRDefault="00417FDB" w:rsidP="008320F6">
      <w:pPr>
        <w:ind w:firstLine="0"/>
        <w:rPr>
          <w:rtl/>
        </w:rPr>
      </w:pPr>
    </w:p>
    <w:p w:rsidR="00417FDB" w:rsidRDefault="00417FDB">
      <w:pPr>
        <w:bidi w:val="0"/>
        <w:spacing w:line="240" w:lineRule="auto"/>
        <w:ind w:firstLine="0"/>
        <w:jc w:val="left"/>
        <w:rPr>
          <w:rtl/>
        </w:rPr>
      </w:pPr>
      <w:r>
        <w:rPr>
          <w:rtl/>
        </w:rPr>
        <w:br w:type="page"/>
      </w:r>
    </w:p>
    <w:p w:rsidR="00417FDB" w:rsidRDefault="00417FDB" w:rsidP="00417FDB">
      <w:pPr>
        <w:pStyle w:val="a6"/>
        <w:keepNext/>
        <w:rPr>
          <w:rtl/>
        </w:rPr>
      </w:pPr>
      <w:bookmarkStart w:id="1" w:name="ET_subject_625010_2"/>
      <w:r w:rsidRPr="00417FDB">
        <w:rPr>
          <w:rStyle w:val="TagStyle"/>
          <w:rtl/>
        </w:rPr>
        <w:lastRenderedPageBreak/>
        <w:t xml:space="preserve"> &lt;&lt; נושא &gt;&gt; </w:t>
      </w:r>
      <w:r>
        <w:rPr>
          <w:rtl/>
        </w:rPr>
        <w:t xml:space="preserve">הצעת חוק ההתיישנות (תיקון </w:t>
      </w:r>
      <w:r>
        <w:rPr>
          <w:rFonts w:hint="cs"/>
          <w:rtl/>
        </w:rPr>
        <w:t>–</w:t>
      </w:r>
      <w:r>
        <w:rPr>
          <w:rtl/>
        </w:rPr>
        <w:t xml:space="preserve"> תביעה בגין אחריות לפגיעה מינית בקטין), התשפ"א-2021</w:t>
      </w:r>
      <w:r>
        <w:rPr>
          <w:rFonts w:hint="cs"/>
          <w:rtl/>
        </w:rPr>
        <w:t xml:space="preserve"> (פ/1935/24), של חברות הכנסת מיכל </w:t>
      </w:r>
      <w:proofErr w:type="spellStart"/>
      <w:r>
        <w:rPr>
          <w:rFonts w:hint="cs"/>
          <w:rtl/>
        </w:rPr>
        <w:t>רוזין</w:t>
      </w:r>
      <w:proofErr w:type="spellEnd"/>
      <w:r>
        <w:rPr>
          <w:rFonts w:hint="cs"/>
          <w:rtl/>
        </w:rPr>
        <w:t xml:space="preserve"> </w:t>
      </w:r>
      <w:proofErr w:type="spellStart"/>
      <w:r>
        <w:rPr>
          <w:rFonts w:hint="cs"/>
          <w:rtl/>
        </w:rPr>
        <w:t>ועאידה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r>
        <w:rPr>
          <w:rtl/>
        </w:rPr>
        <w:t>–</w:t>
      </w:r>
      <w:r>
        <w:rPr>
          <w:rFonts w:hint="cs"/>
          <w:rtl/>
        </w:rPr>
        <w:t xml:space="preserve"> </w:t>
      </w:r>
      <w:proofErr w:type="spellStart"/>
      <w:r>
        <w:rPr>
          <w:rFonts w:hint="cs"/>
          <w:rtl/>
        </w:rPr>
        <w:t>רוויזיה</w:t>
      </w:r>
      <w:proofErr w:type="spellEnd"/>
      <w:r w:rsidRPr="00417FDB">
        <w:rPr>
          <w:rStyle w:val="TagStyle"/>
          <w:rtl/>
        </w:rPr>
        <w:t xml:space="preserve"> &lt;&lt; נושא &gt;&gt;</w:t>
      </w:r>
      <w:r>
        <w:rPr>
          <w:rtl/>
        </w:rPr>
        <w:t xml:space="preserve">   </w:t>
      </w:r>
      <w:bookmarkEnd w:id="1"/>
    </w:p>
    <w:p w:rsidR="00417FDB" w:rsidRDefault="00417FDB" w:rsidP="00417FDB">
      <w:pPr>
        <w:pStyle w:val="KeepWithNext"/>
        <w:rPr>
          <w:rtl/>
        </w:rPr>
      </w:pPr>
    </w:p>
    <w:p w:rsidR="00D853E6" w:rsidRPr="00D853E6" w:rsidRDefault="00D853E6" w:rsidP="00D853E6">
      <w:pPr>
        <w:rPr>
          <w:rtl/>
        </w:rPr>
      </w:pPr>
    </w:p>
    <w:p w:rsidR="00193B83" w:rsidRDefault="00193B83" w:rsidP="00193B83">
      <w:pPr>
        <w:pStyle w:val="af6"/>
        <w:keepNext/>
        <w:rPr>
          <w:rtl/>
        </w:rPr>
      </w:pPr>
      <w:bookmarkStart w:id="2" w:name="ET_yor_6156_3"/>
      <w:r w:rsidRPr="00193B83">
        <w:rPr>
          <w:rStyle w:val="TagStyle"/>
          <w:rtl/>
        </w:rPr>
        <w:t xml:space="preserve"> &lt;&lt; יור &gt;&gt; </w:t>
      </w:r>
      <w:r>
        <w:rPr>
          <w:rtl/>
        </w:rPr>
        <w:t>היו"ר גלעד קריב:</w:t>
      </w:r>
      <w:r w:rsidRPr="00193B83">
        <w:rPr>
          <w:rStyle w:val="TagStyle"/>
          <w:rtl/>
        </w:rPr>
        <w:t xml:space="preserve"> &lt;&lt; יור &gt;&gt;</w:t>
      </w:r>
      <w:r>
        <w:rPr>
          <w:rtl/>
        </w:rPr>
        <w:t xml:space="preserve">   </w:t>
      </w:r>
      <w:bookmarkEnd w:id="2"/>
    </w:p>
    <w:p w:rsidR="00193B83" w:rsidRDefault="00193B83" w:rsidP="00193B83">
      <w:pPr>
        <w:pStyle w:val="KeepWithNext"/>
        <w:rPr>
          <w:rtl/>
          <w:lang w:eastAsia="he-IL"/>
        </w:rPr>
      </w:pPr>
    </w:p>
    <w:p w:rsidR="00193B83" w:rsidRDefault="00193B83" w:rsidP="00193B83">
      <w:pPr>
        <w:rPr>
          <w:rtl/>
          <w:lang w:eastAsia="he-IL"/>
        </w:rPr>
      </w:pPr>
      <w:proofErr w:type="spellStart"/>
      <w:r>
        <w:rPr>
          <w:rFonts w:hint="cs"/>
          <w:rtl/>
          <w:lang w:eastAsia="he-IL"/>
        </w:rPr>
        <w:t>מכובדיי</w:t>
      </w:r>
      <w:bookmarkStart w:id="3" w:name="_ETM_Q1_56042"/>
      <w:bookmarkEnd w:id="3"/>
      <w:proofErr w:type="spellEnd"/>
      <w:r>
        <w:rPr>
          <w:rFonts w:hint="cs"/>
          <w:rtl/>
          <w:lang w:eastAsia="he-IL"/>
        </w:rPr>
        <w:t xml:space="preserve">, אני פותח את הדיון בבקשה </w:t>
      </w:r>
      <w:proofErr w:type="spellStart"/>
      <w:r>
        <w:rPr>
          <w:rFonts w:hint="cs"/>
          <w:rtl/>
          <w:lang w:eastAsia="he-IL"/>
        </w:rPr>
        <w:t>רוויזיה</w:t>
      </w:r>
      <w:proofErr w:type="spellEnd"/>
      <w:r>
        <w:rPr>
          <w:rFonts w:hint="cs"/>
          <w:rtl/>
          <w:lang w:eastAsia="he-IL"/>
        </w:rPr>
        <w:t xml:space="preserve"> בחוק ההתיישנות (תיקון </w:t>
      </w:r>
      <w:r>
        <w:rPr>
          <w:rtl/>
          <w:lang w:eastAsia="he-IL"/>
        </w:rPr>
        <w:t>–</w:t>
      </w:r>
      <w:r>
        <w:rPr>
          <w:rFonts w:hint="cs"/>
          <w:rtl/>
          <w:lang w:eastAsia="he-IL"/>
        </w:rPr>
        <w:t xml:space="preserve"> תביעה בגין אחרות לפגיעה מינית בקטין), התשפ"א-2021</w:t>
      </w:r>
      <w:bookmarkStart w:id="4" w:name="_ETM_Q1_81751"/>
      <w:bookmarkEnd w:id="4"/>
      <w:r>
        <w:rPr>
          <w:rFonts w:hint="cs"/>
          <w:rtl/>
          <w:lang w:eastAsia="he-IL"/>
        </w:rPr>
        <w:t xml:space="preserve">, של חברות הכנסת מיכל </w:t>
      </w:r>
      <w:proofErr w:type="spellStart"/>
      <w:r>
        <w:rPr>
          <w:rFonts w:hint="cs"/>
          <w:rtl/>
          <w:lang w:eastAsia="he-IL"/>
        </w:rPr>
        <w:t>רוזין</w:t>
      </w:r>
      <w:proofErr w:type="spellEnd"/>
      <w:r>
        <w:rPr>
          <w:rFonts w:hint="cs"/>
          <w:rtl/>
          <w:lang w:eastAsia="he-IL"/>
        </w:rPr>
        <w:t xml:space="preserve"> </w:t>
      </w:r>
      <w:proofErr w:type="spellStart"/>
      <w:r>
        <w:rPr>
          <w:rFonts w:hint="cs"/>
          <w:rtl/>
          <w:lang w:eastAsia="he-IL"/>
        </w:rPr>
        <w:t>ועאידה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5" w:name="_ETM_Q1_90126"/>
      <w:bookmarkEnd w:id="5"/>
      <w:r>
        <w:rPr>
          <w:rFonts w:hint="cs"/>
          <w:rtl/>
          <w:lang w:eastAsia="he-IL"/>
        </w:rPr>
        <w:t xml:space="preserve">בראשית הדיון אני מודע שאני מושך את </w:t>
      </w:r>
      <w:proofErr w:type="spellStart"/>
      <w:r>
        <w:rPr>
          <w:rFonts w:hint="cs"/>
          <w:rtl/>
          <w:lang w:eastAsia="he-IL"/>
        </w:rPr>
        <w:t>הרוויזיה</w:t>
      </w:r>
      <w:proofErr w:type="spellEnd"/>
      <w:r>
        <w:rPr>
          <w:rFonts w:hint="cs"/>
          <w:rtl/>
          <w:lang w:eastAsia="he-IL"/>
        </w:rPr>
        <w:t xml:space="preserve"> שהגשתי בהצעת </w:t>
      </w:r>
      <w:bookmarkStart w:id="6" w:name="_ETM_Q1_91314"/>
      <w:bookmarkEnd w:id="6"/>
      <w:r>
        <w:rPr>
          <w:rFonts w:hint="cs"/>
          <w:rtl/>
          <w:lang w:eastAsia="he-IL"/>
        </w:rPr>
        <w:t xml:space="preserve">החוק שהוצגה על ידי חברת הכנסת מיכל שיר. </w:t>
      </w:r>
      <w:bookmarkStart w:id="7" w:name="_ETM_Q1_101777"/>
      <w:bookmarkEnd w:id="7"/>
      <w:r>
        <w:rPr>
          <w:rFonts w:hint="cs"/>
          <w:rtl/>
          <w:lang w:eastAsia="he-IL"/>
        </w:rPr>
        <w:t xml:space="preserve">אין לפניי את שם החוק. </w:t>
      </w:r>
    </w:p>
    <w:p w:rsidR="00193B83" w:rsidRDefault="00193B83" w:rsidP="00193B83">
      <w:pPr>
        <w:rPr>
          <w:rtl/>
          <w:lang w:eastAsia="he-IL"/>
        </w:rPr>
      </w:pPr>
    </w:p>
    <w:p w:rsidR="00193B83" w:rsidRDefault="00193B83" w:rsidP="00193B83">
      <w:pPr>
        <w:pStyle w:val="a4"/>
        <w:keepNext/>
        <w:rPr>
          <w:rtl/>
        </w:rPr>
      </w:pPr>
      <w:bookmarkStart w:id="8" w:name="ET_speaker_טליה_גאמל_4"/>
      <w:r w:rsidRPr="00193B83">
        <w:rPr>
          <w:rStyle w:val="TagStyle"/>
          <w:rtl/>
        </w:rPr>
        <w:t xml:space="preserve"> &lt;&lt; דובר &gt;&gt; </w:t>
      </w:r>
      <w:r>
        <w:rPr>
          <w:rtl/>
        </w:rPr>
        <w:t xml:space="preserve">טליה </w:t>
      </w:r>
      <w:proofErr w:type="spellStart"/>
      <w:r>
        <w:rPr>
          <w:rtl/>
        </w:rPr>
        <w:t>ג'אמל</w:t>
      </w:r>
      <w:proofErr w:type="spellEnd"/>
      <w:r>
        <w:rPr>
          <w:rtl/>
        </w:rPr>
        <w:t>:</w:t>
      </w:r>
      <w:r w:rsidRPr="00193B83">
        <w:rPr>
          <w:rStyle w:val="TagStyle"/>
          <w:rtl/>
        </w:rPr>
        <w:t xml:space="preserve"> &lt;&lt; דובר &gt;&gt;</w:t>
      </w:r>
      <w:r>
        <w:rPr>
          <w:rtl/>
        </w:rPr>
        <w:t xml:space="preserve">   </w:t>
      </w:r>
      <w:bookmarkEnd w:id="8"/>
    </w:p>
    <w:p w:rsidR="00193B83" w:rsidRDefault="00193B83" w:rsidP="00193B83">
      <w:pPr>
        <w:pStyle w:val="KeepWithNext"/>
        <w:rPr>
          <w:rtl/>
          <w:lang w:eastAsia="he-IL"/>
        </w:rPr>
      </w:pPr>
    </w:p>
    <w:p w:rsidR="00193B83" w:rsidRDefault="00193B83" w:rsidP="00193B83">
      <w:pPr>
        <w:rPr>
          <w:rtl/>
          <w:lang w:eastAsia="he-IL"/>
        </w:rPr>
      </w:pPr>
      <w:r>
        <w:rPr>
          <w:rFonts w:hint="cs"/>
          <w:rtl/>
          <w:lang w:eastAsia="he-IL"/>
        </w:rPr>
        <w:t>פ/1859.</w:t>
      </w:r>
    </w:p>
    <w:p w:rsidR="00193B83" w:rsidRDefault="00193B83" w:rsidP="00193B83">
      <w:pPr>
        <w:rPr>
          <w:rtl/>
          <w:lang w:eastAsia="he-IL"/>
        </w:rPr>
      </w:pPr>
      <w:bookmarkStart w:id="9" w:name="_ETM_Q1_105296"/>
      <w:bookmarkStart w:id="10" w:name="_ETM_Q1_105434"/>
      <w:bookmarkEnd w:id="9"/>
      <w:bookmarkEnd w:id="10"/>
    </w:p>
    <w:p w:rsidR="00193B83" w:rsidRDefault="00193B83" w:rsidP="00193B83">
      <w:pPr>
        <w:pStyle w:val="af6"/>
        <w:keepNext/>
        <w:rPr>
          <w:rtl/>
        </w:rPr>
      </w:pPr>
      <w:bookmarkStart w:id="11" w:name="ET_yor_6156_5"/>
      <w:r w:rsidRPr="00193B83">
        <w:rPr>
          <w:rStyle w:val="TagStyle"/>
          <w:rtl/>
        </w:rPr>
        <w:t xml:space="preserve"> &lt;&lt; יור &gt;&gt; </w:t>
      </w:r>
      <w:r>
        <w:rPr>
          <w:rtl/>
        </w:rPr>
        <w:t>היו"ר גלעד קריב:</w:t>
      </w:r>
      <w:r w:rsidRPr="00193B83">
        <w:rPr>
          <w:rStyle w:val="TagStyle"/>
          <w:rtl/>
        </w:rPr>
        <w:t xml:space="preserve"> &lt;&lt; יור &gt;&gt;</w:t>
      </w:r>
      <w:r>
        <w:rPr>
          <w:rtl/>
        </w:rPr>
        <w:t xml:space="preserve">   </w:t>
      </w:r>
      <w:bookmarkEnd w:id="11"/>
    </w:p>
    <w:p w:rsidR="00193B83" w:rsidRDefault="00193B83" w:rsidP="00193B83">
      <w:pPr>
        <w:pStyle w:val="KeepWithNext"/>
        <w:rPr>
          <w:rtl/>
          <w:lang w:eastAsia="he-IL"/>
        </w:rPr>
      </w:pPr>
    </w:p>
    <w:p w:rsidR="00193B83" w:rsidRDefault="00193B83" w:rsidP="00193B83">
      <w:pPr>
        <w:rPr>
          <w:rtl/>
          <w:lang w:eastAsia="he-IL"/>
        </w:rPr>
      </w:pPr>
      <w:bookmarkStart w:id="12" w:name="_ETM_Q1_102636"/>
      <w:bookmarkEnd w:id="12"/>
      <w:r>
        <w:rPr>
          <w:rFonts w:hint="cs"/>
          <w:rtl/>
          <w:lang w:eastAsia="he-IL"/>
        </w:rPr>
        <w:t xml:space="preserve">בסדר. אני רואה </w:t>
      </w:r>
      <w:bookmarkStart w:id="13" w:name="_ETM_Q1_111434"/>
      <w:bookmarkEnd w:id="13"/>
      <w:r>
        <w:rPr>
          <w:rFonts w:hint="cs"/>
          <w:rtl/>
          <w:lang w:eastAsia="he-IL"/>
        </w:rPr>
        <w:t xml:space="preserve">שחברת הכנסת שיר </w:t>
      </w:r>
      <w:proofErr w:type="spellStart"/>
      <w:r>
        <w:rPr>
          <w:rFonts w:hint="cs"/>
          <w:rtl/>
          <w:lang w:eastAsia="he-IL"/>
        </w:rPr>
        <w:t>איתנו</w:t>
      </w:r>
      <w:proofErr w:type="spellEnd"/>
      <w:r>
        <w:rPr>
          <w:rFonts w:hint="cs"/>
          <w:rtl/>
          <w:lang w:eastAsia="he-IL"/>
        </w:rPr>
        <w:t xml:space="preserve"> בזום. אני </w:t>
      </w:r>
      <w:bookmarkStart w:id="14" w:name="_ETM_Q1_115257"/>
      <w:bookmarkEnd w:id="14"/>
      <w:r>
        <w:rPr>
          <w:rFonts w:hint="cs"/>
          <w:rtl/>
          <w:lang w:eastAsia="he-IL"/>
        </w:rPr>
        <w:t xml:space="preserve">מוחק את </w:t>
      </w:r>
      <w:proofErr w:type="spellStart"/>
      <w:r>
        <w:rPr>
          <w:rFonts w:hint="cs"/>
          <w:rtl/>
          <w:lang w:eastAsia="he-IL"/>
        </w:rPr>
        <w:t>הרוויזיה</w:t>
      </w:r>
      <w:proofErr w:type="spellEnd"/>
      <w:r>
        <w:rPr>
          <w:rFonts w:hint="cs"/>
          <w:rtl/>
          <w:lang w:eastAsia="he-IL"/>
        </w:rPr>
        <w:t xml:space="preserve"> ולכן הצעת החוק מאושרת בוועדה. </w:t>
      </w:r>
    </w:p>
    <w:p w:rsidR="00193B83" w:rsidRDefault="00193B83" w:rsidP="00193B83">
      <w:pPr>
        <w:rPr>
          <w:rtl/>
          <w:lang w:eastAsia="he-IL"/>
        </w:rPr>
      </w:pPr>
      <w:bookmarkStart w:id="15" w:name="_ETM_Q1_134147"/>
      <w:bookmarkEnd w:id="15"/>
    </w:p>
    <w:p w:rsidR="00193B83" w:rsidRDefault="00193B83" w:rsidP="00193B83">
      <w:pPr>
        <w:pStyle w:val="a4"/>
        <w:keepNext/>
        <w:rPr>
          <w:rtl/>
        </w:rPr>
      </w:pPr>
      <w:bookmarkStart w:id="16" w:name="ET_speaker_6166_6"/>
      <w:r w:rsidRPr="00193B8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3B83">
        <w:rPr>
          <w:rStyle w:val="TagStyle"/>
          <w:rtl/>
        </w:rPr>
        <w:t xml:space="preserve"> &lt;&lt; דובר &gt;&gt;</w:t>
      </w:r>
      <w:r>
        <w:rPr>
          <w:rtl/>
        </w:rPr>
        <w:t xml:space="preserve">   </w:t>
      </w:r>
      <w:bookmarkEnd w:id="16"/>
    </w:p>
    <w:p w:rsidR="00193B83" w:rsidRDefault="00193B83" w:rsidP="00193B83">
      <w:pPr>
        <w:pStyle w:val="KeepWithNext"/>
        <w:rPr>
          <w:rtl/>
          <w:lang w:eastAsia="he-IL"/>
        </w:rPr>
      </w:pPr>
    </w:p>
    <w:p w:rsidR="00193B83" w:rsidRDefault="00193B83" w:rsidP="00193B83">
      <w:pPr>
        <w:rPr>
          <w:rtl/>
          <w:lang w:eastAsia="he-IL"/>
        </w:rPr>
      </w:pPr>
      <w:bookmarkStart w:id="17" w:name="_ETM_Q1_135004"/>
      <w:bookmarkStart w:id="18" w:name="_ETM_Q1_135086"/>
      <w:bookmarkEnd w:id="17"/>
      <w:bookmarkEnd w:id="18"/>
      <w:r>
        <w:rPr>
          <w:rFonts w:hint="cs"/>
          <w:rtl/>
          <w:lang w:eastAsia="he-IL"/>
        </w:rPr>
        <w:t xml:space="preserve">עצם משיכת </w:t>
      </w:r>
      <w:proofErr w:type="spellStart"/>
      <w:r>
        <w:rPr>
          <w:rFonts w:hint="cs"/>
          <w:rtl/>
          <w:lang w:eastAsia="he-IL"/>
        </w:rPr>
        <w:t>הרוויזיה</w:t>
      </w:r>
      <w:proofErr w:type="spellEnd"/>
      <w:r>
        <w:rPr>
          <w:rFonts w:hint="cs"/>
          <w:rtl/>
          <w:lang w:eastAsia="he-IL"/>
        </w:rPr>
        <w:t xml:space="preserve"> לא מייתר</w:t>
      </w:r>
      <w:bookmarkStart w:id="19" w:name="_ETM_Q1_128311"/>
      <w:bookmarkEnd w:id="19"/>
      <w:r>
        <w:rPr>
          <w:rFonts w:hint="cs"/>
          <w:rtl/>
          <w:lang w:eastAsia="he-IL"/>
        </w:rPr>
        <w:t>ת את הדיון הזה?</w:t>
      </w:r>
    </w:p>
    <w:p w:rsidR="00193B83" w:rsidRDefault="00193B83" w:rsidP="00193B83">
      <w:pPr>
        <w:rPr>
          <w:rtl/>
          <w:lang w:eastAsia="he-IL"/>
        </w:rPr>
      </w:pPr>
      <w:bookmarkStart w:id="20" w:name="_ETM_Q1_132244"/>
      <w:bookmarkStart w:id="21" w:name="_ETM_Q1_132409"/>
      <w:bookmarkEnd w:id="20"/>
      <w:bookmarkEnd w:id="21"/>
    </w:p>
    <w:p w:rsidR="00193B83" w:rsidRDefault="00193B83" w:rsidP="00193B83">
      <w:pPr>
        <w:pStyle w:val="af6"/>
        <w:keepNext/>
        <w:rPr>
          <w:rtl/>
        </w:rPr>
      </w:pPr>
      <w:bookmarkStart w:id="22" w:name="ET_yor_6156_7"/>
      <w:r w:rsidRPr="00193B83">
        <w:rPr>
          <w:rStyle w:val="TagStyle"/>
          <w:rtl/>
        </w:rPr>
        <w:t xml:space="preserve"> &lt;&lt; יור &gt;&gt; </w:t>
      </w:r>
      <w:r>
        <w:rPr>
          <w:rtl/>
        </w:rPr>
        <w:t>היו"ר גלעד קריב:</w:t>
      </w:r>
      <w:r w:rsidRPr="00193B83">
        <w:rPr>
          <w:rStyle w:val="TagStyle"/>
          <w:rtl/>
        </w:rPr>
        <w:t xml:space="preserve"> &lt;&lt; יור &gt;&gt;</w:t>
      </w:r>
      <w:r>
        <w:rPr>
          <w:rtl/>
        </w:rPr>
        <w:t xml:space="preserve">   </w:t>
      </w:r>
      <w:bookmarkEnd w:id="22"/>
    </w:p>
    <w:p w:rsidR="00193B83" w:rsidRDefault="00193B83" w:rsidP="00193B83">
      <w:pPr>
        <w:pStyle w:val="KeepWithNext"/>
        <w:rPr>
          <w:rtl/>
          <w:lang w:eastAsia="he-IL"/>
        </w:rPr>
      </w:pPr>
    </w:p>
    <w:p w:rsidR="00193B83" w:rsidRDefault="00193B83" w:rsidP="00193B83">
      <w:pPr>
        <w:rPr>
          <w:rtl/>
          <w:lang w:eastAsia="he-IL"/>
        </w:rPr>
      </w:pPr>
      <w:bookmarkStart w:id="23" w:name="_ETM_Q1_133932"/>
      <w:bookmarkEnd w:id="23"/>
      <w:r>
        <w:rPr>
          <w:rFonts w:hint="cs"/>
          <w:rtl/>
          <w:lang w:eastAsia="he-IL"/>
        </w:rPr>
        <w:t xml:space="preserve">לא, זאת </w:t>
      </w:r>
      <w:proofErr w:type="spellStart"/>
      <w:r>
        <w:rPr>
          <w:rFonts w:hint="cs"/>
          <w:rtl/>
          <w:lang w:eastAsia="he-IL"/>
        </w:rPr>
        <w:t>רוויזיה</w:t>
      </w:r>
      <w:proofErr w:type="spellEnd"/>
      <w:r>
        <w:rPr>
          <w:rFonts w:hint="cs"/>
          <w:rtl/>
          <w:lang w:eastAsia="he-IL"/>
        </w:rPr>
        <w:t xml:space="preserve"> אחרת. הדיון בהצעת החוק </w:t>
      </w:r>
      <w:bookmarkStart w:id="24" w:name="_ETM_Q1_133679"/>
      <w:bookmarkEnd w:id="24"/>
      <w:r>
        <w:rPr>
          <w:rFonts w:hint="cs"/>
          <w:rtl/>
          <w:lang w:eastAsia="he-IL"/>
        </w:rPr>
        <w:t xml:space="preserve">של חברת הכנסת מיכל שיר הסתיים עם משיכת </w:t>
      </w:r>
      <w:proofErr w:type="spellStart"/>
      <w:r>
        <w:rPr>
          <w:rFonts w:hint="cs"/>
          <w:rtl/>
          <w:lang w:eastAsia="he-IL"/>
        </w:rPr>
        <w:t>הרוויזיה</w:t>
      </w:r>
      <w:bookmarkStart w:id="25" w:name="_ETM_Q1_144254"/>
      <w:bookmarkEnd w:id="25"/>
      <w:proofErr w:type="spellEnd"/>
      <w:r>
        <w:rPr>
          <w:rFonts w:hint="cs"/>
          <w:rtl/>
          <w:lang w:eastAsia="he-IL"/>
        </w:rPr>
        <w:t xml:space="preserve"> בוועדה. גם יכולתי לשלוח על זה הודעה בכתב. </w:t>
      </w:r>
      <w:bookmarkStart w:id="26" w:name="_ETM_Q1_162060"/>
      <w:bookmarkStart w:id="27" w:name="_ETM_Q1_162190"/>
      <w:bookmarkStart w:id="28" w:name="_ETM_Q1_162348"/>
      <w:bookmarkStart w:id="29" w:name="_ETM_Q1_162462"/>
      <w:bookmarkEnd w:id="26"/>
      <w:bookmarkEnd w:id="27"/>
      <w:bookmarkEnd w:id="28"/>
      <w:bookmarkEnd w:id="29"/>
    </w:p>
    <w:p w:rsidR="00356CAF" w:rsidRDefault="00356CAF" w:rsidP="00193B83">
      <w:pPr>
        <w:rPr>
          <w:rtl/>
          <w:lang w:eastAsia="he-IL"/>
        </w:rPr>
      </w:pPr>
      <w:bookmarkStart w:id="30" w:name="_ETM_Q1_189526"/>
      <w:bookmarkStart w:id="31" w:name="_ETM_Q1_189648"/>
      <w:bookmarkEnd w:id="30"/>
      <w:bookmarkEnd w:id="31"/>
    </w:p>
    <w:p w:rsidR="00356CAF" w:rsidRDefault="00356CAF" w:rsidP="00193B83">
      <w:pPr>
        <w:rPr>
          <w:rtl/>
          <w:lang w:eastAsia="he-IL"/>
        </w:rPr>
      </w:pPr>
      <w:bookmarkStart w:id="32" w:name="_ETM_Q1_189909"/>
      <w:bookmarkStart w:id="33" w:name="_ETM_Q1_190020"/>
      <w:bookmarkEnd w:id="32"/>
      <w:bookmarkEnd w:id="33"/>
      <w:r>
        <w:rPr>
          <w:rFonts w:hint="cs"/>
          <w:rtl/>
          <w:lang w:eastAsia="he-IL"/>
        </w:rPr>
        <w:t>אנחנו</w:t>
      </w:r>
      <w:bookmarkStart w:id="34" w:name="_ETM_Q1_191625"/>
      <w:bookmarkEnd w:id="34"/>
      <w:r>
        <w:rPr>
          <w:rFonts w:hint="cs"/>
          <w:rtl/>
          <w:lang w:eastAsia="he-IL"/>
        </w:rPr>
        <w:t xml:space="preserve"> בדיון בהצעת חוק ההתיישבות שהגישו חברת הכנסת מיכל </w:t>
      </w:r>
      <w:bookmarkStart w:id="35" w:name="_ETM_Q1_195385"/>
      <w:bookmarkEnd w:id="35"/>
      <w:proofErr w:type="spellStart"/>
      <w:r>
        <w:rPr>
          <w:rFonts w:hint="cs"/>
          <w:rtl/>
          <w:lang w:eastAsia="he-IL"/>
        </w:rPr>
        <w:t>רוזין</w:t>
      </w:r>
      <w:proofErr w:type="spellEnd"/>
      <w:r>
        <w:rPr>
          <w:rFonts w:hint="cs"/>
          <w:rtl/>
          <w:lang w:eastAsia="he-IL"/>
        </w:rPr>
        <w:t xml:space="preserve"> וחברת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אלה </w:t>
      </w:r>
      <w:bookmarkStart w:id="36" w:name="_ETM_Q1_197427"/>
      <w:bookmarkEnd w:id="36"/>
      <w:r>
        <w:rPr>
          <w:rFonts w:hint="cs"/>
          <w:rtl/>
          <w:lang w:eastAsia="he-IL"/>
        </w:rPr>
        <w:t xml:space="preserve">הצעות חוק מאוחדות. אני מבין שיש לפנינו נוסח שהובא על </w:t>
      </w:r>
      <w:bookmarkStart w:id="37" w:name="_ETM_Q1_206451"/>
      <w:bookmarkEnd w:id="37"/>
      <w:r>
        <w:rPr>
          <w:rFonts w:hint="cs"/>
          <w:rtl/>
          <w:lang w:eastAsia="he-IL"/>
        </w:rPr>
        <w:t xml:space="preserve">ידי חברות הכנסת המציעות לאחר השיג והשיח עם משרד המשפטים. </w:t>
      </w:r>
      <w:bookmarkStart w:id="38" w:name="_ETM_Q1_212718"/>
      <w:bookmarkEnd w:id="38"/>
      <w:r>
        <w:rPr>
          <w:rFonts w:hint="cs"/>
          <w:rtl/>
          <w:lang w:eastAsia="he-IL"/>
        </w:rPr>
        <w:t xml:space="preserve">נבקש לקבל תיאור ממשרד המשפטים או מחברות הכנסת המציעות מה </w:t>
      </w:r>
      <w:bookmarkStart w:id="39" w:name="_ETM_Q1_216735"/>
      <w:bookmarkEnd w:id="39"/>
      <w:r>
        <w:rPr>
          <w:rFonts w:hint="cs"/>
          <w:rtl/>
          <w:lang w:eastAsia="he-IL"/>
        </w:rPr>
        <w:t xml:space="preserve">הסיכום שהושג. אני מבקש מראש להבין האם ההחרגה או ההתייחסות </w:t>
      </w:r>
      <w:bookmarkStart w:id="40" w:name="_ETM_Q1_228014"/>
      <w:bookmarkEnd w:id="40"/>
      <w:r>
        <w:rPr>
          <w:rFonts w:hint="cs"/>
          <w:rtl/>
          <w:lang w:eastAsia="he-IL"/>
        </w:rPr>
        <w:t xml:space="preserve">להיפוך נטל ההוכחה או הראיה מכוח סעיף 41 זה עניין שסוכם עם חברות הכנסת. </w:t>
      </w:r>
    </w:p>
    <w:p w:rsidR="00193B83" w:rsidRDefault="00193B83" w:rsidP="00193B83">
      <w:pPr>
        <w:rPr>
          <w:rStyle w:val="TagStyle"/>
          <w:rFonts w:ascii="David" w:hAnsi="David"/>
          <w:u w:val="single"/>
          <w:rtl/>
          <w:lang w:eastAsia="he-IL"/>
        </w:rPr>
      </w:pPr>
      <w:bookmarkStart w:id="41" w:name="_ETM_Q1_234724"/>
      <w:bookmarkStart w:id="42" w:name="_ETM_Q1_234842"/>
      <w:bookmarkStart w:id="43" w:name="_ETM_Q1_228068"/>
      <w:bookmarkStart w:id="44" w:name="_ETM_Q1_118227"/>
      <w:bookmarkStart w:id="45" w:name="_ETM_Q1_118370"/>
      <w:bookmarkEnd w:id="41"/>
      <w:bookmarkEnd w:id="42"/>
      <w:bookmarkEnd w:id="43"/>
      <w:bookmarkEnd w:id="44"/>
      <w:bookmarkEnd w:id="45"/>
    </w:p>
    <w:p w:rsidR="00356CAF" w:rsidRDefault="00356CAF" w:rsidP="00356CAF">
      <w:pPr>
        <w:pStyle w:val="a4"/>
        <w:keepNext/>
        <w:rPr>
          <w:rtl/>
        </w:rPr>
      </w:pPr>
      <w:bookmarkStart w:id="46" w:name="ET_speaker_5761_9"/>
      <w:r w:rsidRPr="00356C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56CAF">
        <w:rPr>
          <w:rStyle w:val="TagStyle"/>
          <w:rtl/>
        </w:rPr>
        <w:t xml:space="preserve"> &lt;&lt; דובר &gt;&gt;</w:t>
      </w:r>
      <w:r>
        <w:rPr>
          <w:rtl/>
        </w:rPr>
        <w:t xml:space="preserve">   </w:t>
      </w:r>
      <w:bookmarkEnd w:id="46"/>
    </w:p>
    <w:p w:rsidR="00356CAF" w:rsidRDefault="00356CAF" w:rsidP="00356CAF">
      <w:pPr>
        <w:pStyle w:val="KeepWithNext"/>
        <w:rPr>
          <w:rtl/>
          <w:lang w:eastAsia="he-IL"/>
        </w:rPr>
      </w:pPr>
    </w:p>
    <w:p w:rsidR="00356CAF" w:rsidRDefault="00356CAF" w:rsidP="00356CAF">
      <w:pPr>
        <w:rPr>
          <w:rtl/>
          <w:lang w:eastAsia="he-IL"/>
        </w:rPr>
      </w:pPr>
      <w:bookmarkStart w:id="47" w:name="_ETM_Q1_237923"/>
      <w:bookmarkStart w:id="48" w:name="_ETM_Q1_238283"/>
      <w:bookmarkStart w:id="49" w:name="_ETM_Q1_238415"/>
      <w:bookmarkEnd w:id="47"/>
      <w:bookmarkEnd w:id="48"/>
      <w:bookmarkEnd w:id="49"/>
      <w:r>
        <w:rPr>
          <w:rFonts w:hint="cs"/>
          <w:rtl/>
          <w:lang w:eastAsia="he-IL"/>
        </w:rPr>
        <w:t>כן.</w:t>
      </w:r>
    </w:p>
    <w:p w:rsidR="00356CAF" w:rsidRDefault="00356CAF" w:rsidP="00356CAF">
      <w:pPr>
        <w:rPr>
          <w:rtl/>
          <w:lang w:eastAsia="he-IL"/>
        </w:rPr>
      </w:pPr>
      <w:bookmarkStart w:id="50" w:name="_ETM_Q1_239683"/>
      <w:bookmarkStart w:id="51" w:name="_ETM_Q1_239793"/>
      <w:bookmarkEnd w:id="50"/>
      <w:bookmarkEnd w:id="51"/>
    </w:p>
    <w:p w:rsidR="00356CAF" w:rsidRDefault="00356CAF" w:rsidP="00356CAF">
      <w:pPr>
        <w:pStyle w:val="af6"/>
        <w:keepNext/>
        <w:rPr>
          <w:rtl/>
        </w:rPr>
      </w:pPr>
      <w:bookmarkStart w:id="52" w:name="ET_yor_6156_10"/>
      <w:r w:rsidRPr="00356CAF">
        <w:rPr>
          <w:rStyle w:val="TagStyle"/>
          <w:rtl/>
        </w:rPr>
        <w:t xml:space="preserve"> &lt;&lt; יור &gt;&gt; </w:t>
      </w:r>
      <w:r>
        <w:rPr>
          <w:rtl/>
        </w:rPr>
        <w:t>היו"ר גלעד קריב:</w:t>
      </w:r>
      <w:r w:rsidRPr="00356CAF">
        <w:rPr>
          <w:rStyle w:val="TagStyle"/>
          <w:rtl/>
        </w:rPr>
        <w:t xml:space="preserve"> &lt;&lt; יור &gt;&gt;</w:t>
      </w:r>
      <w:r>
        <w:rPr>
          <w:rtl/>
        </w:rPr>
        <w:t xml:space="preserve">   </w:t>
      </w:r>
      <w:bookmarkEnd w:id="52"/>
    </w:p>
    <w:p w:rsidR="00356CAF" w:rsidRDefault="00356CAF" w:rsidP="00356CAF">
      <w:pPr>
        <w:rPr>
          <w:rtl/>
          <w:lang w:eastAsia="he-IL"/>
        </w:rPr>
      </w:pPr>
    </w:p>
    <w:p w:rsidR="00356CAF" w:rsidRDefault="00356CAF" w:rsidP="00356CAF">
      <w:pPr>
        <w:rPr>
          <w:rtl/>
          <w:lang w:eastAsia="he-IL"/>
        </w:rPr>
      </w:pPr>
      <w:r>
        <w:rPr>
          <w:rFonts w:hint="cs"/>
          <w:rtl/>
          <w:lang w:eastAsia="he-IL"/>
        </w:rPr>
        <w:t xml:space="preserve">לגבי </w:t>
      </w:r>
      <w:proofErr w:type="spellStart"/>
      <w:r>
        <w:rPr>
          <w:rFonts w:hint="cs"/>
          <w:rtl/>
          <w:lang w:eastAsia="he-IL"/>
        </w:rPr>
        <w:t>הסיפה</w:t>
      </w:r>
      <w:proofErr w:type="spellEnd"/>
      <w:r>
        <w:rPr>
          <w:rFonts w:hint="cs"/>
          <w:rtl/>
          <w:lang w:eastAsia="he-IL"/>
        </w:rPr>
        <w:t xml:space="preserve"> שאומרת "מכוח כל דין אחר" </w:t>
      </w:r>
      <w:r>
        <w:rPr>
          <w:rtl/>
          <w:lang w:eastAsia="he-IL"/>
        </w:rPr>
        <w:t>–</w:t>
      </w:r>
      <w:r>
        <w:rPr>
          <w:rFonts w:hint="cs"/>
          <w:rtl/>
          <w:lang w:eastAsia="he-IL"/>
        </w:rPr>
        <w:t xml:space="preserve"> אני לא מבין על מה מדובר ולא ברור לי</w:t>
      </w:r>
      <w:bookmarkStart w:id="53" w:name="_ETM_Q1_239131"/>
      <w:bookmarkEnd w:id="53"/>
      <w:r>
        <w:rPr>
          <w:rFonts w:hint="cs"/>
          <w:rtl/>
          <w:lang w:eastAsia="he-IL"/>
        </w:rPr>
        <w:t xml:space="preserve"> אם זה הנוסח שסוכם עליו עם חברות הכנסת. ד"ר </w:t>
      </w:r>
      <w:bookmarkStart w:id="54" w:name="_ETM_Q1_251105"/>
      <w:bookmarkEnd w:id="54"/>
      <w:proofErr w:type="spellStart"/>
      <w:r>
        <w:rPr>
          <w:rFonts w:hint="cs"/>
          <w:rtl/>
          <w:lang w:eastAsia="he-IL"/>
        </w:rPr>
        <w:t>קלהורה</w:t>
      </w:r>
      <w:proofErr w:type="spellEnd"/>
      <w:r>
        <w:rPr>
          <w:rFonts w:hint="cs"/>
          <w:rtl/>
          <w:lang w:eastAsia="he-IL"/>
        </w:rPr>
        <w:t xml:space="preserve">, בבקשה. </w:t>
      </w:r>
    </w:p>
    <w:p w:rsidR="00356CAF" w:rsidRDefault="00356CAF" w:rsidP="00356CAF">
      <w:pPr>
        <w:rPr>
          <w:rtl/>
          <w:lang w:eastAsia="he-IL"/>
        </w:rPr>
      </w:pPr>
      <w:bookmarkStart w:id="55" w:name="_ETM_Q1_255456"/>
      <w:bookmarkStart w:id="56" w:name="_ETM_Q1_255615"/>
      <w:bookmarkEnd w:id="55"/>
      <w:bookmarkEnd w:id="56"/>
    </w:p>
    <w:p w:rsidR="00356CAF" w:rsidRDefault="00356CAF" w:rsidP="00356CAF">
      <w:pPr>
        <w:pStyle w:val="a4"/>
        <w:rPr>
          <w:rtl/>
        </w:rPr>
      </w:pPr>
      <w:r w:rsidRPr="00356CAF">
        <w:rPr>
          <w:rStyle w:val="TagStyle"/>
          <w:rtl/>
        </w:rPr>
        <w:t xml:space="preserve"> &lt;&lt; דובר &gt;&gt; </w:t>
      </w:r>
      <w:r>
        <w:rPr>
          <w:rtl/>
        </w:rPr>
        <w:t xml:space="preserve">תמר </w:t>
      </w:r>
      <w:proofErr w:type="spellStart"/>
      <w:r>
        <w:rPr>
          <w:rtl/>
        </w:rPr>
        <w:t>קלהורה</w:t>
      </w:r>
      <w:proofErr w:type="spellEnd"/>
      <w:r>
        <w:rPr>
          <w:rtl/>
        </w:rPr>
        <w:t>:</w:t>
      </w:r>
      <w:r w:rsidRPr="00356CAF">
        <w:rPr>
          <w:rStyle w:val="TagStyle"/>
          <w:rtl/>
        </w:rPr>
        <w:t xml:space="preserve"> &lt;&lt; דובר &gt;&gt;</w:t>
      </w:r>
      <w:r>
        <w:rPr>
          <w:rtl/>
        </w:rPr>
        <w:t xml:space="preserve">   </w:t>
      </w:r>
    </w:p>
    <w:p w:rsidR="00356CAF" w:rsidRDefault="00356CAF" w:rsidP="00356CAF">
      <w:pPr>
        <w:rPr>
          <w:rtl/>
          <w:lang w:eastAsia="he-IL"/>
        </w:rPr>
      </w:pPr>
    </w:p>
    <w:p w:rsidR="00356CAF" w:rsidRDefault="00356CAF" w:rsidP="00356CAF">
      <w:pPr>
        <w:rPr>
          <w:rtl/>
          <w:lang w:eastAsia="he-IL"/>
        </w:rPr>
      </w:pPr>
      <w:r>
        <w:rPr>
          <w:rFonts w:hint="cs"/>
          <w:rtl/>
          <w:lang w:eastAsia="he-IL"/>
        </w:rPr>
        <w:t xml:space="preserve">אני כן </w:t>
      </w:r>
      <w:bookmarkStart w:id="57" w:name="_ETM_Q1_259477"/>
      <w:bookmarkEnd w:id="57"/>
      <w:r>
        <w:rPr>
          <w:rFonts w:hint="cs"/>
          <w:rtl/>
          <w:lang w:eastAsia="he-IL"/>
        </w:rPr>
        <w:t xml:space="preserve">חשבתי שסיכמנו גם על </w:t>
      </w:r>
      <w:proofErr w:type="spellStart"/>
      <w:r>
        <w:rPr>
          <w:rFonts w:hint="cs"/>
          <w:rtl/>
          <w:lang w:eastAsia="he-IL"/>
        </w:rPr>
        <w:t>הסיפה</w:t>
      </w:r>
      <w:proofErr w:type="spellEnd"/>
      <w:r>
        <w:rPr>
          <w:rFonts w:hint="cs"/>
          <w:rtl/>
          <w:lang w:eastAsia="he-IL"/>
        </w:rPr>
        <w:t xml:space="preserve"> בנוסח שמובא כרגע בפני הוועדה, אבל כנראה שכל אח</w:t>
      </w:r>
      <w:bookmarkStart w:id="58" w:name="_ETM_Q1_263688"/>
      <w:bookmarkEnd w:id="58"/>
      <w:r>
        <w:rPr>
          <w:rFonts w:hint="cs"/>
          <w:rtl/>
          <w:lang w:eastAsia="he-IL"/>
        </w:rPr>
        <w:t xml:space="preserve">ת </w:t>
      </w:r>
      <w:proofErr w:type="spellStart"/>
      <w:r>
        <w:rPr>
          <w:rFonts w:hint="cs"/>
          <w:rtl/>
          <w:lang w:eastAsia="he-IL"/>
        </w:rPr>
        <w:t>מאיתנו</w:t>
      </w:r>
      <w:proofErr w:type="spellEnd"/>
      <w:r>
        <w:rPr>
          <w:rFonts w:hint="cs"/>
          <w:rtl/>
          <w:lang w:eastAsia="he-IL"/>
        </w:rPr>
        <w:t xml:space="preserve"> הבינה משהו אחר. נלבן את זה בהמשך. </w:t>
      </w:r>
    </w:p>
    <w:p w:rsidR="00356CAF" w:rsidRDefault="00356CAF" w:rsidP="00356CAF">
      <w:pPr>
        <w:rPr>
          <w:rtl/>
          <w:lang w:eastAsia="he-IL"/>
        </w:rPr>
      </w:pPr>
    </w:p>
    <w:p w:rsidR="00356CAF" w:rsidRDefault="00356CAF" w:rsidP="00356CAF">
      <w:pPr>
        <w:rPr>
          <w:rtl/>
          <w:lang w:eastAsia="he-IL"/>
        </w:rPr>
      </w:pPr>
      <w:r>
        <w:rPr>
          <w:rFonts w:hint="cs"/>
          <w:rtl/>
          <w:lang w:eastAsia="he-IL"/>
        </w:rPr>
        <w:t xml:space="preserve">מכל </w:t>
      </w:r>
      <w:bookmarkStart w:id="59" w:name="_ETM_Q1_272704"/>
      <w:bookmarkEnd w:id="59"/>
      <w:r>
        <w:rPr>
          <w:rFonts w:hint="cs"/>
          <w:rtl/>
          <w:lang w:eastAsia="he-IL"/>
        </w:rPr>
        <w:t xml:space="preserve">מקום, ההסכמה אומרת שמרוץ ההתיישנות בתביעה </w:t>
      </w:r>
      <w:bookmarkStart w:id="60" w:name="_ETM_Q1_283963"/>
      <w:bookmarkEnd w:id="60"/>
      <w:r>
        <w:rPr>
          <w:rFonts w:hint="cs"/>
          <w:rtl/>
          <w:lang w:eastAsia="he-IL"/>
        </w:rPr>
        <w:t xml:space="preserve">אזרחית של קטין בשל עבירת מין יתחיל בגיל </w:t>
      </w:r>
      <w:bookmarkStart w:id="61" w:name="_ETM_Q1_292317"/>
      <w:bookmarkEnd w:id="61"/>
      <w:r>
        <w:rPr>
          <w:rFonts w:hint="cs"/>
          <w:rtl/>
          <w:lang w:eastAsia="he-IL"/>
        </w:rPr>
        <w:t xml:space="preserve">28, כאשר כשמדובר בפוגע או בבן משפחתו או אחראי על </w:t>
      </w:r>
      <w:bookmarkStart w:id="62" w:name="_ETM_Q1_298985"/>
      <w:bookmarkEnd w:id="62"/>
      <w:r>
        <w:rPr>
          <w:rFonts w:hint="cs"/>
          <w:rtl/>
          <w:lang w:eastAsia="he-IL"/>
        </w:rPr>
        <w:t xml:space="preserve">התובע כשהיה קטין, הדין יישאר כפי שהוא ולא יחול </w:t>
      </w:r>
      <w:bookmarkStart w:id="63" w:name="_ETM_Q1_304043"/>
      <w:bookmarkEnd w:id="63"/>
      <w:r>
        <w:rPr>
          <w:rFonts w:hint="cs"/>
          <w:rtl/>
          <w:lang w:eastAsia="he-IL"/>
        </w:rPr>
        <w:t xml:space="preserve">בו שום שינוי; וכאשר מדובר בתביעה נגד מי שאינו </w:t>
      </w:r>
      <w:bookmarkStart w:id="64" w:name="_ETM_Q1_309513"/>
      <w:bookmarkEnd w:id="64"/>
      <w:r>
        <w:rPr>
          <w:rFonts w:hint="cs"/>
          <w:rtl/>
          <w:lang w:eastAsia="he-IL"/>
        </w:rPr>
        <w:t xml:space="preserve">אחד מאלה </w:t>
      </w:r>
      <w:r>
        <w:rPr>
          <w:rtl/>
          <w:lang w:eastAsia="he-IL"/>
        </w:rPr>
        <w:t>–</w:t>
      </w:r>
      <w:r>
        <w:rPr>
          <w:rFonts w:hint="cs"/>
          <w:rtl/>
          <w:lang w:eastAsia="he-IL"/>
        </w:rPr>
        <w:t xml:space="preserve"> זאת אומרת, איננו הפוגע, איננו בן המשפחה או איננו אחראי על הקטין </w:t>
      </w:r>
      <w:r>
        <w:rPr>
          <w:rtl/>
          <w:lang w:eastAsia="he-IL"/>
        </w:rPr>
        <w:t>–</w:t>
      </w:r>
      <w:r>
        <w:rPr>
          <w:rFonts w:hint="cs"/>
          <w:rtl/>
          <w:lang w:eastAsia="he-IL"/>
        </w:rPr>
        <w:t xml:space="preserve"> לא יועבר נטל </w:t>
      </w:r>
      <w:bookmarkStart w:id="65" w:name="_ETM_Q1_317051"/>
      <w:bookmarkEnd w:id="65"/>
      <w:r>
        <w:rPr>
          <w:rFonts w:hint="cs"/>
          <w:rtl/>
          <w:lang w:eastAsia="he-IL"/>
        </w:rPr>
        <w:t xml:space="preserve">הראיה מכוח סעיף 41 לפקודת </w:t>
      </w:r>
      <w:proofErr w:type="spellStart"/>
      <w:r>
        <w:rPr>
          <w:rFonts w:hint="cs"/>
          <w:rtl/>
          <w:lang w:eastAsia="he-IL"/>
        </w:rPr>
        <w:t>הנזיקין</w:t>
      </w:r>
      <w:proofErr w:type="spellEnd"/>
      <w:r>
        <w:rPr>
          <w:rFonts w:hint="cs"/>
          <w:rtl/>
          <w:lang w:eastAsia="he-IL"/>
        </w:rPr>
        <w:t xml:space="preserve">. </w:t>
      </w:r>
      <w:bookmarkStart w:id="66" w:name="_ETM_Q1_321606"/>
      <w:bookmarkStart w:id="67" w:name="_ETM_Q1_321747"/>
      <w:bookmarkEnd w:id="66"/>
      <w:bookmarkEnd w:id="67"/>
    </w:p>
    <w:p w:rsidR="00356CAF" w:rsidRDefault="00356CAF" w:rsidP="00356CAF">
      <w:pPr>
        <w:rPr>
          <w:rtl/>
          <w:lang w:eastAsia="he-IL"/>
        </w:rPr>
      </w:pPr>
      <w:bookmarkStart w:id="68" w:name="_ETM_Q1_324558"/>
      <w:bookmarkEnd w:id="68"/>
    </w:p>
    <w:p w:rsidR="00356CAF" w:rsidRDefault="00356CAF" w:rsidP="00356CAF">
      <w:pPr>
        <w:pStyle w:val="a4"/>
        <w:keepNext/>
        <w:rPr>
          <w:rtl/>
        </w:rPr>
      </w:pPr>
      <w:bookmarkStart w:id="69" w:name="ET_speaker_5105_12"/>
      <w:r w:rsidRPr="00356C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56CAF">
        <w:rPr>
          <w:rStyle w:val="TagStyle"/>
          <w:rtl/>
        </w:rPr>
        <w:t xml:space="preserve"> &lt;&lt; דובר &gt;&gt;</w:t>
      </w:r>
      <w:r>
        <w:rPr>
          <w:rtl/>
        </w:rPr>
        <w:t xml:space="preserve">   </w:t>
      </w:r>
      <w:bookmarkEnd w:id="69"/>
    </w:p>
    <w:p w:rsidR="00356CAF" w:rsidRDefault="00356CAF" w:rsidP="00356CAF">
      <w:pPr>
        <w:pStyle w:val="KeepWithNext"/>
        <w:rPr>
          <w:rtl/>
        </w:rPr>
      </w:pPr>
    </w:p>
    <w:p w:rsidR="00356CAF" w:rsidRDefault="00356CAF" w:rsidP="00356CAF">
      <w:pPr>
        <w:rPr>
          <w:rtl/>
        </w:rPr>
      </w:pPr>
      <w:bookmarkStart w:id="70" w:name="_ETM_Q1_325674"/>
      <w:bookmarkStart w:id="71" w:name="_ETM_Q1_325777"/>
      <w:bookmarkEnd w:id="70"/>
      <w:bookmarkEnd w:id="71"/>
      <w:r>
        <w:rPr>
          <w:rFonts w:hint="cs"/>
          <w:rtl/>
        </w:rPr>
        <w:t>בתוספת מעבר לשבע</w:t>
      </w:r>
      <w:bookmarkStart w:id="72" w:name="_ETM_Q1_322405"/>
      <w:bookmarkEnd w:id="72"/>
      <w:r>
        <w:rPr>
          <w:rFonts w:hint="cs"/>
          <w:rtl/>
        </w:rPr>
        <w:t xml:space="preserve"> שנים. </w:t>
      </w:r>
      <w:bookmarkStart w:id="73" w:name="_ETM_Q1_324246"/>
      <w:bookmarkStart w:id="74" w:name="_ETM_Q1_324359"/>
      <w:bookmarkEnd w:id="73"/>
      <w:bookmarkEnd w:id="74"/>
    </w:p>
    <w:p w:rsidR="00D853E6" w:rsidRDefault="00D853E6" w:rsidP="00356CAF">
      <w:pPr>
        <w:rPr>
          <w:rtl/>
        </w:rPr>
      </w:pPr>
      <w:bookmarkStart w:id="75" w:name="_GoBack"/>
      <w:bookmarkEnd w:id="75"/>
    </w:p>
    <w:p w:rsidR="00356CAF" w:rsidRDefault="00356CAF" w:rsidP="00356CAF">
      <w:pPr>
        <w:rPr>
          <w:rStyle w:val="TagStyle"/>
          <w:rFonts w:ascii="David" w:hAnsi="David"/>
          <w:u w:val="single"/>
          <w:rtl/>
          <w:lang w:eastAsia="he-IL"/>
        </w:rPr>
      </w:pPr>
    </w:p>
    <w:p w:rsidR="005B2A53" w:rsidRDefault="005B2A53" w:rsidP="005B2A53">
      <w:pPr>
        <w:pStyle w:val="-"/>
        <w:keepNext/>
        <w:rPr>
          <w:rtl/>
        </w:rPr>
      </w:pPr>
      <w:bookmarkStart w:id="76" w:name="ET_speakercontinue_תמר_קלהורה_22"/>
      <w:r w:rsidRPr="005B2A53">
        <w:rPr>
          <w:rStyle w:val="TagStyle"/>
          <w:rtl/>
        </w:rPr>
        <w:t xml:space="preserve"> &lt;&lt; דובר_המשך &gt;&gt; </w:t>
      </w:r>
      <w:r>
        <w:rPr>
          <w:rtl/>
        </w:rPr>
        <w:t xml:space="preserve">תמר </w:t>
      </w:r>
      <w:proofErr w:type="spellStart"/>
      <w:r>
        <w:rPr>
          <w:rtl/>
        </w:rPr>
        <w:t>קלהורה</w:t>
      </w:r>
      <w:proofErr w:type="spellEnd"/>
      <w:r>
        <w:rPr>
          <w:rtl/>
        </w:rPr>
        <w:t>:</w:t>
      </w:r>
      <w:r w:rsidRPr="005B2A53">
        <w:rPr>
          <w:rStyle w:val="TagStyle"/>
          <w:rtl/>
        </w:rPr>
        <w:t xml:space="preserve"> &lt;&lt; דובר_המשך &gt;&gt;</w:t>
      </w:r>
      <w:r>
        <w:rPr>
          <w:rtl/>
        </w:rPr>
        <w:t xml:space="preserve">   </w:t>
      </w:r>
      <w:bookmarkEnd w:id="76"/>
    </w:p>
    <w:p w:rsidR="005B2A53" w:rsidRPr="005B2A53" w:rsidRDefault="005B2A53" w:rsidP="005B2A53">
      <w:pPr>
        <w:ind w:firstLine="0"/>
        <w:rPr>
          <w:rtl/>
          <w:lang w:eastAsia="he-IL"/>
        </w:rPr>
      </w:pPr>
    </w:p>
    <w:p w:rsidR="00356CAF" w:rsidRDefault="00356CAF" w:rsidP="00356CAF">
      <w:pPr>
        <w:rPr>
          <w:rtl/>
          <w:lang w:eastAsia="he-IL"/>
        </w:rPr>
      </w:pPr>
      <w:r>
        <w:rPr>
          <w:rFonts w:hint="cs"/>
          <w:rtl/>
          <w:lang w:eastAsia="he-IL"/>
        </w:rPr>
        <w:lastRenderedPageBreak/>
        <w:t>כן, כמו שאמרתי, המרוץ מושעה עד ג</w:t>
      </w:r>
      <w:bookmarkStart w:id="77" w:name="_ETM_Q1_329765"/>
      <w:bookmarkEnd w:id="77"/>
      <w:r>
        <w:rPr>
          <w:rFonts w:hint="cs"/>
          <w:rtl/>
          <w:lang w:eastAsia="he-IL"/>
        </w:rPr>
        <w:t xml:space="preserve">יל 28, ואם התביעה מוגשת אחר כך, אז </w:t>
      </w:r>
      <w:bookmarkStart w:id="78" w:name="_ETM_Q1_334681"/>
      <w:bookmarkEnd w:id="78"/>
      <w:r>
        <w:rPr>
          <w:rFonts w:hint="cs"/>
          <w:rtl/>
          <w:lang w:eastAsia="he-IL"/>
        </w:rPr>
        <w:t xml:space="preserve">כאשר מדובר באותו נתבע שקראנו לו בדיונים "צד ג' מוסדי", </w:t>
      </w:r>
      <w:bookmarkStart w:id="79" w:name="_ETM_Q1_338883"/>
      <w:bookmarkEnd w:id="79"/>
      <w:r>
        <w:rPr>
          <w:rFonts w:hint="cs"/>
          <w:rtl/>
          <w:lang w:eastAsia="he-IL"/>
        </w:rPr>
        <w:t xml:space="preserve">הנטל לפי סעיף 41 לא יועבר. אני סברתי שדיברנו גם על דוקטרינת הנזק הראייתי, שזה הסיפא, אבל כנראה שלא הובנתי </w:t>
      </w:r>
      <w:bookmarkStart w:id="80" w:name="_ETM_Q1_351427"/>
      <w:bookmarkEnd w:id="80"/>
      <w:r>
        <w:rPr>
          <w:rFonts w:hint="cs"/>
          <w:rtl/>
          <w:lang w:eastAsia="he-IL"/>
        </w:rPr>
        <w:t xml:space="preserve">נכון. </w:t>
      </w:r>
      <w:bookmarkStart w:id="81" w:name="_ETM_Q1_352994"/>
      <w:bookmarkStart w:id="82" w:name="_ETM_Q1_353098"/>
      <w:bookmarkStart w:id="83" w:name="_ETM_Q1_355971"/>
      <w:bookmarkEnd w:id="81"/>
      <w:bookmarkEnd w:id="82"/>
      <w:bookmarkEnd w:id="83"/>
    </w:p>
    <w:p w:rsidR="00356CAF" w:rsidRDefault="00356CAF" w:rsidP="00356CAF">
      <w:pPr>
        <w:rPr>
          <w:rtl/>
          <w:lang w:eastAsia="he-IL"/>
        </w:rPr>
      </w:pPr>
      <w:bookmarkStart w:id="84" w:name="_ETM_Q1_356080"/>
      <w:bookmarkEnd w:id="84"/>
    </w:p>
    <w:p w:rsidR="00356CAF" w:rsidRDefault="00356CAF" w:rsidP="00356CAF">
      <w:pPr>
        <w:pStyle w:val="af6"/>
        <w:keepNext/>
        <w:rPr>
          <w:rtl/>
        </w:rPr>
      </w:pPr>
      <w:bookmarkStart w:id="85" w:name="ET_yor_6156_18"/>
      <w:r w:rsidRPr="00356CAF">
        <w:rPr>
          <w:rStyle w:val="TagStyle"/>
          <w:rtl/>
        </w:rPr>
        <w:t xml:space="preserve"> &lt;&lt; יור &gt;&gt; </w:t>
      </w:r>
      <w:r>
        <w:rPr>
          <w:rtl/>
        </w:rPr>
        <w:t>היו"ר גלעד קריב:</w:t>
      </w:r>
      <w:r w:rsidRPr="00356CAF">
        <w:rPr>
          <w:rStyle w:val="TagStyle"/>
          <w:rtl/>
        </w:rPr>
        <w:t xml:space="preserve"> &lt;&lt; יור &gt;&gt;</w:t>
      </w:r>
      <w:r>
        <w:rPr>
          <w:rtl/>
        </w:rPr>
        <w:t xml:space="preserve">   </w:t>
      </w:r>
      <w:bookmarkEnd w:id="85"/>
    </w:p>
    <w:p w:rsidR="00356CAF" w:rsidRDefault="00356CAF" w:rsidP="00356CAF">
      <w:pPr>
        <w:pStyle w:val="KeepWithNext"/>
        <w:rPr>
          <w:rtl/>
          <w:lang w:eastAsia="he-IL"/>
        </w:rPr>
      </w:pPr>
    </w:p>
    <w:p w:rsidR="005B2A53" w:rsidRDefault="00356CAF" w:rsidP="00356CAF">
      <w:pPr>
        <w:rPr>
          <w:rtl/>
          <w:lang w:eastAsia="he-IL"/>
        </w:rPr>
      </w:pPr>
      <w:bookmarkStart w:id="86" w:name="_ETM_Q1_357985"/>
      <w:bookmarkEnd w:id="86"/>
      <w:r>
        <w:rPr>
          <w:rFonts w:hint="cs"/>
          <w:rtl/>
          <w:lang w:eastAsia="he-IL"/>
        </w:rPr>
        <w:t>יש לנו עוד את ההכנה לקריאה שנייה ושלישית.</w:t>
      </w:r>
    </w:p>
    <w:p w:rsidR="005B2A53" w:rsidRDefault="005B2A53" w:rsidP="005B2A53">
      <w:pPr>
        <w:rPr>
          <w:rtl/>
          <w:lang w:eastAsia="he-IL"/>
        </w:rPr>
      </w:pPr>
      <w:bookmarkStart w:id="87" w:name="_ETM_Q1_356044"/>
      <w:bookmarkStart w:id="88" w:name="_ETM_Q1_356456"/>
      <w:bookmarkEnd w:id="87"/>
      <w:bookmarkEnd w:id="88"/>
    </w:p>
    <w:p w:rsidR="005B2A53" w:rsidRDefault="005B2A53" w:rsidP="005B2A53">
      <w:pPr>
        <w:pStyle w:val="a4"/>
        <w:keepNext/>
        <w:rPr>
          <w:rtl/>
        </w:rPr>
      </w:pPr>
      <w:bookmarkStart w:id="89" w:name="ET_speaker_תמר_קלהורה_21"/>
      <w:r w:rsidRPr="005B2A53">
        <w:rPr>
          <w:rStyle w:val="TagStyle"/>
          <w:rtl/>
        </w:rPr>
        <w:t xml:space="preserve"> &lt;&lt; דובר &gt;&gt; </w:t>
      </w:r>
      <w:r>
        <w:rPr>
          <w:rtl/>
        </w:rPr>
        <w:t xml:space="preserve">תמר </w:t>
      </w:r>
      <w:proofErr w:type="spellStart"/>
      <w:r>
        <w:rPr>
          <w:rtl/>
        </w:rPr>
        <w:t>קלהורה</w:t>
      </w:r>
      <w:proofErr w:type="spellEnd"/>
      <w:r>
        <w:rPr>
          <w:rtl/>
        </w:rPr>
        <w:t>:</w:t>
      </w:r>
      <w:r w:rsidRPr="005B2A53">
        <w:rPr>
          <w:rStyle w:val="TagStyle"/>
          <w:rtl/>
        </w:rPr>
        <w:t xml:space="preserve"> &lt;&lt; דובר &gt;&gt;</w:t>
      </w:r>
      <w:r>
        <w:rPr>
          <w:rtl/>
        </w:rPr>
        <w:t xml:space="preserve">   </w:t>
      </w:r>
      <w:bookmarkEnd w:id="89"/>
    </w:p>
    <w:p w:rsidR="005B2A53" w:rsidRDefault="005B2A53" w:rsidP="005B2A53">
      <w:pPr>
        <w:pStyle w:val="KeepWithNext"/>
        <w:rPr>
          <w:rtl/>
          <w:lang w:eastAsia="he-IL"/>
        </w:rPr>
      </w:pPr>
    </w:p>
    <w:p w:rsidR="005B2A53" w:rsidRDefault="005B2A53" w:rsidP="005B2A53">
      <w:pPr>
        <w:rPr>
          <w:rtl/>
          <w:lang w:eastAsia="he-IL"/>
        </w:rPr>
      </w:pPr>
      <w:r>
        <w:rPr>
          <w:rFonts w:hint="cs"/>
          <w:rtl/>
          <w:lang w:eastAsia="he-IL"/>
        </w:rPr>
        <w:t xml:space="preserve">אז נלבן את הדבר הזה שם. </w:t>
      </w:r>
    </w:p>
    <w:p w:rsidR="005B2A53" w:rsidRDefault="005B2A53" w:rsidP="005B2A53">
      <w:pPr>
        <w:rPr>
          <w:rtl/>
          <w:lang w:eastAsia="he-IL"/>
        </w:rPr>
      </w:pPr>
      <w:bookmarkStart w:id="90" w:name="_ETM_Q1_359597"/>
      <w:bookmarkStart w:id="91" w:name="_ETM_Q1_359717"/>
      <w:bookmarkEnd w:id="90"/>
      <w:bookmarkEnd w:id="91"/>
    </w:p>
    <w:p w:rsidR="005B2A53" w:rsidRDefault="005B2A53" w:rsidP="005B2A53">
      <w:pPr>
        <w:pStyle w:val="af6"/>
        <w:keepNext/>
        <w:rPr>
          <w:rtl/>
        </w:rPr>
      </w:pPr>
      <w:bookmarkStart w:id="92" w:name="ET_yor_6156_23"/>
      <w:r w:rsidRPr="005B2A53">
        <w:rPr>
          <w:rStyle w:val="TagStyle"/>
          <w:rtl/>
        </w:rPr>
        <w:t xml:space="preserve"> &lt;&lt; יור &gt;&gt; </w:t>
      </w:r>
      <w:r>
        <w:rPr>
          <w:rtl/>
        </w:rPr>
        <w:t>היו"ר גלעד קריב:</w:t>
      </w:r>
      <w:r w:rsidRPr="005B2A53">
        <w:rPr>
          <w:rStyle w:val="TagStyle"/>
          <w:rtl/>
        </w:rPr>
        <w:t xml:space="preserve"> &lt;&lt; יור &gt;&gt;</w:t>
      </w:r>
      <w:r>
        <w:rPr>
          <w:rtl/>
        </w:rPr>
        <w:t xml:space="preserve">   </w:t>
      </w:r>
      <w:bookmarkEnd w:id="92"/>
    </w:p>
    <w:p w:rsidR="005B2A53" w:rsidRDefault="005B2A53" w:rsidP="005B2A53">
      <w:pPr>
        <w:pStyle w:val="KeepWithNext"/>
        <w:rPr>
          <w:rtl/>
          <w:lang w:eastAsia="he-IL"/>
        </w:rPr>
      </w:pPr>
    </w:p>
    <w:p w:rsidR="005B2A53" w:rsidRDefault="005B2A53" w:rsidP="005B2A53">
      <w:pPr>
        <w:rPr>
          <w:rtl/>
          <w:lang w:eastAsia="he-IL"/>
        </w:rPr>
      </w:pPr>
      <w:bookmarkStart w:id="93" w:name="_ETM_Q1_361048"/>
      <w:bookmarkEnd w:id="93"/>
      <w:r>
        <w:rPr>
          <w:rFonts w:hint="cs"/>
          <w:rtl/>
          <w:lang w:eastAsia="he-IL"/>
        </w:rPr>
        <w:t>בסדר גמור. אם אנ</w:t>
      </w:r>
      <w:bookmarkStart w:id="94" w:name="_ETM_Q1_366078"/>
      <w:bookmarkEnd w:id="94"/>
      <w:r>
        <w:rPr>
          <w:rFonts w:hint="cs"/>
          <w:rtl/>
          <w:lang w:eastAsia="he-IL"/>
        </w:rPr>
        <w:t xml:space="preserve">י מבין נכון, יש פה שני היבטים שאנחנו צריכים לעמוד </w:t>
      </w:r>
      <w:bookmarkStart w:id="95" w:name="_ETM_Q1_366389"/>
      <w:bookmarkEnd w:id="95"/>
      <w:r>
        <w:rPr>
          <w:rFonts w:hint="cs"/>
          <w:rtl/>
          <w:lang w:eastAsia="he-IL"/>
        </w:rPr>
        <w:t xml:space="preserve">עליהם. ההיבט האחד, שבפועל מה שאנחנו בעצם עושים כאן זה </w:t>
      </w:r>
      <w:bookmarkStart w:id="96" w:name="_ETM_Q1_373751"/>
      <w:bookmarkEnd w:id="96"/>
      <w:r>
        <w:rPr>
          <w:rFonts w:hint="cs"/>
          <w:rtl/>
          <w:lang w:eastAsia="he-IL"/>
        </w:rPr>
        <w:t xml:space="preserve">שמהגעת הקטין לגיל 18 בעצם יש כאן תקופת התיישנות של עשר שנים, עד גיל 28 - - </w:t>
      </w:r>
      <w:bookmarkStart w:id="97" w:name="_ETM_Q1_386462"/>
      <w:bookmarkEnd w:id="97"/>
      <w:r>
        <w:rPr>
          <w:rFonts w:hint="cs"/>
          <w:rtl/>
          <w:lang w:eastAsia="he-IL"/>
        </w:rPr>
        <w:t>-</w:t>
      </w:r>
    </w:p>
    <w:p w:rsidR="005B2A53" w:rsidRDefault="005B2A53" w:rsidP="005B2A53">
      <w:pPr>
        <w:rPr>
          <w:rtl/>
          <w:lang w:eastAsia="he-IL"/>
        </w:rPr>
      </w:pPr>
      <w:bookmarkStart w:id="98" w:name="_ETM_Q1_386876"/>
      <w:bookmarkStart w:id="99" w:name="_ETM_Q1_386996"/>
      <w:bookmarkStart w:id="100" w:name="_ETM_Q1_388381"/>
      <w:bookmarkEnd w:id="98"/>
      <w:bookmarkEnd w:id="99"/>
      <w:bookmarkEnd w:id="100"/>
    </w:p>
    <w:p w:rsidR="005B2A53" w:rsidRDefault="005B2A53" w:rsidP="005B2A53">
      <w:pPr>
        <w:pStyle w:val="a4"/>
        <w:keepNext/>
        <w:rPr>
          <w:rtl/>
        </w:rPr>
      </w:pPr>
      <w:bookmarkStart w:id="101" w:name="ET_speaker_תמר_קלהורה_24"/>
      <w:r w:rsidRPr="005B2A53">
        <w:rPr>
          <w:rStyle w:val="TagStyle"/>
          <w:rtl/>
        </w:rPr>
        <w:t xml:space="preserve"> &lt;&lt; דובר &gt;&gt; </w:t>
      </w:r>
      <w:r>
        <w:rPr>
          <w:rtl/>
        </w:rPr>
        <w:t xml:space="preserve">תמר </w:t>
      </w:r>
      <w:proofErr w:type="spellStart"/>
      <w:r>
        <w:rPr>
          <w:rtl/>
        </w:rPr>
        <w:t>קלהורה</w:t>
      </w:r>
      <w:proofErr w:type="spellEnd"/>
      <w:r>
        <w:rPr>
          <w:rtl/>
        </w:rPr>
        <w:t>:</w:t>
      </w:r>
      <w:r w:rsidRPr="005B2A53">
        <w:rPr>
          <w:rStyle w:val="TagStyle"/>
          <w:rtl/>
        </w:rPr>
        <w:t xml:space="preserve"> &lt;&lt; דובר &gt;&gt;</w:t>
      </w:r>
      <w:r>
        <w:rPr>
          <w:rtl/>
        </w:rPr>
        <w:t xml:space="preserve">   </w:t>
      </w:r>
      <w:bookmarkEnd w:id="101"/>
    </w:p>
    <w:p w:rsidR="005B2A53" w:rsidRDefault="005B2A53" w:rsidP="005B2A53">
      <w:pPr>
        <w:pStyle w:val="KeepWithNext"/>
        <w:rPr>
          <w:rtl/>
          <w:lang w:eastAsia="he-IL"/>
        </w:rPr>
      </w:pPr>
    </w:p>
    <w:p w:rsidR="005B2A53" w:rsidRDefault="005B2A53" w:rsidP="005B2A53">
      <w:pPr>
        <w:rPr>
          <w:rtl/>
          <w:lang w:eastAsia="he-IL"/>
        </w:rPr>
      </w:pPr>
      <w:bookmarkStart w:id="102" w:name="_ETM_Q1_389157"/>
      <w:bookmarkStart w:id="103" w:name="_ETM_Q1_389228"/>
      <w:bookmarkEnd w:id="102"/>
      <w:bookmarkEnd w:id="103"/>
      <w:r>
        <w:rPr>
          <w:rFonts w:hint="cs"/>
          <w:rtl/>
          <w:lang w:eastAsia="he-IL"/>
        </w:rPr>
        <w:t xml:space="preserve">לא, זאת לא תקופת התיישנות. כשאנחנו מדברים על </w:t>
      </w:r>
      <w:bookmarkStart w:id="104" w:name="_ETM_Q1_388314"/>
      <w:bookmarkEnd w:id="104"/>
      <w:r>
        <w:rPr>
          <w:rFonts w:hint="cs"/>
          <w:rtl/>
          <w:lang w:eastAsia="he-IL"/>
        </w:rPr>
        <w:t xml:space="preserve">דיני התיישנות השאלה שמעסיקה אותנו היא מתי מתחיל מרוץ </w:t>
      </w:r>
      <w:bookmarkStart w:id="105" w:name="_ETM_Q1_394384"/>
      <w:bookmarkEnd w:id="105"/>
      <w:r>
        <w:rPr>
          <w:rFonts w:hint="cs"/>
          <w:rtl/>
          <w:lang w:eastAsia="he-IL"/>
        </w:rPr>
        <w:t xml:space="preserve">ההתיישנות. סעיף 6 אומר שמרוץ ההתיישנות מתחיל מהיום שבו נולדה </w:t>
      </w:r>
      <w:bookmarkStart w:id="106" w:name="_ETM_Q1_397694"/>
      <w:bookmarkEnd w:id="106"/>
      <w:r>
        <w:rPr>
          <w:rFonts w:hint="cs"/>
          <w:rtl/>
          <w:lang w:eastAsia="he-IL"/>
        </w:rPr>
        <w:t xml:space="preserve">עילת התובענה. זה הכלל. למשל, אם הייתה תאונת דרכים אז זה מיום התאונה. כך זה </w:t>
      </w:r>
      <w:bookmarkStart w:id="107" w:name="_ETM_Q1_402573"/>
      <w:bookmarkEnd w:id="107"/>
      <w:r>
        <w:rPr>
          <w:rFonts w:hint="cs"/>
          <w:rtl/>
          <w:lang w:eastAsia="he-IL"/>
        </w:rPr>
        <w:t xml:space="preserve">בדרך כלל. אבל יש מצבים שבהם הדין אומר שהמרוץ יידחה ויתחיל במועד מאוחר יותר. התקופה נשארת אותה תקופה, שבע </w:t>
      </w:r>
      <w:bookmarkStart w:id="108" w:name="_ETM_Q1_414378"/>
      <w:bookmarkEnd w:id="108"/>
      <w:r>
        <w:rPr>
          <w:rFonts w:hint="cs"/>
          <w:rtl/>
          <w:lang w:eastAsia="he-IL"/>
        </w:rPr>
        <w:t xml:space="preserve">שנים, אבל תחילת התקופה נדחית. ועכשיו השאלה היא לאיזה פרק </w:t>
      </w:r>
      <w:bookmarkStart w:id="109" w:name="_ETM_Q1_418393"/>
      <w:bookmarkEnd w:id="109"/>
      <w:r>
        <w:rPr>
          <w:rFonts w:hint="cs"/>
          <w:rtl/>
          <w:lang w:eastAsia="he-IL"/>
        </w:rPr>
        <w:t xml:space="preserve">זמן אנחנו דוחים. פה אנחנו מדברים על </w:t>
      </w:r>
      <w:bookmarkStart w:id="110" w:name="_ETM_Q1_423636"/>
      <w:bookmarkEnd w:id="110"/>
      <w:r>
        <w:rPr>
          <w:rFonts w:hint="cs"/>
          <w:rtl/>
          <w:lang w:eastAsia="he-IL"/>
        </w:rPr>
        <w:t xml:space="preserve">תקופת דחייה של המרוץ בעשר שנים מיום שהקטין מגיע לבגרות. </w:t>
      </w:r>
      <w:bookmarkStart w:id="111" w:name="_ETM_Q1_433153"/>
      <w:bookmarkStart w:id="112" w:name="_ETM_Q1_433410"/>
      <w:bookmarkEnd w:id="111"/>
      <w:bookmarkEnd w:id="112"/>
    </w:p>
    <w:p w:rsidR="005B2A53" w:rsidRDefault="005B2A53" w:rsidP="005B2A53">
      <w:pPr>
        <w:rPr>
          <w:rtl/>
          <w:lang w:eastAsia="he-IL"/>
        </w:rPr>
      </w:pPr>
      <w:bookmarkStart w:id="113" w:name="_ETM_Q1_433516"/>
      <w:bookmarkEnd w:id="113"/>
    </w:p>
    <w:p w:rsidR="005B2A53" w:rsidRDefault="005B2A53" w:rsidP="005B2A53">
      <w:pPr>
        <w:pStyle w:val="af6"/>
        <w:keepNext/>
        <w:rPr>
          <w:rtl/>
        </w:rPr>
      </w:pPr>
      <w:bookmarkStart w:id="114" w:name="ET_yor_6156_25"/>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 </w:t>
      </w:r>
      <w:r>
        <w:rPr>
          <w:rtl/>
        </w:rPr>
        <w:t>היו"ר גלעד קריב:</w:t>
      </w:r>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w:t>
      </w:r>
      <w:r>
        <w:rPr>
          <w:rtl/>
        </w:rPr>
        <w:t xml:space="preserve">   </w:t>
      </w:r>
      <w:bookmarkEnd w:id="114"/>
    </w:p>
    <w:p w:rsidR="005B2A53" w:rsidRDefault="005B2A53" w:rsidP="005B2A53">
      <w:pPr>
        <w:pStyle w:val="KeepWithNext"/>
        <w:rPr>
          <w:rtl/>
          <w:lang w:eastAsia="he-IL"/>
        </w:rPr>
      </w:pPr>
    </w:p>
    <w:p w:rsidR="005B2A53" w:rsidRDefault="005B2A53" w:rsidP="005B2A53">
      <w:pPr>
        <w:rPr>
          <w:rtl/>
          <w:lang w:eastAsia="he-IL"/>
        </w:rPr>
      </w:pPr>
      <w:bookmarkStart w:id="115" w:name="_ETM_Q1_435288"/>
      <w:bookmarkEnd w:id="115"/>
      <w:r>
        <w:rPr>
          <w:rFonts w:hint="cs"/>
          <w:rtl/>
          <w:lang w:eastAsia="he-IL"/>
        </w:rPr>
        <w:t>אנחנו מדברים בעצם על דחייה של תחילת מרוץ ההתייש</w:t>
      </w:r>
      <w:bookmarkStart w:id="116" w:name="_ETM_Q1_436889"/>
      <w:bookmarkEnd w:id="116"/>
      <w:r>
        <w:rPr>
          <w:rFonts w:hint="cs"/>
          <w:rtl/>
          <w:lang w:eastAsia="he-IL"/>
        </w:rPr>
        <w:t xml:space="preserve">נות בעשר שנים </w:t>
      </w:r>
      <w:r>
        <w:rPr>
          <w:rtl/>
          <w:lang w:eastAsia="he-IL"/>
        </w:rPr>
        <w:t>–</w:t>
      </w:r>
      <w:r>
        <w:rPr>
          <w:rFonts w:hint="cs"/>
          <w:rtl/>
          <w:lang w:eastAsia="he-IL"/>
        </w:rPr>
        <w:t xml:space="preserve"> מגיל 18 </w:t>
      </w:r>
      <w:bookmarkStart w:id="117" w:name="_ETM_Q1_441049"/>
      <w:bookmarkEnd w:id="117"/>
      <w:r>
        <w:rPr>
          <w:rFonts w:hint="cs"/>
          <w:rtl/>
          <w:lang w:eastAsia="he-IL"/>
        </w:rPr>
        <w:t xml:space="preserve">לגיל 28, ומכאן תקופת התיישנות של שבע </w:t>
      </w:r>
      <w:bookmarkStart w:id="118" w:name="_ETM_Q1_442499"/>
      <w:bookmarkEnd w:id="118"/>
      <w:r>
        <w:rPr>
          <w:rFonts w:hint="cs"/>
          <w:rtl/>
          <w:lang w:eastAsia="he-IL"/>
        </w:rPr>
        <w:t>שנים. בשבע השנים הללו אם הנתבע</w:t>
      </w:r>
      <w:bookmarkStart w:id="119" w:name="_ETM_Q1_455621"/>
      <w:bookmarkEnd w:id="119"/>
      <w:r>
        <w:rPr>
          <w:rFonts w:hint="cs"/>
          <w:rtl/>
          <w:lang w:eastAsia="he-IL"/>
        </w:rPr>
        <w:t xml:space="preserve"> מבצע פגיעה בבן משפחתו או במי </w:t>
      </w:r>
      <w:bookmarkStart w:id="120" w:name="_ETM_Q1_460462"/>
      <w:bookmarkEnd w:id="120"/>
      <w:r>
        <w:rPr>
          <w:rFonts w:hint="cs"/>
          <w:rtl/>
          <w:lang w:eastAsia="he-IL"/>
        </w:rPr>
        <w:t xml:space="preserve">שהוא היה אחראי עליו, הדברים מתנהלים כפי שהם. אם </w:t>
      </w:r>
      <w:bookmarkStart w:id="121" w:name="_ETM_Q1_467689"/>
      <w:bookmarkEnd w:id="121"/>
      <w:r>
        <w:rPr>
          <w:rFonts w:hint="cs"/>
          <w:rtl/>
          <w:lang w:eastAsia="he-IL"/>
        </w:rPr>
        <w:t xml:space="preserve">הפוגע הוא לא בן משפחה של הקטין או אחראי </w:t>
      </w:r>
      <w:bookmarkStart w:id="122" w:name="_ETM_Q1_470727"/>
      <w:bookmarkEnd w:id="122"/>
      <w:r>
        <w:rPr>
          <w:rFonts w:hint="cs"/>
          <w:rtl/>
          <w:lang w:eastAsia="he-IL"/>
        </w:rPr>
        <w:t>על הקטין אז יש היפוך של נטל הראיה על פי סעיף 41.</w:t>
      </w:r>
    </w:p>
    <w:p w:rsidR="005B2A53" w:rsidRDefault="005B2A53" w:rsidP="005B2A53">
      <w:pPr>
        <w:rPr>
          <w:rtl/>
          <w:lang w:eastAsia="he-IL"/>
        </w:rPr>
      </w:pPr>
      <w:bookmarkStart w:id="123" w:name="_ETM_Q1_472291"/>
      <w:bookmarkStart w:id="124" w:name="_ETM_Q1_472450"/>
      <w:bookmarkStart w:id="125" w:name="_ETM_Q1_473842"/>
      <w:bookmarkEnd w:id="123"/>
      <w:bookmarkEnd w:id="124"/>
      <w:bookmarkEnd w:id="125"/>
    </w:p>
    <w:p w:rsidR="005B2A53" w:rsidRDefault="005B2A53" w:rsidP="005B2A53">
      <w:pPr>
        <w:pStyle w:val="a4"/>
        <w:keepNext/>
        <w:rPr>
          <w:rtl/>
        </w:rPr>
      </w:pPr>
      <w:bookmarkStart w:id="126" w:name="ET_speaker_תמר_קלהורה_26"/>
      <w:r w:rsidRPr="005B2A53">
        <w:rPr>
          <w:rStyle w:val="TagStyle"/>
          <w:rtl/>
        </w:rPr>
        <w:t xml:space="preserve"> &lt;&lt; דובר &gt;&gt; </w:t>
      </w:r>
      <w:r>
        <w:rPr>
          <w:rtl/>
        </w:rPr>
        <w:t xml:space="preserve">תמר </w:t>
      </w:r>
      <w:proofErr w:type="spellStart"/>
      <w:r>
        <w:rPr>
          <w:rtl/>
        </w:rPr>
        <w:t>קלהורה</w:t>
      </w:r>
      <w:proofErr w:type="spellEnd"/>
      <w:r>
        <w:rPr>
          <w:rtl/>
        </w:rPr>
        <w:t>:</w:t>
      </w:r>
      <w:r w:rsidRPr="005B2A53">
        <w:rPr>
          <w:rStyle w:val="TagStyle"/>
          <w:rtl/>
        </w:rPr>
        <w:t xml:space="preserve"> &lt;&lt; דובר &gt;&gt;</w:t>
      </w:r>
      <w:r>
        <w:rPr>
          <w:rtl/>
        </w:rPr>
        <w:t xml:space="preserve">   </w:t>
      </w:r>
      <w:bookmarkEnd w:id="126"/>
    </w:p>
    <w:p w:rsidR="005B2A53" w:rsidRDefault="005B2A53" w:rsidP="005B2A53">
      <w:pPr>
        <w:pStyle w:val="KeepWithNext"/>
        <w:rPr>
          <w:rtl/>
          <w:lang w:eastAsia="he-IL"/>
        </w:rPr>
      </w:pPr>
    </w:p>
    <w:p w:rsidR="005B2A53" w:rsidRDefault="005B2A53" w:rsidP="005B2A53">
      <w:pPr>
        <w:rPr>
          <w:rtl/>
          <w:lang w:eastAsia="he-IL"/>
        </w:rPr>
      </w:pPr>
      <w:r>
        <w:rPr>
          <w:rFonts w:hint="cs"/>
          <w:rtl/>
          <w:lang w:eastAsia="he-IL"/>
        </w:rPr>
        <w:t>ל</w:t>
      </w:r>
      <w:bookmarkStart w:id="127" w:name="_ETM_Q1_474708"/>
      <w:bookmarkEnd w:id="127"/>
      <w:r>
        <w:rPr>
          <w:rFonts w:hint="cs"/>
          <w:rtl/>
          <w:lang w:eastAsia="he-IL"/>
        </w:rPr>
        <w:t>א</w:t>
      </w:r>
      <w:bookmarkStart w:id="128" w:name="_ETM_Q1_474828"/>
      <w:bookmarkEnd w:id="128"/>
      <w:r>
        <w:rPr>
          <w:rFonts w:hint="cs"/>
          <w:rtl/>
          <w:lang w:eastAsia="he-IL"/>
        </w:rPr>
        <w:t xml:space="preserve">, לא היפוך של נטל הראיה. ההצעה שלנו אומרת </w:t>
      </w:r>
      <w:bookmarkStart w:id="129" w:name="_ETM_Q1_478356"/>
      <w:bookmarkEnd w:id="129"/>
      <w:r>
        <w:rPr>
          <w:rFonts w:hint="cs"/>
          <w:rtl/>
          <w:lang w:eastAsia="he-IL"/>
        </w:rPr>
        <w:t xml:space="preserve">שלא ניתן יהיה להפוך את נטל הראיה. כלומר, אי-היפוך. </w:t>
      </w:r>
    </w:p>
    <w:p w:rsidR="005B2A53" w:rsidRDefault="005B2A53" w:rsidP="005B2A53">
      <w:pPr>
        <w:rPr>
          <w:rtl/>
          <w:lang w:eastAsia="he-IL"/>
        </w:rPr>
      </w:pPr>
      <w:bookmarkStart w:id="130" w:name="_ETM_Q1_482462"/>
      <w:bookmarkStart w:id="131" w:name="_ETM_Q1_482580"/>
      <w:bookmarkEnd w:id="130"/>
      <w:bookmarkEnd w:id="131"/>
    </w:p>
    <w:p w:rsidR="005B2A53" w:rsidRDefault="005B2A53" w:rsidP="005B2A53">
      <w:pPr>
        <w:pStyle w:val="af6"/>
        <w:keepNext/>
        <w:rPr>
          <w:rtl/>
        </w:rPr>
      </w:pPr>
      <w:bookmarkStart w:id="132" w:name="ET_yor_6156_27"/>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 </w:t>
      </w:r>
      <w:r>
        <w:rPr>
          <w:rtl/>
        </w:rPr>
        <w:t>היו"ר גלעד קריב:</w:t>
      </w:r>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w:t>
      </w:r>
      <w:r>
        <w:rPr>
          <w:rtl/>
        </w:rPr>
        <w:t xml:space="preserve">   </w:t>
      </w:r>
      <w:bookmarkEnd w:id="132"/>
    </w:p>
    <w:p w:rsidR="005B2A53" w:rsidRDefault="005B2A53" w:rsidP="005B2A53">
      <w:pPr>
        <w:pStyle w:val="KeepWithNext"/>
        <w:rPr>
          <w:rtl/>
          <w:lang w:eastAsia="he-IL"/>
        </w:rPr>
      </w:pPr>
    </w:p>
    <w:p w:rsidR="005B2A53" w:rsidRDefault="005B2A53" w:rsidP="005B2A53">
      <w:pPr>
        <w:rPr>
          <w:rtl/>
          <w:lang w:eastAsia="he-IL"/>
        </w:rPr>
      </w:pPr>
      <w:bookmarkStart w:id="133" w:name="_ETM_Q1_484203"/>
      <w:bookmarkEnd w:id="133"/>
      <w:r>
        <w:rPr>
          <w:rFonts w:hint="cs"/>
          <w:rtl/>
          <w:lang w:eastAsia="he-IL"/>
        </w:rPr>
        <w:t xml:space="preserve">הבנתי. </w:t>
      </w:r>
      <w:bookmarkStart w:id="134" w:name="_ETM_Q1_485358"/>
      <w:bookmarkEnd w:id="134"/>
      <w:r>
        <w:rPr>
          <w:rFonts w:hint="cs"/>
          <w:rtl/>
          <w:lang w:eastAsia="he-IL"/>
        </w:rPr>
        <w:t>תודה שאת מדייקת את הדברים.</w:t>
      </w:r>
    </w:p>
    <w:p w:rsidR="005B2A53" w:rsidRDefault="005B2A53" w:rsidP="005B2A53">
      <w:pPr>
        <w:rPr>
          <w:rtl/>
          <w:lang w:eastAsia="he-IL"/>
        </w:rPr>
      </w:pPr>
    </w:p>
    <w:p w:rsidR="005B2A53" w:rsidRDefault="005B2A53" w:rsidP="005B2A53">
      <w:pPr>
        <w:rPr>
          <w:rtl/>
          <w:lang w:eastAsia="he-IL"/>
        </w:rPr>
      </w:pPr>
      <w:r>
        <w:rPr>
          <w:rFonts w:hint="cs"/>
          <w:rtl/>
          <w:lang w:eastAsia="he-IL"/>
        </w:rPr>
        <w:t xml:space="preserve">אנחנו בשלב הזה </w:t>
      </w:r>
      <w:bookmarkStart w:id="135" w:name="_ETM_Q1_491386"/>
      <w:bookmarkEnd w:id="135"/>
      <w:r>
        <w:rPr>
          <w:rFonts w:hint="cs"/>
          <w:rtl/>
          <w:lang w:eastAsia="he-IL"/>
        </w:rPr>
        <w:t xml:space="preserve">לא נדון </w:t>
      </w:r>
      <w:proofErr w:type="spellStart"/>
      <w:r>
        <w:rPr>
          <w:rFonts w:hint="cs"/>
          <w:rtl/>
          <w:lang w:eastAsia="he-IL"/>
        </w:rPr>
        <w:t>בסיפה</w:t>
      </w:r>
      <w:proofErr w:type="spellEnd"/>
      <w:r>
        <w:rPr>
          <w:rFonts w:hint="cs"/>
          <w:rtl/>
          <w:lang w:eastAsia="he-IL"/>
        </w:rPr>
        <w:t xml:space="preserve">, היא תלובן בין חברות הכנסת המציעות </w:t>
      </w:r>
      <w:bookmarkStart w:id="136" w:name="_ETM_Q1_500841"/>
      <w:bookmarkEnd w:id="136"/>
      <w:r>
        <w:rPr>
          <w:rFonts w:hint="cs"/>
          <w:rtl/>
          <w:lang w:eastAsia="he-IL"/>
        </w:rPr>
        <w:t xml:space="preserve">לבין משרד המשפטים. לכן נצביע עכשיו על קבלת </w:t>
      </w:r>
      <w:proofErr w:type="spellStart"/>
      <w:r>
        <w:rPr>
          <w:rFonts w:hint="cs"/>
          <w:rtl/>
          <w:lang w:eastAsia="he-IL"/>
        </w:rPr>
        <w:t>הרוויזיה</w:t>
      </w:r>
      <w:proofErr w:type="spellEnd"/>
      <w:r>
        <w:rPr>
          <w:rFonts w:hint="cs"/>
          <w:rtl/>
          <w:lang w:eastAsia="he-IL"/>
        </w:rPr>
        <w:t xml:space="preserve">, </w:t>
      </w:r>
      <w:bookmarkStart w:id="137" w:name="_ETM_Q1_504576"/>
      <w:bookmarkEnd w:id="137"/>
      <w:r>
        <w:rPr>
          <w:rFonts w:hint="cs"/>
          <w:rtl/>
          <w:lang w:eastAsia="he-IL"/>
        </w:rPr>
        <w:t xml:space="preserve">ואם </w:t>
      </w:r>
      <w:proofErr w:type="spellStart"/>
      <w:r>
        <w:rPr>
          <w:rFonts w:hint="cs"/>
          <w:rtl/>
          <w:lang w:eastAsia="he-IL"/>
        </w:rPr>
        <w:t>הרוויזיה</w:t>
      </w:r>
      <w:proofErr w:type="spellEnd"/>
      <w:r>
        <w:rPr>
          <w:rFonts w:hint="cs"/>
          <w:rtl/>
          <w:lang w:eastAsia="he-IL"/>
        </w:rPr>
        <w:t xml:space="preserve"> תתקבל אנחנו נקרא את נוסח החוק המתוקן, נצביע עליו ואז נעביר אותו למליאה לקריאה </w:t>
      </w:r>
      <w:bookmarkStart w:id="138" w:name="_ETM_Q1_515403"/>
      <w:bookmarkEnd w:id="138"/>
      <w:r>
        <w:rPr>
          <w:rFonts w:hint="cs"/>
          <w:rtl/>
          <w:lang w:eastAsia="he-IL"/>
        </w:rPr>
        <w:t xml:space="preserve">ראשונה. </w:t>
      </w:r>
      <w:r w:rsidRPr="005B2A53">
        <w:rPr>
          <w:rFonts w:hint="cs"/>
          <w:b/>
          <w:bCs/>
          <w:rtl/>
          <w:lang w:eastAsia="he-IL"/>
        </w:rPr>
        <w:t xml:space="preserve">מי בעד קבלת </w:t>
      </w:r>
      <w:proofErr w:type="spellStart"/>
      <w:r w:rsidRPr="005B2A53">
        <w:rPr>
          <w:rFonts w:hint="cs"/>
          <w:b/>
          <w:bCs/>
          <w:rtl/>
          <w:lang w:eastAsia="he-IL"/>
        </w:rPr>
        <w:t>הרוויזיה</w:t>
      </w:r>
      <w:proofErr w:type="spellEnd"/>
      <w:r w:rsidRPr="005B2A53">
        <w:rPr>
          <w:rFonts w:hint="cs"/>
          <w:b/>
          <w:bCs/>
          <w:rtl/>
          <w:lang w:eastAsia="he-IL"/>
        </w:rPr>
        <w:t>?</w:t>
      </w:r>
      <w:bookmarkStart w:id="139" w:name="_ETM_Q1_520457"/>
      <w:bookmarkEnd w:id="139"/>
    </w:p>
    <w:p w:rsidR="005B2A53" w:rsidRDefault="005B2A53" w:rsidP="005B2A53">
      <w:pPr>
        <w:rPr>
          <w:rtl/>
          <w:lang w:eastAsia="he-IL"/>
        </w:rPr>
      </w:pPr>
      <w:bookmarkStart w:id="140" w:name="_ETM_Q1_520580"/>
      <w:bookmarkStart w:id="141" w:name="_ETM_Q1_520664"/>
      <w:bookmarkEnd w:id="140"/>
      <w:bookmarkEnd w:id="141"/>
    </w:p>
    <w:p w:rsidR="005B2A53" w:rsidRDefault="005B2A53" w:rsidP="005B2A53">
      <w:pPr>
        <w:pStyle w:val="af1"/>
        <w:keepNext/>
        <w:rPr>
          <w:rtl/>
          <w:lang w:eastAsia="he-IL"/>
        </w:rPr>
      </w:pPr>
      <w:bookmarkStart w:id="142" w:name="_ETM_Q1_520770"/>
      <w:bookmarkEnd w:id="142"/>
      <w:r>
        <w:rPr>
          <w:rtl/>
          <w:lang w:eastAsia="he-IL"/>
        </w:rPr>
        <w:t>הצבעה</w:t>
      </w:r>
    </w:p>
    <w:p w:rsidR="005B2A53" w:rsidRDefault="005B2A53" w:rsidP="005B2A53">
      <w:pPr>
        <w:pStyle w:val="--"/>
        <w:keepNext/>
        <w:rPr>
          <w:rtl/>
          <w:lang w:eastAsia="he-IL"/>
        </w:rPr>
      </w:pPr>
    </w:p>
    <w:p w:rsidR="005B2A53" w:rsidRDefault="005B2A53" w:rsidP="005B2A53">
      <w:pPr>
        <w:pStyle w:val="af2"/>
        <w:rPr>
          <w:rtl/>
          <w:lang w:eastAsia="he-IL"/>
        </w:rPr>
      </w:pPr>
      <w:r>
        <w:rPr>
          <w:rFonts w:hint="cs"/>
          <w:rtl/>
          <w:lang w:eastAsia="he-IL"/>
        </w:rPr>
        <w:t xml:space="preserve">אושרה. </w:t>
      </w:r>
    </w:p>
    <w:p w:rsidR="005B2A53" w:rsidRDefault="005B2A53" w:rsidP="005B2A53">
      <w:pPr>
        <w:rPr>
          <w:rtl/>
          <w:lang w:eastAsia="he-IL"/>
        </w:rPr>
      </w:pPr>
    </w:p>
    <w:p w:rsidR="005B2A53" w:rsidRDefault="005B2A53" w:rsidP="005B2A53">
      <w:pPr>
        <w:pStyle w:val="af6"/>
        <w:keepNext/>
        <w:rPr>
          <w:rtl/>
        </w:rPr>
      </w:pPr>
      <w:bookmarkStart w:id="143" w:name="ET_yor_6156_28"/>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 </w:t>
      </w:r>
      <w:r>
        <w:rPr>
          <w:rtl/>
        </w:rPr>
        <w:t>היו"ר גלעד קריב:</w:t>
      </w:r>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w:t>
      </w:r>
      <w:r>
        <w:rPr>
          <w:rtl/>
        </w:rPr>
        <w:t xml:space="preserve">   </w:t>
      </w:r>
      <w:bookmarkEnd w:id="143"/>
    </w:p>
    <w:p w:rsidR="005B2A53" w:rsidRDefault="005B2A53" w:rsidP="005B2A53">
      <w:pPr>
        <w:pStyle w:val="KeepWithNext"/>
        <w:rPr>
          <w:rtl/>
          <w:lang w:eastAsia="he-IL"/>
        </w:rPr>
      </w:pPr>
    </w:p>
    <w:p w:rsidR="005B2A53" w:rsidRDefault="005B2A53" w:rsidP="005B2A53">
      <w:pPr>
        <w:rPr>
          <w:rtl/>
          <w:lang w:eastAsia="he-IL"/>
        </w:rPr>
      </w:pPr>
      <w:proofErr w:type="spellStart"/>
      <w:r>
        <w:rPr>
          <w:rFonts w:hint="cs"/>
          <w:rtl/>
          <w:lang w:eastAsia="he-IL"/>
        </w:rPr>
        <w:t>הרוויזיה</w:t>
      </w:r>
      <w:proofErr w:type="spellEnd"/>
      <w:r>
        <w:rPr>
          <w:rFonts w:hint="cs"/>
          <w:rtl/>
          <w:lang w:eastAsia="he-IL"/>
        </w:rPr>
        <w:t xml:space="preserve"> אושרה פה אחד. עכש</w:t>
      </w:r>
      <w:bookmarkStart w:id="144" w:name="_ETM_Q1_525458"/>
      <w:bookmarkEnd w:id="144"/>
      <w:r>
        <w:rPr>
          <w:rFonts w:hint="cs"/>
          <w:rtl/>
          <w:lang w:eastAsia="he-IL"/>
        </w:rPr>
        <w:t xml:space="preserve">יו נקרא את נוסח החוק, ללא </w:t>
      </w:r>
      <w:proofErr w:type="spellStart"/>
      <w:r>
        <w:rPr>
          <w:rFonts w:hint="cs"/>
          <w:rtl/>
          <w:lang w:eastAsia="he-IL"/>
        </w:rPr>
        <w:t>הסיפה</w:t>
      </w:r>
      <w:proofErr w:type="spellEnd"/>
      <w:r>
        <w:rPr>
          <w:rFonts w:hint="cs"/>
          <w:rtl/>
          <w:lang w:eastAsia="he-IL"/>
        </w:rPr>
        <w:t xml:space="preserve">, ואחר כך נצביע. בבקשה. </w:t>
      </w:r>
    </w:p>
    <w:p w:rsidR="005B2A53" w:rsidRDefault="005B2A53" w:rsidP="005B2A53">
      <w:pPr>
        <w:rPr>
          <w:rtl/>
          <w:lang w:eastAsia="he-IL"/>
        </w:rPr>
      </w:pPr>
    </w:p>
    <w:p w:rsidR="005B2A53" w:rsidRDefault="005B2A53" w:rsidP="005B2A53">
      <w:pPr>
        <w:pStyle w:val="a4"/>
        <w:keepNext/>
        <w:rPr>
          <w:rtl/>
        </w:rPr>
      </w:pPr>
      <w:bookmarkStart w:id="145" w:name="ET_speaker_טליה_גאמל_29"/>
      <w:r w:rsidRPr="005B2A53">
        <w:rPr>
          <w:rStyle w:val="TagStyle"/>
          <w:rtl/>
        </w:rPr>
        <w:lastRenderedPageBreak/>
        <w:t xml:space="preserve"> &lt;&lt; דובר &gt;&gt; </w:t>
      </w:r>
      <w:r>
        <w:rPr>
          <w:rtl/>
        </w:rPr>
        <w:t xml:space="preserve">טליה </w:t>
      </w:r>
      <w:proofErr w:type="spellStart"/>
      <w:r>
        <w:rPr>
          <w:rtl/>
        </w:rPr>
        <w:t>ג'אמל</w:t>
      </w:r>
      <w:proofErr w:type="spellEnd"/>
      <w:r>
        <w:rPr>
          <w:rtl/>
        </w:rPr>
        <w:t>:</w:t>
      </w:r>
      <w:r w:rsidRPr="005B2A53">
        <w:rPr>
          <w:rStyle w:val="TagStyle"/>
          <w:rtl/>
        </w:rPr>
        <w:t xml:space="preserve"> &lt;&lt; דובר &gt;&gt;</w:t>
      </w:r>
      <w:r>
        <w:rPr>
          <w:rtl/>
        </w:rPr>
        <w:t xml:space="preserve">   </w:t>
      </w:r>
      <w:bookmarkEnd w:id="145"/>
    </w:p>
    <w:p w:rsidR="005B2A53" w:rsidRDefault="005B2A53" w:rsidP="005B2A53">
      <w:pPr>
        <w:pStyle w:val="KeepWithNext"/>
        <w:rPr>
          <w:rtl/>
          <w:lang w:eastAsia="he-IL"/>
        </w:rPr>
      </w:pPr>
    </w:p>
    <w:p w:rsidR="005B2A53" w:rsidRDefault="005B2A53" w:rsidP="005B2A53">
      <w:pPr>
        <w:rPr>
          <w:rtl/>
          <w:lang w:eastAsia="he-IL"/>
        </w:rPr>
      </w:pPr>
      <w:r>
        <w:rPr>
          <w:rFonts w:hint="cs"/>
          <w:rtl/>
          <w:lang w:eastAsia="he-IL"/>
        </w:rPr>
        <w:t xml:space="preserve">אני רק אגיד לפרוטוקול שגם </w:t>
      </w:r>
      <w:bookmarkStart w:id="146" w:name="_ETM_Q1_536445"/>
      <w:bookmarkEnd w:id="146"/>
      <w:r>
        <w:rPr>
          <w:rFonts w:hint="cs"/>
          <w:rtl/>
          <w:lang w:eastAsia="he-IL"/>
        </w:rPr>
        <w:t xml:space="preserve">על הסיפור של 41 אנחנו נצטרך לעבוד לקראת הקריאה </w:t>
      </w:r>
      <w:bookmarkStart w:id="147" w:name="_ETM_Q1_538804"/>
      <w:bookmarkEnd w:id="147"/>
      <w:r>
        <w:rPr>
          <w:rFonts w:hint="cs"/>
          <w:rtl/>
          <w:lang w:eastAsia="he-IL"/>
        </w:rPr>
        <w:t xml:space="preserve">השנייה והשלישית כדי להבין בדיוק את המשמעויות בשטח, וכנ"ל </w:t>
      </w:r>
      <w:bookmarkStart w:id="148" w:name="_ETM_Q1_543113"/>
      <w:bookmarkEnd w:id="148"/>
      <w:r>
        <w:rPr>
          <w:rFonts w:hint="cs"/>
          <w:rtl/>
          <w:lang w:eastAsia="he-IL"/>
        </w:rPr>
        <w:t xml:space="preserve">לגבי הסיפור של אחראי על קטין, כי בעצם </w:t>
      </w:r>
      <w:bookmarkStart w:id="149" w:name="_ETM_Q1_545742"/>
      <w:bookmarkEnd w:id="149"/>
      <w:r>
        <w:rPr>
          <w:rFonts w:hint="cs"/>
          <w:rtl/>
          <w:lang w:eastAsia="he-IL"/>
        </w:rPr>
        <w:t>עשינו עכשיו הבחנה בין יחידים למוסדות ויכול להיות</w:t>
      </w:r>
      <w:bookmarkStart w:id="150" w:name="_ETM_Q1_548550"/>
      <w:bookmarkEnd w:id="150"/>
      <w:r>
        <w:rPr>
          <w:rFonts w:hint="cs"/>
          <w:rtl/>
          <w:lang w:eastAsia="he-IL"/>
        </w:rPr>
        <w:t xml:space="preserve"> - - -</w:t>
      </w:r>
    </w:p>
    <w:p w:rsidR="005B2A53" w:rsidRDefault="005B2A53" w:rsidP="005B2A53">
      <w:pPr>
        <w:rPr>
          <w:rtl/>
          <w:lang w:eastAsia="he-IL"/>
        </w:rPr>
      </w:pPr>
    </w:p>
    <w:p w:rsidR="005B2A53" w:rsidRDefault="005B2A53" w:rsidP="005B2A53">
      <w:pPr>
        <w:pStyle w:val="af6"/>
        <w:keepNext/>
        <w:rPr>
          <w:rtl/>
        </w:rPr>
      </w:pPr>
      <w:bookmarkStart w:id="151" w:name="ET_yor_6156_30"/>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 </w:t>
      </w:r>
      <w:r>
        <w:rPr>
          <w:rtl/>
        </w:rPr>
        <w:t>היו"ר גלעד קריב:</w:t>
      </w:r>
      <w:r w:rsidRPr="005B2A53">
        <w:rPr>
          <w:rStyle w:val="TagStyle"/>
          <w:rtl/>
        </w:rPr>
        <w:t xml:space="preserve"> &lt;&lt; </w:t>
      </w:r>
      <w:proofErr w:type="spellStart"/>
      <w:r w:rsidRPr="005B2A53">
        <w:rPr>
          <w:rStyle w:val="TagStyle"/>
          <w:rtl/>
        </w:rPr>
        <w:t>יור</w:t>
      </w:r>
      <w:proofErr w:type="spellEnd"/>
      <w:r w:rsidRPr="005B2A53">
        <w:rPr>
          <w:rStyle w:val="TagStyle"/>
          <w:rtl/>
        </w:rPr>
        <w:t xml:space="preserve"> &gt;&gt;</w:t>
      </w:r>
      <w:r>
        <w:rPr>
          <w:rtl/>
        </w:rPr>
        <w:t xml:space="preserve">   </w:t>
      </w:r>
      <w:bookmarkEnd w:id="151"/>
    </w:p>
    <w:p w:rsidR="005B2A53" w:rsidRDefault="005B2A53" w:rsidP="005B2A53">
      <w:pPr>
        <w:pStyle w:val="KeepWithNext"/>
        <w:rPr>
          <w:rtl/>
          <w:lang w:eastAsia="he-IL"/>
        </w:rPr>
      </w:pPr>
    </w:p>
    <w:p w:rsidR="005B2A53" w:rsidRDefault="005B2A53" w:rsidP="005B2A53">
      <w:pPr>
        <w:rPr>
          <w:rtl/>
          <w:lang w:eastAsia="he-IL"/>
        </w:rPr>
      </w:pPr>
      <w:r>
        <w:rPr>
          <w:rFonts w:hint="cs"/>
          <w:rtl/>
          <w:lang w:eastAsia="he-IL"/>
        </w:rPr>
        <w:t>יש פ</w:t>
      </w:r>
      <w:r w:rsidR="000D74D5">
        <w:rPr>
          <w:rFonts w:hint="cs"/>
          <w:rtl/>
          <w:lang w:eastAsia="he-IL"/>
        </w:rPr>
        <w:t xml:space="preserve">ה סוגיה גדולה שמבצעת </w:t>
      </w:r>
      <w:bookmarkStart w:id="152" w:name="_ETM_Q1_554683"/>
      <w:bookmarkEnd w:id="152"/>
      <w:r w:rsidR="000D74D5">
        <w:rPr>
          <w:rFonts w:hint="cs"/>
          <w:rtl/>
          <w:lang w:eastAsia="he-IL"/>
        </w:rPr>
        <w:t>איזושהי נקודת איזון שהיא על דעת חברות הכ</w:t>
      </w:r>
      <w:bookmarkStart w:id="153" w:name="_ETM_Q1_557623"/>
      <w:bookmarkEnd w:id="153"/>
      <w:r w:rsidR="000D74D5">
        <w:rPr>
          <w:rFonts w:hint="cs"/>
          <w:rtl/>
          <w:lang w:eastAsia="he-IL"/>
        </w:rPr>
        <w:t xml:space="preserve">נסת המציעות ובתיאום עם המשרד. יש פה </w:t>
      </w:r>
      <w:bookmarkStart w:id="154" w:name="_ETM_Q1_564797"/>
      <w:bookmarkEnd w:id="154"/>
      <w:r w:rsidR="000D74D5">
        <w:rPr>
          <w:rFonts w:hint="cs"/>
          <w:rtl/>
          <w:lang w:eastAsia="he-IL"/>
        </w:rPr>
        <w:t xml:space="preserve">כרגע נקודת הכרעה שעושה הבחנה בין המעגל הקרוב לקטין לבין </w:t>
      </w:r>
      <w:bookmarkStart w:id="155" w:name="_ETM_Q1_569799"/>
      <w:bookmarkEnd w:id="155"/>
      <w:r w:rsidR="000D74D5">
        <w:rPr>
          <w:rFonts w:hint="cs"/>
          <w:rtl/>
          <w:lang w:eastAsia="he-IL"/>
        </w:rPr>
        <w:t>היכולת להגיש תביעה נגד מוסד. זה לאו דווקא מוסד מדינתי, זה גם יכול להיות מוסד פרטי</w:t>
      </w:r>
      <w:bookmarkStart w:id="156" w:name="_ETM_Q1_582313"/>
      <w:bookmarkEnd w:id="156"/>
      <w:r w:rsidR="000D74D5">
        <w:rPr>
          <w:rFonts w:hint="cs"/>
          <w:rtl/>
          <w:lang w:eastAsia="he-IL"/>
        </w:rPr>
        <w:t xml:space="preserve">. זה גם יכול להיות אדם אחר שנשא באחריות </w:t>
      </w:r>
      <w:bookmarkStart w:id="157" w:name="_ETM_Q1_581104"/>
      <w:bookmarkEnd w:id="157"/>
      <w:r w:rsidR="000D74D5">
        <w:rPr>
          <w:rFonts w:hint="cs"/>
          <w:rtl/>
          <w:lang w:eastAsia="he-IL"/>
        </w:rPr>
        <w:t xml:space="preserve">מסוג מסוים. הדיון לגבי נקודת האיזון הזאת זה </w:t>
      </w:r>
      <w:bookmarkStart w:id="158" w:name="_ETM_Q1_590438"/>
      <w:bookmarkEnd w:id="158"/>
      <w:r w:rsidR="000D74D5">
        <w:rPr>
          <w:rFonts w:hint="cs"/>
          <w:rtl/>
          <w:lang w:eastAsia="he-IL"/>
        </w:rPr>
        <w:t xml:space="preserve">אחד הדברים שנעסוק בהם בקריאה השנייה והשלישית. אנחנו שבועיים לפני </w:t>
      </w:r>
      <w:bookmarkStart w:id="159" w:name="_ETM_Q1_595863"/>
      <w:bookmarkEnd w:id="159"/>
      <w:r w:rsidR="000D74D5">
        <w:rPr>
          <w:rFonts w:hint="cs"/>
          <w:rtl/>
          <w:lang w:eastAsia="he-IL"/>
        </w:rPr>
        <w:t xml:space="preserve">תום המושב ואנחנו רוצים להביא את החוק הזה לקריאה הראשונה </w:t>
      </w:r>
      <w:bookmarkStart w:id="160" w:name="_ETM_Q1_604871"/>
      <w:bookmarkEnd w:id="160"/>
      <w:r w:rsidR="000D74D5">
        <w:rPr>
          <w:rFonts w:hint="cs"/>
          <w:rtl/>
          <w:lang w:eastAsia="he-IL"/>
        </w:rPr>
        <w:t>ואז להתקדם בו בפגרה, ולכן אנחנו לא נמצ</w:t>
      </w:r>
      <w:bookmarkStart w:id="161" w:name="_ETM_Q1_606973"/>
      <w:bookmarkEnd w:id="161"/>
      <w:r w:rsidR="000D74D5">
        <w:rPr>
          <w:rFonts w:hint="cs"/>
          <w:rtl/>
          <w:lang w:eastAsia="he-IL"/>
        </w:rPr>
        <w:t xml:space="preserve">ה כרגע את הדיון בסוגיה. טליה, בבקשה. </w:t>
      </w:r>
    </w:p>
    <w:p w:rsidR="000D74D5" w:rsidRDefault="000D74D5" w:rsidP="005B2A53">
      <w:pPr>
        <w:rPr>
          <w:rtl/>
          <w:lang w:eastAsia="he-IL"/>
        </w:rPr>
      </w:pPr>
      <w:bookmarkStart w:id="162" w:name="_ETM_Q1_609565"/>
      <w:bookmarkStart w:id="163" w:name="_ETM_Q1_609722"/>
      <w:bookmarkEnd w:id="162"/>
      <w:bookmarkEnd w:id="163"/>
    </w:p>
    <w:p w:rsidR="000D74D5" w:rsidRPr="000D74D5" w:rsidRDefault="000D74D5" w:rsidP="000D74D5">
      <w:pPr>
        <w:pStyle w:val="a4"/>
        <w:keepNext/>
        <w:rPr>
          <w:rtl/>
        </w:rPr>
      </w:pPr>
      <w:bookmarkStart w:id="164" w:name="ET_speaker_טליה_גאמל_31"/>
      <w:r w:rsidRPr="000D74D5">
        <w:rPr>
          <w:rStyle w:val="TagStyle"/>
          <w:rtl/>
        </w:rPr>
        <w:t xml:space="preserve"> &lt;&lt; דובר &gt;&gt; </w:t>
      </w:r>
      <w:r>
        <w:rPr>
          <w:rtl/>
        </w:rPr>
        <w:t xml:space="preserve">טליה </w:t>
      </w:r>
      <w:proofErr w:type="spellStart"/>
      <w:r>
        <w:rPr>
          <w:rtl/>
        </w:rPr>
        <w:t>ג'אמל</w:t>
      </w:r>
      <w:proofErr w:type="spellEnd"/>
      <w:r>
        <w:rPr>
          <w:rtl/>
        </w:rPr>
        <w:t>:</w:t>
      </w:r>
      <w:r w:rsidRPr="000D74D5">
        <w:rPr>
          <w:rStyle w:val="TagStyle"/>
          <w:rtl/>
        </w:rPr>
        <w:t xml:space="preserve"> &lt;&lt; דובר &gt;&gt;</w:t>
      </w:r>
      <w:r>
        <w:rPr>
          <w:rtl/>
        </w:rPr>
        <w:t xml:space="preserve">   </w:t>
      </w:r>
      <w:bookmarkStart w:id="165" w:name="_ETM_Q1_612346"/>
      <w:bookmarkStart w:id="166" w:name="_ETM_Q1_612449"/>
      <w:bookmarkEnd w:id="164"/>
      <w:bookmarkEnd w:id="165"/>
      <w:bookmarkEnd w:id="166"/>
    </w:p>
    <w:p w:rsidR="00193B83" w:rsidRPr="00990208" w:rsidRDefault="00193B83" w:rsidP="00193B83">
      <w:pPr>
        <w:pStyle w:val="HeadHatzaotHok"/>
        <w:spacing w:line="240" w:lineRule="auto"/>
        <w:rPr>
          <w:sz w:val="24"/>
          <w:szCs w:val="24"/>
          <w:rtl/>
        </w:rPr>
      </w:pPr>
      <w:bookmarkStart w:id="167" w:name="_ETM_Q1_356612"/>
      <w:bookmarkStart w:id="168" w:name="_ETM_Q1_358038"/>
      <w:bookmarkEnd w:id="167"/>
      <w:bookmarkEnd w:id="168"/>
      <w:r w:rsidRPr="00990208">
        <w:rPr>
          <w:rFonts w:hint="cs"/>
          <w:sz w:val="24"/>
          <w:szCs w:val="24"/>
          <w:rtl/>
        </w:rPr>
        <w:t>הצעת חוק ההתיישנות (תיקון מס'</w:t>
      </w:r>
      <w:r>
        <w:rPr>
          <w:rFonts w:hint="cs"/>
          <w:sz w:val="24"/>
          <w:szCs w:val="24"/>
          <w:rtl/>
        </w:rPr>
        <w:t>...</w:t>
      </w:r>
      <w:r w:rsidRPr="00990208">
        <w:rPr>
          <w:rFonts w:hint="cs"/>
          <w:sz w:val="24"/>
          <w:szCs w:val="24"/>
          <w:rtl/>
        </w:rPr>
        <w:t xml:space="preserve"> ) (תביעה בגין אחריות לפגיעה מינית בקטין), </w:t>
      </w:r>
      <w:proofErr w:type="spellStart"/>
      <w:r w:rsidRPr="00990208">
        <w:rPr>
          <w:rFonts w:hint="cs"/>
          <w:sz w:val="24"/>
          <w:szCs w:val="24"/>
          <w:rtl/>
        </w:rPr>
        <w:t>התשפ"ב</w:t>
      </w:r>
      <w:proofErr w:type="spellEnd"/>
      <w:r w:rsidRPr="00990208">
        <w:rPr>
          <w:rFonts w:hint="eastAsia"/>
          <w:sz w:val="24"/>
          <w:szCs w:val="24"/>
          <w:rtl/>
        </w:rPr>
        <w:t>–</w:t>
      </w:r>
      <w:r w:rsidRPr="00990208">
        <w:rPr>
          <w:rFonts w:hint="cs"/>
          <w:sz w:val="24"/>
          <w:szCs w:val="24"/>
          <w:rtl/>
        </w:rPr>
        <w:t>2022</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193B83" w:rsidRPr="00990208" w:rsidTr="00193B83">
        <w:trPr>
          <w:cantSplit/>
        </w:trPr>
        <w:tc>
          <w:tcPr>
            <w:tcW w:w="1871" w:type="dxa"/>
            <w:hideMark/>
          </w:tcPr>
          <w:p w:rsidR="00193B83" w:rsidRPr="00990208" w:rsidRDefault="00193B83" w:rsidP="00990208">
            <w:pPr>
              <w:pStyle w:val="TableSideHeading"/>
              <w:spacing w:line="240" w:lineRule="auto"/>
              <w:rPr>
                <w:sz w:val="24"/>
                <w:szCs w:val="24"/>
                <w:lang w:eastAsia="ja-JP"/>
              </w:rPr>
            </w:pPr>
            <w:r w:rsidRPr="00990208">
              <w:rPr>
                <w:sz w:val="24"/>
                <w:szCs w:val="24"/>
                <w:rtl/>
              </w:rPr>
              <w:t>תיקון סעיף 18א</w:t>
            </w:r>
          </w:p>
        </w:tc>
        <w:tc>
          <w:tcPr>
            <w:tcW w:w="624" w:type="dxa"/>
            <w:hideMark/>
          </w:tcPr>
          <w:p w:rsidR="00193B83" w:rsidRPr="00990208" w:rsidRDefault="00193B83" w:rsidP="00990208">
            <w:pPr>
              <w:pStyle w:val="TableText"/>
              <w:spacing w:line="240" w:lineRule="auto"/>
              <w:rPr>
                <w:sz w:val="24"/>
                <w:szCs w:val="24"/>
                <w:rtl/>
              </w:rPr>
            </w:pPr>
            <w:r w:rsidRPr="00990208">
              <w:rPr>
                <w:sz w:val="24"/>
                <w:szCs w:val="24"/>
                <w:rtl/>
              </w:rPr>
              <w:t>1.</w:t>
            </w:r>
          </w:p>
        </w:tc>
        <w:tc>
          <w:tcPr>
            <w:tcW w:w="6587" w:type="dxa"/>
            <w:hideMark/>
          </w:tcPr>
          <w:p w:rsidR="00193B83" w:rsidRPr="00990208" w:rsidRDefault="00193B83" w:rsidP="00193B83">
            <w:pPr>
              <w:pStyle w:val="TableBlock"/>
              <w:spacing w:line="240" w:lineRule="auto"/>
              <w:rPr>
                <w:sz w:val="24"/>
                <w:szCs w:val="24"/>
                <w:rtl/>
              </w:rPr>
            </w:pPr>
            <w:r w:rsidRPr="00990208">
              <w:rPr>
                <w:sz w:val="24"/>
                <w:szCs w:val="24"/>
                <w:rtl/>
              </w:rPr>
              <w:t xml:space="preserve">בחוק ההתיישנות, </w:t>
            </w:r>
            <w:proofErr w:type="spellStart"/>
            <w:r w:rsidRPr="00990208">
              <w:rPr>
                <w:sz w:val="24"/>
                <w:szCs w:val="24"/>
                <w:rtl/>
              </w:rPr>
              <w:t>התשי"ח</w:t>
            </w:r>
            <w:proofErr w:type="spellEnd"/>
            <w:r w:rsidRPr="00990208">
              <w:rPr>
                <w:sz w:val="24"/>
                <w:szCs w:val="24"/>
                <w:rtl/>
              </w:rPr>
              <w:t>–1958</w:t>
            </w:r>
            <w:r w:rsidRPr="00990208">
              <w:rPr>
                <w:rFonts w:hint="cs"/>
                <w:sz w:val="24"/>
                <w:szCs w:val="24"/>
                <w:rtl/>
              </w:rPr>
              <w:t xml:space="preserve">, בסעיף 18א </w:t>
            </w:r>
            <w:r w:rsidRPr="00990208">
              <w:rPr>
                <w:sz w:val="24"/>
                <w:szCs w:val="24"/>
                <w:rtl/>
              </w:rPr>
              <w:t>–</w:t>
            </w:r>
          </w:p>
        </w:tc>
      </w:tr>
      <w:tr w:rsidR="00193B83" w:rsidRPr="00990208" w:rsidTr="00193B83">
        <w:trPr>
          <w:cantSplit/>
        </w:trPr>
        <w:tc>
          <w:tcPr>
            <w:tcW w:w="1871" w:type="dxa"/>
          </w:tcPr>
          <w:p w:rsidR="00193B83" w:rsidRPr="00990208" w:rsidRDefault="00193B83" w:rsidP="00990208">
            <w:pPr>
              <w:pStyle w:val="TableSideHeading"/>
              <w:spacing w:line="240" w:lineRule="auto"/>
              <w:rPr>
                <w:sz w:val="24"/>
                <w:szCs w:val="24"/>
                <w:rtl/>
              </w:rPr>
            </w:pPr>
          </w:p>
        </w:tc>
        <w:tc>
          <w:tcPr>
            <w:tcW w:w="624" w:type="dxa"/>
          </w:tcPr>
          <w:p w:rsidR="00193B83" w:rsidRPr="00990208" w:rsidRDefault="00193B83" w:rsidP="00990208">
            <w:pPr>
              <w:pStyle w:val="TableText"/>
              <w:spacing w:line="240" w:lineRule="auto"/>
              <w:rPr>
                <w:sz w:val="24"/>
                <w:szCs w:val="24"/>
                <w:rtl/>
              </w:rPr>
            </w:pPr>
          </w:p>
        </w:tc>
        <w:tc>
          <w:tcPr>
            <w:tcW w:w="6587" w:type="dxa"/>
          </w:tcPr>
          <w:p w:rsidR="00193B83" w:rsidRPr="00990208" w:rsidRDefault="00193B83" w:rsidP="00990208">
            <w:pPr>
              <w:pStyle w:val="TableBlock"/>
              <w:spacing w:line="240" w:lineRule="auto"/>
              <w:rPr>
                <w:sz w:val="24"/>
                <w:szCs w:val="24"/>
                <w:rtl/>
              </w:rPr>
            </w:pPr>
            <w:r w:rsidRPr="00990208">
              <w:rPr>
                <w:rFonts w:hint="cs"/>
                <w:sz w:val="24"/>
                <w:szCs w:val="24"/>
                <w:rtl/>
              </w:rPr>
              <w:t xml:space="preserve">(1) </w:t>
            </w:r>
            <w:r w:rsidRPr="00990208">
              <w:rPr>
                <w:sz w:val="24"/>
                <w:szCs w:val="24"/>
                <w:rtl/>
              </w:rPr>
              <w:t xml:space="preserve">בסעיף </w:t>
            </w:r>
            <w:r w:rsidRPr="00990208">
              <w:rPr>
                <w:rFonts w:hint="cs"/>
                <w:sz w:val="24"/>
                <w:szCs w:val="24"/>
                <w:rtl/>
              </w:rPr>
              <w:t xml:space="preserve">קטן </w:t>
            </w:r>
            <w:r w:rsidRPr="00990208">
              <w:rPr>
                <w:sz w:val="24"/>
                <w:szCs w:val="24"/>
                <w:rtl/>
              </w:rPr>
              <w:t>(א), המילים "נגד הפוגע בו" – יימחקו.</w:t>
            </w:r>
          </w:p>
        </w:tc>
      </w:tr>
      <w:tr w:rsidR="00193B83" w:rsidRPr="00990208" w:rsidTr="00193B83">
        <w:trPr>
          <w:cantSplit/>
        </w:trPr>
        <w:tc>
          <w:tcPr>
            <w:tcW w:w="1871" w:type="dxa"/>
          </w:tcPr>
          <w:p w:rsidR="00193B83" w:rsidRPr="00990208" w:rsidRDefault="00193B83" w:rsidP="00990208">
            <w:pPr>
              <w:pStyle w:val="TableSideHeading"/>
              <w:spacing w:line="240" w:lineRule="auto"/>
              <w:rPr>
                <w:sz w:val="24"/>
                <w:szCs w:val="24"/>
                <w:rtl/>
              </w:rPr>
            </w:pPr>
          </w:p>
        </w:tc>
        <w:tc>
          <w:tcPr>
            <w:tcW w:w="624" w:type="dxa"/>
          </w:tcPr>
          <w:p w:rsidR="00193B83" w:rsidRPr="00990208" w:rsidRDefault="00193B83" w:rsidP="00990208">
            <w:pPr>
              <w:pStyle w:val="TableText"/>
              <w:spacing w:line="240" w:lineRule="auto"/>
              <w:rPr>
                <w:sz w:val="24"/>
                <w:szCs w:val="24"/>
                <w:rtl/>
              </w:rPr>
            </w:pPr>
          </w:p>
        </w:tc>
        <w:tc>
          <w:tcPr>
            <w:tcW w:w="6587" w:type="dxa"/>
          </w:tcPr>
          <w:p w:rsidR="00193B83" w:rsidRPr="00990208" w:rsidRDefault="00193B83" w:rsidP="00990208">
            <w:pPr>
              <w:pStyle w:val="TableBlock"/>
              <w:spacing w:line="240" w:lineRule="auto"/>
              <w:rPr>
                <w:sz w:val="24"/>
                <w:szCs w:val="24"/>
                <w:rtl/>
              </w:rPr>
            </w:pPr>
            <w:r w:rsidRPr="00990208">
              <w:rPr>
                <w:rFonts w:hint="cs"/>
                <w:sz w:val="24"/>
                <w:szCs w:val="24"/>
                <w:rtl/>
              </w:rPr>
              <w:t>(2) אחרי סעיף קטן (א) יבוא:</w:t>
            </w:r>
          </w:p>
        </w:tc>
      </w:tr>
      <w:tr w:rsidR="00193B83" w:rsidRPr="00990208" w:rsidTr="00193B83">
        <w:trPr>
          <w:cantSplit/>
        </w:trPr>
        <w:tc>
          <w:tcPr>
            <w:tcW w:w="1871" w:type="dxa"/>
          </w:tcPr>
          <w:p w:rsidR="00193B83" w:rsidRPr="00990208" w:rsidRDefault="00193B83" w:rsidP="00990208">
            <w:pPr>
              <w:pStyle w:val="TableSideHeading"/>
              <w:spacing w:line="240" w:lineRule="auto"/>
              <w:rPr>
                <w:sz w:val="24"/>
                <w:szCs w:val="24"/>
                <w:rtl/>
              </w:rPr>
            </w:pPr>
          </w:p>
        </w:tc>
        <w:tc>
          <w:tcPr>
            <w:tcW w:w="624" w:type="dxa"/>
          </w:tcPr>
          <w:p w:rsidR="00193B83" w:rsidRPr="00990208" w:rsidRDefault="00193B83" w:rsidP="00990208">
            <w:pPr>
              <w:pStyle w:val="TableText"/>
              <w:spacing w:line="240" w:lineRule="auto"/>
              <w:rPr>
                <w:sz w:val="24"/>
                <w:szCs w:val="24"/>
                <w:rtl/>
              </w:rPr>
            </w:pPr>
          </w:p>
        </w:tc>
        <w:tc>
          <w:tcPr>
            <w:tcW w:w="6587" w:type="dxa"/>
          </w:tcPr>
          <w:p w:rsidR="00193B83" w:rsidRPr="00990208" w:rsidRDefault="00193B83" w:rsidP="000D74D5">
            <w:pPr>
              <w:pStyle w:val="TableBlock"/>
              <w:spacing w:line="240" w:lineRule="auto"/>
              <w:rPr>
                <w:sz w:val="24"/>
                <w:szCs w:val="24"/>
                <w:rtl/>
              </w:rPr>
            </w:pPr>
            <w:r w:rsidRPr="00990208">
              <w:rPr>
                <w:rFonts w:hint="cs"/>
                <w:sz w:val="24"/>
                <w:szCs w:val="24"/>
                <w:rtl/>
              </w:rPr>
              <w:t xml:space="preserve">"(א1) בתובענה כאמור בסעיף קטן (א) אשר הוגשה לאחר שמלאו לנפגע 28 שנים והנתבע אינו הפוגע בנפגע, בן משפחתו או האחראי על הקטין, לא יועבר נטל ההוכחה או הראיה על הנתבע מכוח סעיף 41 לפקודת </w:t>
            </w:r>
            <w:proofErr w:type="spellStart"/>
            <w:r w:rsidRPr="00990208">
              <w:rPr>
                <w:rFonts w:hint="cs"/>
                <w:sz w:val="24"/>
                <w:szCs w:val="24"/>
                <w:rtl/>
              </w:rPr>
              <w:t>הנזיקין</w:t>
            </w:r>
            <w:proofErr w:type="spellEnd"/>
            <w:r w:rsidRPr="00990208">
              <w:rPr>
                <w:rFonts w:hint="cs"/>
                <w:sz w:val="24"/>
                <w:szCs w:val="24"/>
                <w:rtl/>
              </w:rPr>
              <w:t xml:space="preserve"> [נוסח חדש]</w:t>
            </w:r>
            <w:r w:rsidR="000D74D5">
              <w:rPr>
                <w:rFonts w:hint="cs"/>
                <w:sz w:val="24"/>
                <w:szCs w:val="24"/>
                <w:rtl/>
              </w:rPr>
              <w:t>".</w:t>
            </w:r>
          </w:p>
        </w:tc>
      </w:tr>
    </w:tbl>
    <w:p w:rsidR="00417FDB" w:rsidRDefault="00417FDB" w:rsidP="00417FDB">
      <w:pPr>
        <w:rPr>
          <w:rtl/>
        </w:rPr>
      </w:pPr>
    </w:p>
    <w:p w:rsidR="000D74D5" w:rsidRDefault="000D74D5" w:rsidP="000D74D5">
      <w:pPr>
        <w:pStyle w:val="af6"/>
        <w:keepNext/>
        <w:rPr>
          <w:rtl/>
        </w:rPr>
      </w:pPr>
      <w:bookmarkStart w:id="169" w:name="ET_yor_6156_32"/>
      <w:r w:rsidRPr="000D74D5">
        <w:rPr>
          <w:rStyle w:val="TagStyle"/>
          <w:rtl/>
        </w:rPr>
        <w:t xml:space="preserve"> &lt;&lt; </w:t>
      </w:r>
      <w:proofErr w:type="spellStart"/>
      <w:r w:rsidRPr="000D74D5">
        <w:rPr>
          <w:rStyle w:val="TagStyle"/>
          <w:rtl/>
        </w:rPr>
        <w:t>יור</w:t>
      </w:r>
      <w:proofErr w:type="spellEnd"/>
      <w:r w:rsidRPr="000D74D5">
        <w:rPr>
          <w:rStyle w:val="TagStyle"/>
          <w:rtl/>
        </w:rPr>
        <w:t xml:space="preserve"> &gt;&gt; </w:t>
      </w:r>
      <w:r>
        <w:rPr>
          <w:rtl/>
        </w:rPr>
        <w:t>היו"ר גלעד קריב:</w:t>
      </w:r>
      <w:r w:rsidRPr="000D74D5">
        <w:rPr>
          <w:rStyle w:val="TagStyle"/>
          <w:rtl/>
        </w:rPr>
        <w:t xml:space="preserve"> &lt;&lt; </w:t>
      </w:r>
      <w:proofErr w:type="spellStart"/>
      <w:r w:rsidRPr="000D74D5">
        <w:rPr>
          <w:rStyle w:val="TagStyle"/>
          <w:rtl/>
        </w:rPr>
        <w:t>יור</w:t>
      </w:r>
      <w:proofErr w:type="spellEnd"/>
      <w:r w:rsidRPr="000D74D5">
        <w:rPr>
          <w:rStyle w:val="TagStyle"/>
          <w:rtl/>
        </w:rPr>
        <w:t xml:space="preserve"> &gt;&gt;</w:t>
      </w:r>
      <w:r>
        <w:rPr>
          <w:rtl/>
        </w:rPr>
        <w:t xml:space="preserve">   </w:t>
      </w:r>
      <w:bookmarkEnd w:id="169"/>
    </w:p>
    <w:p w:rsidR="000D74D5" w:rsidRDefault="000D74D5" w:rsidP="000D74D5">
      <w:pPr>
        <w:pStyle w:val="KeepWithNext"/>
        <w:rPr>
          <w:rtl/>
          <w:lang w:eastAsia="he-IL"/>
        </w:rPr>
      </w:pPr>
    </w:p>
    <w:p w:rsidR="000D74D5" w:rsidRDefault="000D74D5" w:rsidP="000D74D5">
      <w:pPr>
        <w:rPr>
          <w:rtl/>
          <w:lang w:eastAsia="he-IL"/>
        </w:rPr>
      </w:pPr>
      <w:r>
        <w:rPr>
          <w:rFonts w:hint="cs"/>
          <w:rtl/>
          <w:lang w:eastAsia="he-IL"/>
        </w:rPr>
        <w:t xml:space="preserve">תודה. </w:t>
      </w:r>
      <w:r w:rsidRPr="000D74D5">
        <w:rPr>
          <w:rFonts w:hint="cs"/>
          <w:b/>
          <w:bCs/>
          <w:rtl/>
          <w:lang w:eastAsia="he-IL"/>
        </w:rPr>
        <w:t>מי בעד</w:t>
      </w:r>
      <w:bookmarkStart w:id="170" w:name="_ETM_Q1_644037"/>
      <w:bookmarkEnd w:id="170"/>
      <w:r w:rsidRPr="000D74D5">
        <w:rPr>
          <w:rFonts w:hint="cs"/>
          <w:b/>
          <w:bCs/>
          <w:rtl/>
          <w:lang w:eastAsia="he-IL"/>
        </w:rPr>
        <w:t xml:space="preserve"> אישור ההצעה לקריאה ראשונה?</w:t>
      </w:r>
    </w:p>
    <w:p w:rsidR="000D74D5" w:rsidRDefault="000D74D5" w:rsidP="000D74D5">
      <w:pPr>
        <w:rPr>
          <w:rtl/>
          <w:lang w:eastAsia="he-IL"/>
        </w:rPr>
      </w:pPr>
    </w:p>
    <w:p w:rsidR="000D74D5" w:rsidRDefault="000D74D5" w:rsidP="000D74D5">
      <w:pPr>
        <w:pStyle w:val="af1"/>
        <w:keepNext/>
        <w:rPr>
          <w:rtl/>
          <w:lang w:eastAsia="he-IL"/>
        </w:rPr>
      </w:pPr>
      <w:r>
        <w:rPr>
          <w:rtl/>
          <w:lang w:eastAsia="he-IL"/>
        </w:rPr>
        <w:t>הצבעה</w:t>
      </w:r>
    </w:p>
    <w:p w:rsidR="000D74D5" w:rsidRDefault="000D74D5" w:rsidP="000D74D5">
      <w:pPr>
        <w:pStyle w:val="--"/>
        <w:keepNext/>
        <w:rPr>
          <w:rtl/>
          <w:lang w:eastAsia="he-IL"/>
        </w:rPr>
      </w:pPr>
    </w:p>
    <w:p w:rsidR="000D74D5" w:rsidRDefault="000D74D5" w:rsidP="000D74D5">
      <w:pPr>
        <w:pStyle w:val="af2"/>
        <w:rPr>
          <w:rtl/>
          <w:lang w:eastAsia="he-IL"/>
        </w:rPr>
      </w:pPr>
      <w:r>
        <w:rPr>
          <w:rFonts w:hint="cs"/>
          <w:rtl/>
          <w:lang w:eastAsia="he-IL"/>
        </w:rPr>
        <w:t xml:space="preserve">אושר. </w:t>
      </w:r>
    </w:p>
    <w:p w:rsidR="000D74D5" w:rsidRDefault="000D74D5" w:rsidP="000D74D5">
      <w:pPr>
        <w:rPr>
          <w:rtl/>
          <w:lang w:eastAsia="he-IL"/>
        </w:rPr>
      </w:pPr>
    </w:p>
    <w:p w:rsidR="000D74D5" w:rsidRDefault="000D74D5" w:rsidP="000D74D5">
      <w:pPr>
        <w:pStyle w:val="af6"/>
        <w:keepNext/>
        <w:rPr>
          <w:rtl/>
        </w:rPr>
      </w:pPr>
      <w:bookmarkStart w:id="171" w:name="ET_yor_6156_33"/>
      <w:r w:rsidRPr="000D74D5">
        <w:rPr>
          <w:rStyle w:val="TagStyle"/>
          <w:rtl/>
        </w:rPr>
        <w:t xml:space="preserve"> &lt;&lt; </w:t>
      </w:r>
      <w:proofErr w:type="spellStart"/>
      <w:r w:rsidRPr="000D74D5">
        <w:rPr>
          <w:rStyle w:val="TagStyle"/>
          <w:rtl/>
        </w:rPr>
        <w:t>יור</w:t>
      </w:r>
      <w:proofErr w:type="spellEnd"/>
      <w:r w:rsidRPr="000D74D5">
        <w:rPr>
          <w:rStyle w:val="TagStyle"/>
          <w:rtl/>
        </w:rPr>
        <w:t xml:space="preserve"> &gt;&gt; </w:t>
      </w:r>
      <w:r>
        <w:rPr>
          <w:rtl/>
        </w:rPr>
        <w:t>היו"ר גלעד קריב:</w:t>
      </w:r>
      <w:r w:rsidRPr="000D74D5">
        <w:rPr>
          <w:rStyle w:val="TagStyle"/>
          <w:rtl/>
        </w:rPr>
        <w:t xml:space="preserve"> &lt;&lt; </w:t>
      </w:r>
      <w:proofErr w:type="spellStart"/>
      <w:r w:rsidRPr="000D74D5">
        <w:rPr>
          <w:rStyle w:val="TagStyle"/>
          <w:rtl/>
        </w:rPr>
        <w:t>יור</w:t>
      </w:r>
      <w:proofErr w:type="spellEnd"/>
      <w:r w:rsidRPr="000D74D5">
        <w:rPr>
          <w:rStyle w:val="TagStyle"/>
          <w:rtl/>
        </w:rPr>
        <w:t xml:space="preserve"> &gt;&gt;</w:t>
      </w:r>
      <w:r>
        <w:rPr>
          <w:rtl/>
        </w:rPr>
        <w:t xml:space="preserve">   </w:t>
      </w:r>
      <w:bookmarkEnd w:id="171"/>
    </w:p>
    <w:p w:rsidR="000D74D5" w:rsidRDefault="000D74D5" w:rsidP="000D74D5">
      <w:pPr>
        <w:pStyle w:val="KeepWithNext"/>
        <w:rPr>
          <w:rtl/>
          <w:lang w:eastAsia="he-IL"/>
        </w:rPr>
      </w:pPr>
    </w:p>
    <w:p w:rsidR="000D74D5" w:rsidRDefault="000D74D5" w:rsidP="000D74D5">
      <w:pPr>
        <w:rPr>
          <w:rtl/>
          <w:lang w:eastAsia="he-IL"/>
        </w:rPr>
      </w:pPr>
      <w:r>
        <w:rPr>
          <w:rFonts w:hint="cs"/>
          <w:rtl/>
          <w:lang w:eastAsia="he-IL"/>
        </w:rPr>
        <w:t xml:space="preserve">אושר פה אחד. תודה </w:t>
      </w:r>
      <w:bookmarkStart w:id="172" w:name="_ETM_Q1_650659"/>
      <w:bookmarkEnd w:id="172"/>
      <w:r>
        <w:rPr>
          <w:rFonts w:hint="cs"/>
          <w:rtl/>
          <w:lang w:eastAsia="he-IL"/>
        </w:rPr>
        <w:t xml:space="preserve">רבה על המאמץ ועל התיאום, ואנחנו כמובן נמתין לאישור קריאה ראשונה במליאה ונחזור לדיונים בוועדה. תודה לכולם. </w:t>
      </w:r>
    </w:p>
    <w:p w:rsidR="000D74D5" w:rsidRDefault="000D74D5" w:rsidP="000D74D5">
      <w:pPr>
        <w:rPr>
          <w:rtl/>
          <w:lang w:eastAsia="he-IL"/>
        </w:rPr>
      </w:pPr>
      <w:bookmarkStart w:id="173" w:name="_ETM_Q1_663353"/>
      <w:bookmarkStart w:id="174" w:name="_ETM_Q1_663480"/>
      <w:bookmarkStart w:id="175" w:name="_ETM_Q1_663530"/>
      <w:bookmarkEnd w:id="173"/>
      <w:bookmarkEnd w:id="174"/>
      <w:bookmarkEnd w:id="175"/>
    </w:p>
    <w:p w:rsidR="000D74D5" w:rsidRDefault="000D74D5" w:rsidP="000D74D5">
      <w:pPr>
        <w:rPr>
          <w:rtl/>
          <w:lang w:eastAsia="he-IL"/>
        </w:rPr>
      </w:pPr>
      <w:bookmarkStart w:id="176" w:name="_ETM_Q1_663616"/>
      <w:bookmarkEnd w:id="176"/>
    </w:p>
    <w:p w:rsidR="000D74D5" w:rsidRDefault="000D74D5" w:rsidP="000D74D5">
      <w:pPr>
        <w:pStyle w:val="afc"/>
        <w:keepNext/>
        <w:rPr>
          <w:rtl/>
          <w:lang w:eastAsia="he-IL"/>
        </w:rPr>
      </w:pPr>
      <w:bookmarkStart w:id="177" w:name="ET_meetingend_34"/>
      <w:r w:rsidRPr="000D74D5">
        <w:rPr>
          <w:rStyle w:val="TagStyle"/>
          <w:rtl/>
        </w:rPr>
        <w:t xml:space="preserve"> &lt;&lt; סיום &gt;&gt; </w:t>
      </w:r>
      <w:r>
        <w:rPr>
          <w:rtl/>
          <w:lang w:eastAsia="he-IL"/>
        </w:rPr>
        <w:t>הישיבה ננעלה בשעה 14:00.</w:t>
      </w:r>
      <w:r w:rsidRPr="000D74D5">
        <w:rPr>
          <w:rStyle w:val="TagStyle"/>
          <w:rtl/>
        </w:rPr>
        <w:t xml:space="preserve"> &lt;&lt; סיום &gt;&gt;</w:t>
      </w:r>
      <w:r>
        <w:rPr>
          <w:rtl/>
          <w:lang w:eastAsia="he-IL"/>
        </w:rPr>
        <w:t xml:space="preserve">   </w:t>
      </w:r>
      <w:bookmarkEnd w:id="177"/>
    </w:p>
    <w:p w:rsidR="000D74D5" w:rsidRDefault="000D74D5" w:rsidP="000D74D5">
      <w:pPr>
        <w:pStyle w:val="KeepWithNext"/>
        <w:rPr>
          <w:rtl/>
          <w:lang w:eastAsia="he-IL"/>
        </w:rPr>
      </w:pPr>
    </w:p>
    <w:p w:rsidR="000D74D5" w:rsidRPr="000D74D5" w:rsidRDefault="000D74D5" w:rsidP="000D74D5">
      <w:pPr>
        <w:rPr>
          <w:rtl/>
          <w:lang w:eastAsia="he-IL"/>
        </w:rPr>
      </w:pPr>
    </w:p>
    <w:p w:rsidR="007872B4" w:rsidRPr="008713A4" w:rsidRDefault="00E64116" w:rsidP="00AB3F3A">
      <w:pPr>
        <w:ind w:firstLine="0"/>
      </w:pPr>
      <w:r w:rsidRPr="008713A4">
        <w:rPr>
          <w:rtl/>
        </w:rPr>
        <w:br w:type="page"/>
      </w:r>
    </w:p>
    <w:sectPr w:rsidR="007872B4" w:rsidRPr="008713A4" w:rsidSect="00D853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53E6">
      <w:rPr>
        <w:rStyle w:val="af7"/>
        <w:noProof/>
        <w:rtl/>
      </w:rPr>
      <w:t>3</w:t>
    </w:r>
    <w:r>
      <w:rPr>
        <w:rStyle w:val="af7"/>
      </w:rPr>
      <w:fldChar w:fldCharType="end"/>
    </w:r>
  </w:p>
  <w:p w:rsidR="00D86E57" w:rsidRPr="00CC5815" w:rsidRDefault="00417FDB" w:rsidP="008E5E3F">
    <w:pPr>
      <w:pStyle w:val="a3"/>
      <w:ind w:firstLine="0"/>
    </w:pPr>
    <w:r>
      <w:rPr>
        <w:rtl/>
      </w:rPr>
      <w:t>ועדת החוקה, חוק ומשפט</w:t>
    </w:r>
  </w:p>
  <w:p w:rsidR="00D86E57" w:rsidRPr="00CC5815" w:rsidRDefault="00417FDB" w:rsidP="008E5E3F">
    <w:pPr>
      <w:pStyle w:val="a3"/>
      <w:ind w:firstLine="0"/>
      <w:rPr>
        <w:rtl/>
      </w:rPr>
    </w:pPr>
    <w:r>
      <w:rPr>
        <w:rtl/>
      </w:rPr>
      <w:t>21/02/2022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4D5"/>
    <w:rsid w:val="000E3314"/>
    <w:rsid w:val="000F2459"/>
    <w:rsid w:val="00150436"/>
    <w:rsid w:val="00167294"/>
    <w:rsid w:val="001673D4"/>
    <w:rsid w:val="00171E7F"/>
    <w:rsid w:val="001758C1"/>
    <w:rsid w:val="0017779F"/>
    <w:rsid w:val="00193B83"/>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6CAF"/>
    <w:rsid w:val="003658CB"/>
    <w:rsid w:val="00366CFB"/>
    <w:rsid w:val="0036794C"/>
    <w:rsid w:val="00373508"/>
    <w:rsid w:val="00396023"/>
    <w:rsid w:val="003C279D"/>
    <w:rsid w:val="003F0A5F"/>
    <w:rsid w:val="00417FDB"/>
    <w:rsid w:val="00420E41"/>
    <w:rsid w:val="00424C94"/>
    <w:rsid w:val="00447608"/>
    <w:rsid w:val="00451746"/>
    <w:rsid w:val="00470EAC"/>
    <w:rsid w:val="0049458B"/>
    <w:rsid w:val="00495FD8"/>
    <w:rsid w:val="004B0A65"/>
    <w:rsid w:val="004B1BE9"/>
    <w:rsid w:val="004C4D24"/>
    <w:rsid w:val="00500C0C"/>
    <w:rsid w:val="00537114"/>
    <w:rsid w:val="00546678"/>
    <w:rsid w:val="005506B9"/>
    <w:rsid w:val="005817EC"/>
    <w:rsid w:val="00590B77"/>
    <w:rsid w:val="005A342D"/>
    <w:rsid w:val="005B2A53"/>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4E68"/>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513B"/>
    <w:rsid w:val="00C763E4"/>
    <w:rsid w:val="00C8624A"/>
    <w:rsid w:val="00CA5363"/>
    <w:rsid w:val="00CB6D60"/>
    <w:rsid w:val="00CC5815"/>
    <w:rsid w:val="00CE24B8"/>
    <w:rsid w:val="00CE5849"/>
    <w:rsid w:val="00D278F7"/>
    <w:rsid w:val="00D37550"/>
    <w:rsid w:val="00D40A29"/>
    <w:rsid w:val="00D45D27"/>
    <w:rsid w:val="00D853E6"/>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44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7FDB"/>
    <w:rPr>
      <w:rFonts w:cs="Arial"/>
      <w:b/>
      <w:bCs w:val="0"/>
      <w:vanish/>
      <w:color w:val="010000"/>
      <w:bdr w:val="single" w:sz="4" w:space="0" w:color="FF66FF"/>
    </w:rPr>
  </w:style>
  <w:style w:type="table" w:styleId="afd">
    <w:name w:val="Table Grid"/>
    <w:basedOn w:val="a1"/>
    <w:rsid w:val="00417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otnote reference"/>
    <w:aliases w:val="Footnote Reference"/>
    <w:basedOn w:val="a0"/>
    <w:semiHidden/>
    <w:rsid w:val="00193B83"/>
    <w:rPr>
      <w:vertAlign w:val="superscript"/>
    </w:rPr>
  </w:style>
  <w:style w:type="paragraph" w:styleId="aff">
    <w:name w:val="footnote text"/>
    <w:basedOn w:val="a"/>
    <w:link w:val="aff0"/>
    <w:autoRedefine/>
    <w:semiHidden/>
    <w:rsid w:val="00193B8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193B83"/>
    <w:rPr>
      <w:rFonts w:ascii="Arial" w:eastAsia="Arial Unicode MS" w:hAnsi="Arial" w:cs="David"/>
      <w:snapToGrid w:val="0"/>
      <w:sz w:val="14"/>
    </w:rPr>
  </w:style>
  <w:style w:type="paragraph" w:customStyle="1" w:styleId="HeadHatzaotHok">
    <w:name w:val="Head HatzaotHok"/>
    <w:basedOn w:val="a"/>
    <w:rsid w:val="00193B83"/>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193B8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193B83"/>
    <w:pPr>
      <w:jc w:val="both"/>
    </w:pPr>
  </w:style>
  <w:style w:type="paragraph" w:customStyle="1" w:styleId="TableSideHeading">
    <w:name w:val="Table SideHeading"/>
    <w:basedOn w:val="TableText"/>
    <w:rsid w:val="00193B8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598B3-4F07-404B-8A20-6919F1FC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971</Words>
  <Characters>5541</Characters>
  <Application>Microsoft Office Word</Application>
  <DocSecurity>0</DocSecurity>
  <Lines>46</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2022-02-27T15:42:00Z</dcterms:modified>
</cp:coreProperties>
</file>