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5C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945CB">
      <w:pPr>
        <w:widowControl/>
        <w:rPr>
          <w:rFonts w:cs="David"/>
          <w:b/>
          <w:bCs/>
          <w:sz w:val="24"/>
          <w:rtl/>
        </w:rPr>
      </w:pPr>
      <w:r>
        <w:rPr>
          <w:rFonts w:cs="David"/>
          <w:b/>
          <w:bCs/>
          <w:sz w:val="24"/>
          <w:rtl/>
        </w:rPr>
        <w:t>מושב שני</w:t>
      </w:r>
    </w:p>
    <w:p w:rsidR="00000000" w:rsidRDefault="009945CB">
      <w:pPr>
        <w:widowControl/>
        <w:rPr>
          <w:rFonts w:cs="David"/>
          <w:b/>
          <w:bCs/>
          <w:sz w:val="24"/>
          <w:rtl/>
        </w:rPr>
      </w:pPr>
    </w:p>
    <w:p w:rsidR="00000000" w:rsidRDefault="009945CB">
      <w:pPr>
        <w:widowControl/>
        <w:rPr>
          <w:rFonts w:cs="David"/>
          <w:b/>
          <w:bCs/>
          <w:sz w:val="24"/>
          <w:rtl/>
        </w:rPr>
      </w:pPr>
    </w:p>
    <w:p w:rsidR="00000000" w:rsidRDefault="009945CB">
      <w:pPr>
        <w:widowControl/>
        <w:jc w:val="center"/>
        <w:rPr>
          <w:rFonts w:cs="David"/>
          <w:b/>
          <w:bCs/>
          <w:sz w:val="24"/>
          <w:rtl/>
        </w:rPr>
      </w:pPr>
      <w:r>
        <w:rPr>
          <w:rFonts w:cs="David"/>
          <w:b/>
          <w:bCs/>
          <w:sz w:val="24"/>
          <w:rtl/>
        </w:rPr>
        <w:t>פרוטוקול מס' 198</w:t>
      </w:r>
    </w:p>
    <w:p w:rsidR="00000000" w:rsidRDefault="009945CB">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945CB">
      <w:pPr>
        <w:widowControl/>
        <w:jc w:val="center"/>
        <w:rPr>
          <w:rFonts w:cs="David"/>
          <w:sz w:val="24"/>
          <w:u w:val="single"/>
          <w:rtl/>
        </w:rPr>
      </w:pPr>
      <w:r>
        <w:rPr>
          <w:rFonts w:cs="David"/>
          <w:b/>
          <w:bCs/>
          <w:sz w:val="24"/>
          <w:u w:val="single"/>
          <w:rtl/>
        </w:rPr>
        <w:t>‏יום שני, ב' בתמוז התשס"ד (‏21 ביוני, 2004), שעה 11:45</w:t>
      </w:r>
    </w:p>
    <w:p w:rsidR="00000000" w:rsidRDefault="009945CB">
      <w:pPr>
        <w:pStyle w:val="3"/>
        <w:keepNext w:val="0"/>
        <w:widowControl/>
        <w:rPr>
          <w:rFonts w:cs="David"/>
          <w:sz w:val="24"/>
          <w:rtl/>
        </w:rPr>
      </w:pPr>
    </w:p>
    <w:p w:rsidR="00000000" w:rsidRDefault="009945CB">
      <w:pPr>
        <w:widowControl/>
        <w:tabs>
          <w:tab w:val="left" w:pos="1134"/>
          <w:tab w:val="left" w:pos="1418"/>
        </w:tabs>
        <w:ind w:left="1418" w:hanging="1418"/>
        <w:rPr>
          <w:rFonts w:cs="David"/>
          <w:b/>
          <w:bCs/>
          <w:sz w:val="24"/>
          <w:u w:val="single"/>
          <w:rtl/>
        </w:rPr>
      </w:pPr>
    </w:p>
    <w:p w:rsidR="00000000" w:rsidRDefault="009945C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w:t>
      </w:r>
      <w:r>
        <w:rPr>
          <w:rFonts w:cs="David"/>
          <w:sz w:val="24"/>
          <w:rtl/>
        </w:rPr>
        <w:t>חיילים משוחררים (החזרה לעבודה) (תיקון מס' 14) (הרחבת ההגנה על עובדים מפני פיטורים), התשס"ד-2004, פ/201 של חברי הכנסת גלעד ארדן, דניאל בנלולו וענבל גבריאלי – הכנה לקריאה שנייה ושלישית</w:t>
      </w:r>
    </w:p>
    <w:p w:rsidR="00000000" w:rsidRDefault="009945CB">
      <w:pPr>
        <w:widowControl/>
        <w:tabs>
          <w:tab w:val="left" w:pos="1134"/>
          <w:tab w:val="left" w:pos="1418"/>
        </w:tabs>
        <w:ind w:left="1418" w:hanging="284"/>
        <w:rPr>
          <w:rFonts w:cs="David"/>
          <w:sz w:val="24"/>
          <w:rtl/>
        </w:rPr>
      </w:pPr>
    </w:p>
    <w:p w:rsidR="00000000" w:rsidRDefault="009945CB">
      <w:pPr>
        <w:widowControl/>
        <w:rPr>
          <w:rFonts w:cs="David"/>
          <w:b/>
          <w:bCs/>
          <w:sz w:val="24"/>
          <w:rtl/>
        </w:rPr>
      </w:pPr>
    </w:p>
    <w:p w:rsidR="00000000" w:rsidRDefault="009945C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945CB">
      <w:pPr>
        <w:widowControl/>
        <w:tabs>
          <w:tab w:val="left" w:pos="1276"/>
        </w:tabs>
        <w:rPr>
          <w:rFonts w:cs="David"/>
          <w:b/>
          <w:bCs/>
          <w:sz w:val="24"/>
          <w:u w:val="single"/>
          <w:rtl/>
        </w:rPr>
      </w:pPr>
    </w:p>
    <w:p w:rsidR="00000000" w:rsidRDefault="009945C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945CB">
      <w:pPr>
        <w:widowControl/>
        <w:tabs>
          <w:tab w:val="left" w:pos="1276"/>
        </w:tabs>
        <w:ind w:left="1276"/>
        <w:rPr>
          <w:rFonts w:cs="David"/>
          <w:sz w:val="24"/>
          <w:rtl/>
        </w:rPr>
      </w:pPr>
      <w:r>
        <w:rPr>
          <w:rFonts w:cs="David"/>
          <w:sz w:val="24"/>
          <w:rtl/>
        </w:rPr>
        <w:t>מתן וילנאי</w:t>
      </w:r>
    </w:p>
    <w:p w:rsidR="00000000" w:rsidRDefault="009945CB">
      <w:pPr>
        <w:widowControl/>
        <w:tabs>
          <w:tab w:val="left" w:pos="1276"/>
        </w:tabs>
        <w:ind w:left="1276"/>
        <w:rPr>
          <w:rFonts w:cs="David"/>
          <w:sz w:val="24"/>
          <w:rtl/>
        </w:rPr>
      </w:pPr>
    </w:p>
    <w:p w:rsidR="00000000" w:rsidRDefault="009945C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סג"מ קרן ב</w:t>
      </w:r>
      <w:r>
        <w:rPr>
          <w:rFonts w:cs="David"/>
          <w:sz w:val="24"/>
          <w:rtl/>
        </w:rPr>
        <w:t>כר</w:t>
      </w:r>
      <w:r>
        <w:rPr>
          <w:rFonts w:cs="David"/>
          <w:sz w:val="24"/>
          <w:rtl/>
        </w:rPr>
        <w:tab/>
        <w:t>-</w:t>
      </w:r>
      <w:r>
        <w:rPr>
          <w:rFonts w:cs="David"/>
          <w:sz w:val="24"/>
          <w:rtl/>
        </w:rPr>
        <w:tab/>
        <w:t>קמ"ד, קצין מילואים ראשי, משרד הביטחון</w:t>
      </w:r>
    </w:p>
    <w:p w:rsidR="00000000" w:rsidRDefault="009945CB">
      <w:pPr>
        <w:widowControl/>
        <w:tabs>
          <w:tab w:val="left" w:pos="1276"/>
          <w:tab w:val="left" w:pos="3969"/>
          <w:tab w:val="left" w:pos="4253"/>
        </w:tabs>
        <w:ind w:left="4253" w:hanging="4253"/>
        <w:rPr>
          <w:rFonts w:cs="David"/>
          <w:sz w:val="24"/>
          <w:rtl/>
        </w:rPr>
      </w:pPr>
      <w:r>
        <w:rPr>
          <w:rFonts w:cs="David"/>
          <w:sz w:val="24"/>
          <w:rtl/>
        </w:rPr>
        <w:tab/>
        <w:t>סרן גלעד לין</w:t>
      </w:r>
      <w:r>
        <w:rPr>
          <w:rFonts w:cs="David"/>
          <w:sz w:val="24"/>
          <w:rtl/>
        </w:rPr>
        <w:tab/>
        <w:t>-</w:t>
      </w:r>
      <w:r>
        <w:rPr>
          <w:rFonts w:cs="David"/>
          <w:sz w:val="24"/>
          <w:rtl/>
        </w:rPr>
        <w:tab/>
        <w:t>קצין ייעוץ וחקיקה, משרד הביטחון</w:t>
      </w:r>
    </w:p>
    <w:p w:rsidR="00000000" w:rsidRDefault="009945CB">
      <w:pPr>
        <w:widowControl/>
        <w:tabs>
          <w:tab w:val="left" w:pos="1276"/>
          <w:tab w:val="left" w:pos="3969"/>
          <w:tab w:val="left" w:pos="4253"/>
        </w:tabs>
        <w:ind w:left="4253" w:hanging="2977"/>
        <w:rPr>
          <w:rFonts w:cs="David"/>
          <w:sz w:val="24"/>
          <w:rtl/>
        </w:rPr>
      </w:pPr>
      <w:r>
        <w:rPr>
          <w:rFonts w:cs="David"/>
          <w:sz w:val="24"/>
          <w:rtl/>
        </w:rPr>
        <w:t>עו"ד ישי יודקביץ</w:t>
      </w:r>
      <w:r>
        <w:rPr>
          <w:rFonts w:cs="David"/>
          <w:sz w:val="24"/>
          <w:rtl/>
        </w:rPr>
        <w:tab/>
        <w:t>-</w:t>
      </w:r>
      <w:r>
        <w:rPr>
          <w:rFonts w:cs="David"/>
          <w:sz w:val="24"/>
          <w:rtl/>
        </w:rPr>
        <w:tab/>
        <w:t>לשכה משפטית, משרד הביטחון</w:t>
      </w:r>
    </w:p>
    <w:p w:rsidR="00000000" w:rsidRDefault="009945CB">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לשכה משפטית, משרד המשפטים</w:t>
      </w:r>
    </w:p>
    <w:p w:rsidR="00000000" w:rsidRDefault="009945CB">
      <w:pPr>
        <w:widowControl/>
        <w:tabs>
          <w:tab w:val="left" w:pos="1276"/>
          <w:tab w:val="left" w:pos="3969"/>
          <w:tab w:val="left" w:pos="4253"/>
        </w:tabs>
        <w:ind w:left="4253" w:hanging="2977"/>
        <w:rPr>
          <w:rFonts w:cs="David"/>
          <w:sz w:val="24"/>
          <w:rtl/>
        </w:rPr>
      </w:pPr>
      <w:r>
        <w:rPr>
          <w:rFonts w:cs="David"/>
          <w:sz w:val="24"/>
          <w:rtl/>
        </w:rPr>
        <w:t>אמירה חכמון</w:t>
      </w:r>
      <w:r>
        <w:rPr>
          <w:rFonts w:cs="David"/>
          <w:sz w:val="24"/>
          <w:rtl/>
        </w:rPr>
        <w:tab/>
        <w:t>-</w:t>
      </w:r>
      <w:r>
        <w:rPr>
          <w:rFonts w:cs="David"/>
          <w:sz w:val="24"/>
          <w:rtl/>
        </w:rPr>
        <w:tab/>
        <w:t>רפרנטית ביטחון, אגף התקציבים, משרד האוצר</w:t>
      </w:r>
    </w:p>
    <w:p w:rsidR="00000000" w:rsidRDefault="009945CB">
      <w:pPr>
        <w:widowControl/>
        <w:tabs>
          <w:tab w:val="left" w:pos="1276"/>
          <w:tab w:val="left" w:pos="3969"/>
          <w:tab w:val="left" w:pos="4253"/>
        </w:tabs>
        <w:ind w:left="4253" w:hanging="2977"/>
        <w:rPr>
          <w:rFonts w:cs="David"/>
          <w:sz w:val="24"/>
          <w:rtl/>
        </w:rPr>
      </w:pPr>
      <w:r>
        <w:rPr>
          <w:rFonts w:cs="David"/>
          <w:sz w:val="24"/>
          <w:rtl/>
        </w:rPr>
        <w:t>אבי סייג</w:t>
      </w:r>
      <w:r>
        <w:rPr>
          <w:rFonts w:cs="David"/>
          <w:sz w:val="24"/>
          <w:rtl/>
        </w:rPr>
        <w:tab/>
        <w:t>-</w:t>
      </w:r>
      <w:r>
        <w:rPr>
          <w:rFonts w:cs="David"/>
          <w:sz w:val="24"/>
          <w:rtl/>
        </w:rPr>
        <w:tab/>
        <w:t>פורום מג"דים</w:t>
      </w:r>
    </w:p>
    <w:p w:rsidR="00000000" w:rsidRDefault="009945CB">
      <w:pPr>
        <w:widowControl/>
        <w:tabs>
          <w:tab w:val="left" w:pos="1276"/>
          <w:tab w:val="left" w:pos="3969"/>
          <w:tab w:val="left" w:pos="4253"/>
        </w:tabs>
        <w:ind w:left="4253" w:hanging="2977"/>
        <w:rPr>
          <w:rFonts w:cs="David"/>
          <w:sz w:val="24"/>
          <w:rtl/>
        </w:rPr>
      </w:pPr>
      <w:r>
        <w:rPr>
          <w:rFonts w:cs="David"/>
          <w:sz w:val="24"/>
          <w:rtl/>
        </w:rPr>
        <w:t>יעקב גיל</w:t>
      </w:r>
      <w:r>
        <w:rPr>
          <w:rFonts w:cs="David"/>
          <w:sz w:val="24"/>
          <w:rtl/>
        </w:rPr>
        <w:tab/>
        <w:t>-</w:t>
      </w:r>
      <w:r>
        <w:rPr>
          <w:rFonts w:cs="David"/>
          <w:sz w:val="24"/>
          <w:rtl/>
        </w:rPr>
        <w:tab/>
        <w:t>חבר כנסת לשעבר, ארגון הגמלאים</w:t>
      </w:r>
    </w:p>
    <w:p w:rsidR="00000000" w:rsidRDefault="009945CB">
      <w:pPr>
        <w:widowControl/>
        <w:rPr>
          <w:rFonts w:cs="David"/>
          <w:sz w:val="24"/>
          <w:rtl/>
        </w:rPr>
      </w:pPr>
    </w:p>
    <w:p w:rsidR="00000000" w:rsidRDefault="009945C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9945CB">
      <w:pPr>
        <w:widowControl/>
        <w:tabs>
          <w:tab w:val="left" w:pos="1559"/>
        </w:tabs>
        <w:ind w:left="1559" w:hanging="1559"/>
        <w:rPr>
          <w:rFonts w:cs="David"/>
          <w:sz w:val="24"/>
          <w:rtl/>
        </w:rPr>
      </w:pPr>
      <w:r>
        <w:rPr>
          <w:rFonts w:cs="David"/>
          <w:sz w:val="24"/>
          <w:rtl/>
        </w:rPr>
        <w:tab/>
        <w:t>גיל שבתאי (מתמחה)</w:t>
      </w:r>
    </w:p>
    <w:p w:rsidR="00000000" w:rsidRDefault="009945CB">
      <w:pPr>
        <w:widowControl/>
        <w:tabs>
          <w:tab w:val="left" w:pos="1559"/>
        </w:tabs>
        <w:ind w:left="1559" w:hanging="1559"/>
        <w:rPr>
          <w:rFonts w:cs="David"/>
          <w:sz w:val="24"/>
          <w:rtl/>
        </w:rPr>
      </w:pPr>
    </w:p>
    <w:p w:rsidR="00000000" w:rsidRDefault="009945C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945CB">
      <w:pPr>
        <w:widowControl/>
        <w:tabs>
          <w:tab w:val="left" w:pos="1701"/>
        </w:tabs>
        <w:ind w:left="1701" w:hanging="1701"/>
        <w:rPr>
          <w:rFonts w:cs="David"/>
          <w:b/>
          <w:bCs/>
          <w:sz w:val="24"/>
          <w:u w:val="single"/>
          <w:rtl/>
        </w:rPr>
      </w:pPr>
    </w:p>
    <w:p w:rsidR="00000000" w:rsidRDefault="009945C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945CB">
      <w:pPr>
        <w:widowControl/>
        <w:tabs>
          <w:tab w:val="left" w:pos="1559"/>
        </w:tabs>
        <w:rPr>
          <w:rFonts w:cs="David"/>
          <w:sz w:val="24"/>
          <w:rtl/>
        </w:rPr>
      </w:pPr>
    </w:p>
    <w:p w:rsidR="00000000" w:rsidRDefault="009945CB">
      <w:pPr>
        <w:widowControl/>
        <w:rPr>
          <w:rFonts w:cs="David"/>
          <w:sz w:val="24"/>
          <w:rtl/>
        </w:rPr>
      </w:pPr>
      <w:r>
        <w:rPr>
          <w:rFonts w:cs="David"/>
          <w:sz w:val="24"/>
          <w:rtl/>
        </w:rPr>
        <w:br w:type="page"/>
      </w:r>
    </w:p>
    <w:p w:rsidR="00000000" w:rsidRDefault="009945CB">
      <w:pPr>
        <w:pStyle w:val="a8"/>
        <w:rPr>
          <w:rFonts w:cs="David"/>
          <w:sz w:val="24"/>
          <w:rtl/>
        </w:rPr>
      </w:pPr>
      <w:r>
        <w:rPr>
          <w:rFonts w:cs="David"/>
          <w:sz w:val="24"/>
          <w:rtl/>
        </w:rPr>
        <w:t xml:space="preserve">הצעת חוק חיילים משוחררים (החזרה לעבודה) (תיקון מס' 14) </w:t>
      </w:r>
    </w:p>
    <w:p w:rsidR="00000000" w:rsidRDefault="009945CB">
      <w:pPr>
        <w:pStyle w:val="a8"/>
        <w:rPr>
          <w:rFonts w:cs="David"/>
          <w:sz w:val="24"/>
          <w:rtl/>
        </w:rPr>
      </w:pPr>
      <w:r>
        <w:rPr>
          <w:rFonts w:cs="David"/>
          <w:sz w:val="24"/>
          <w:rtl/>
        </w:rPr>
        <w:t>(הרחבת ההגנה על עובדים מפני פיטורים), התשס"ד-2004, פ/201</w:t>
      </w:r>
    </w:p>
    <w:p w:rsidR="00000000" w:rsidRDefault="009945CB">
      <w:pPr>
        <w:widowControl/>
        <w:rPr>
          <w:rFonts w:cs="David"/>
          <w:sz w:val="24"/>
          <w:rtl/>
        </w:rPr>
      </w:pPr>
    </w:p>
    <w:p w:rsidR="00000000" w:rsidRDefault="009945CB">
      <w:pPr>
        <w:widowControl/>
        <w:rPr>
          <w:rFonts w:cs="David"/>
          <w:sz w:val="24"/>
          <w:rtl/>
        </w:rPr>
      </w:pPr>
    </w:p>
    <w:p w:rsidR="00000000" w:rsidRDefault="009945CB">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9945CB">
      <w:pPr>
        <w:rPr>
          <w:rFonts w:cs="David"/>
          <w:sz w:val="24"/>
          <w:rtl/>
        </w:rPr>
      </w:pPr>
    </w:p>
    <w:p w:rsidR="00000000" w:rsidRDefault="009945CB">
      <w:pPr>
        <w:widowControl/>
        <w:rPr>
          <w:rFonts w:cs="David"/>
          <w:sz w:val="24"/>
          <w:rtl/>
        </w:rPr>
      </w:pPr>
      <w:r>
        <w:rPr>
          <w:rFonts w:cs="David"/>
          <w:sz w:val="24"/>
          <w:rtl/>
        </w:rPr>
        <w:tab/>
        <w:t>אני מתכבד לפתוח את ישיבת ועדת העבודה, הרווחה והבריאות. על סדר היום הצעת חוק חיילים משוחררים (החזרה לעבודה) (תיקון מס' 14) (הרחבת ההגנה על עובדים מפני פיטורים), התשס"ד-2004. זאת הצעת חוק פרטית שעברה קריאה ראשונה ואנחנו מכינים אותה לקריאה שניי</w:t>
      </w:r>
      <w:r>
        <w:rPr>
          <w:rFonts w:cs="David"/>
          <w:sz w:val="24"/>
          <w:rtl/>
        </w:rPr>
        <w:t>ה ושלישית. שלושת חברי הכנסת המציעים – גלעד ארדן, דניאל בנלולו וענבל גבריאלי – אינם כאן כעת ואני מייצג אותם.</w:t>
      </w:r>
    </w:p>
    <w:p w:rsidR="00000000" w:rsidRDefault="009945CB">
      <w:pPr>
        <w:widowControl/>
        <w:rPr>
          <w:rFonts w:cs="David"/>
          <w:sz w:val="24"/>
          <w:rtl/>
        </w:rPr>
      </w:pPr>
    </w:p>
    <w:p w:rsidR="00000000" w:rsidRDefault="009945CB">
      <w:pPr>
        <w:widowControl/>
        <w:rPr>
          <w:rFonts w:cs="David"/>
          <w:sz w:val="24"/>
          <w:rtl/>
        </w:rPr>
      </w:pPr>
      <w:r>
        <w:rPr>
          <w:rFonts w:cs="David"/>
          <w:sz w:val="24"/>
          <w:rtl/>
        </w:rPr>
        <w:tab/>
        <w:t xml:space="preserve">בדברי ההסבר להצעת החוק נכתב כדלקמן: "סעיף 41א(ב) לחוק חיילים משוחררים (החזרה לעבודה), התש"ט-1949 אוסר פיטורים של עובד בתקופת היותו בשירות מילואים </w:t>
      </w:r>
      <w:r>
        <w:rPr>
          <w:rFonts w:cs="David"/>
          <w:sz w:val="24"/>
          <w:rtl/>
        </w:rPr>
        <w:t xml:space="preserve">וכן בתקופה של עשרים ואחד ימים לאחר תום שירות המילואים. מוצע להאריך את התקופה שבה נאסר לפטר כאמור לפרק זמן של שלושים ימים מתום שירות המילואים". זאת פשרה, הרי הם רצו 45 ימים בהתחלה ועשינו פשרות על פשרות. </w:t>
      </w:r>
    </w:p>
    <w:p w:rsidR="00000000" w:rsidRDefault="009945CB">
      <w:pPr>
        <w:widowControl/>
        <w:rPr>
          <w:rFonts w:cs="David"/>
          <w:sz w:val="24"/>
          <w:rtl/>
        </w:rPr>
      </w:pPr>
    </w:p>
    <w:p w:rsidR="00000000" w:rsidRDefault="009945CB">
      <w:pPr>
        <w:widowControl/>
        <w:rPr>
          <w:rFonts w:cs="David"/>
          <w:sz w:val="24"/>
          <w:rtl/>
        </w:rPr>
      </w:pPr>
      <w:r>
        <w:rPr>
          <w:rFonts w:cs="David"/>
          <w:sz w:val="24"/>
          <w:rtl/>
        </w:rPr>
        <w:tab/>
        <w:t>האם מישהו מתנגד להצעת החוק?</w:t>
      </w:r>
    </w:p>
    <w:p w:rsidR="00000000" w:rsidRDefault="009945CB">
      <w:pPr>
        <w:widowControl/>
        <w:rPr>
          <w:rFonts w:cs="David"/>
          <w:sz w:val="24"/>
          <w:rtl/>
        </w:rPr>
      </w:pPr>
    </w:p>
    <w:p w:rsidR="00000000" w:rsidRDefault="009945CB">
      <w:pPr>
        <w:widowControl/>
        <w:rPr>
          <w:rFonts w:cs="David"/>
          <w:sz w:val="24"/>
          <w:rtl/>
        </w:rPr>
      </w:pPr>
      <w:r>
        <w:rPr>
          <w:rFonts w:cs="David"/>
          <w:sz w:val="24"/>
          <w:rtl/>
        </w:rPr>
        <w:tab/>
        <w:t xml:space="preserve">אנחנו מאשרים את הצעת </w:t>
      </w:r>
      <w:r>
        <w:rPr>
          <w:rFonts w:cs="David"/>
          <w:sz w:val="24"/>
          <w:rtl/>
        </w:rPr>
        <w:t>חוק חיילים משוחררים (החזרה לעבודה) (תיקון מס' 14) (הרחבת ההגנה על עובדים מפני פיטורים), התשס"ד-2004, לקריאה שנייה ושלישית, פה אחד.</w:t>
      </w:r>
    </w:p>
    <w:p w:rsidR="00000000" w:rsidRDefault="009945CB">
      <w:pPr>
        <w:widowControl/>
        <w:rPr>
          <w:rFonts w:cs="David"/>
          <w:sz w:val="24"/>
          <w:rtl/>
        </w:rPr>
      </w:pPr>
    </w:p>
    <w:p w:rsidR="00000000" w:rsidRDefault="009945CB">
      <w:pPr>
        <w:widowControl/>
        <w:rPr>
          <w:rFonts w:cs="David"/>
          <w:sz w:val="24"/>
          <w:rtl/>
        </w:rPr>
      </w:pPr>
      <w:r>
        <w:rPr>
          <w:rFonts w:cs="David"/>
          <w:sz w:val="24"/>
          <w:rtl/>
        </w:rPr>
        <w:tab/>
        <w:t>תודה רבה לכם רבותי. הישיבה נעולה.</w:t>
      </w:r>
    </w:p>
    <w:p w:rsidR="00000000" w:rsidRDefault="009945CB">
      <w:pPr>
        <w:widowControl/>
        <w:rPr>
          <w:rFonts w:cs="David"/>
          <w:sz w:val="24"/>
          <w:rtl/>
        </w:rPr>
      </w:pPr>
    </w:p>
    <w:p w:rsidR="00000000" w:rsidRDefault="009945CB">
      <w:pPr>
        <w:widowControl/>
        <w:rPr>
          <w:rFonts w:cs="David"/>
          <w:sz w:val="24"/>
          <w:rtl/>
        </w:rPr>
      </w:pPr>
    </w:p>
    <w:p w:rsidR="00000000" w:rsidRDefault="009945CB">
      <w:pPr>
        <w:pStyle w:val="5"/>
        <w:rPr>
          <w:rFonts w:cs="David"/>
          <w:sz w:val="24"/>
          <w:rtl/>
        </w:rPr>
      </w:pPr>
      <w:r>
        <w:rPr>
          <w:rFonts w:cs="David"/>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5CB">
      <w:r>
        <w:separator/>
      </w:r>
    </w:p>
  </w:endnote>
  <w:endnote w:type="continuationSeparator" w:id="0">
    <w:p w:rsidR="00000000" w:rsidRDefault="00994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5CB">
      <w:r>
        <w:separator/>
      </w:r>
    </w:p>
  </w:footnote>
  <w:footnote w:type="continuationSeparator" w:id="0">
    <w:p w:rsidR="00000000" w:rsidRDefault="00994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5CB">
    <w:pPr>
      <w:pStyle w:val="a3"/>
      <w:tabs>
        <w:tab w:val="clear" w:pos="4153"/>
      </w:tabs>
      <w:rPr>
        <w:rFonts w:cs="David"/>
        <w:sz w:val="24"/>
        <w:rtl/>
      </w:rPr>
    </w:pPr>
    <w:r>
      <w:rPr>
        <w:rFonts w:cs="David"/>
        <w:sz w:val="24"/>
        <w:rtl/>
      </w:rPr>
      <w:t>ועדת העבודה, הרווחה והבריאות (198)</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9945C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5CB"/>
    <w:rsid w:val="00994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CD9AF1-E2B0-4F63-8F66-D3666F82A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43C3B4-3707-455B-AA74-503FF818FFE9}"/>
</file>

<file path=customXml/itemProps2.xml><?xml version="1.0" encoding="utf-8"?>
<ds:datastoreItem xmlns:ds="http://schemas.openxmlformats.org/officeDocument/2006/customXml" ds:itemID="{75669F38-317A-4A00-81E4-397317B48BA0}"/>
</file>

<file path=customXml/itemProps3.xml><?xml version="1.0" encoding="utf-8"?>
<ds:datastoreItem xmlns:ds="http://schemas.openxmlformats.org/officeDocument/2006/customXml" ds:itemID="{1620FF29-96FF-4297-983F-79B6E02441A2}"/>
</file>

<file path=docProps/app.xml><?xml version="1.0" encoding="utf-8"?>
<Properties xmlns="http://schemas.openxmlformats.org/officeDocument/2006/extended-properties" xmlns:vt="http://schemas.openxmlformats.org/officeDocument/2006/docPropsVTypes">
  <Template>Normal.dotm</Template>
  <TotalTime>0</TotalTime>
  <Pages>2</Pages>
  <Words>317</Words>
  <Characters>1585</Characters>
  <Application>Microsoft Office Word</Application>
  <DocSecurity>4</DocSecurity>
  <Lines>13</Lines>
  <Paragraphs>3</Paragraphs>
  <ScaleCrop>false</ScaleCrop>
  <Company>כנסת</Company>
  <LinksUpToDate>false</LinksUpToDate>
  <CharactersWithSpaces>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חיילים משוחררים (החזרה לעבודה) (תיקון מס' 14) (הרחבת ההגנה  על עובדים מפני פיטורין)</dc:title>
  <dc:subject/>
  <dc:creator>תמר שפנייר</dc:creator>
  <cp:keywords/>
  <dc:description/>
  <cp:lastModifiedBy>שמואל כוכב</cp:lastModifiedBy>
  <cp:revision>2</cp:revision>
  <cp:lastPrinted>2004-06-27T11:30:00Z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198</vt:i4>
  </property>
  <property fmtid="{D5CDD505-2E9C-101B-9397-08002B2CF9AE}" pid="6" name="Nose">
    <vt:lpwstr>':מחלקת הפרוטוקולים:עבודה'_x000d__x000d_</vt:lpwstr>
  </property>
  <property fmtid="{D5CDD505-2E9C-101B-9397-08002B2CF9AE}" pid="7" name="TaarichYeshiva">
    <vt:filetime>2004-06-19T21:00:00Z</vt:filetime>
  </property>
  <property fmtid="{D5CDD505-2E9C-101B-9397-08002B2CF9AE}" pid="8" name="סימוכין">
    <vt:i4>2280204</vt:i4>
  </property>
  <property fmtid="{D5CDD505-2E9C-101B-9397-08002B2CF9AE}" pid="9" name="שעת ישיבה">
    <vt:lpwstr>11:30</vt:lpwstr>
  </property>
  <property fmtid="{D5CDD505-2E9C-101B-9397-08002B2CF9AE}" pid="10" name="תאריך המסמך">
    <vt:filetime>2004-06-26T21:00:00Z</vt:filetime>
  </property>
  <property fmtid="{D5CDD505-2E9C-101B-9397-08002B2CF9AE}" pid="11" name="Int_ModifyDate">
    <vt:lpwstr>28/06/2004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67112</vt:r8>
  </property>
  <property fmtid="{D5CDD505-2E9C-101B-9397-08002B2CF9AE}" pid="15" name="SanhedrinDocumentType">
    <vt:r8>167</vt:r8>
  </property>
</Properties>
</file>