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5072">
      <w:pPr>
        <w:widowControl/>
        <w:tabs>
          <w:tab w:val="right" w:pos="8278"/>
        </w:tabs>
        <w:rPr>
          <w:rFonts w:cs="David"/>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sz w:val="24"/>
          <w:rtl/>
        </w:rPr>
        <w:t>נוסח לא מתוקן</w:t>
      </w:r>
    </w:p>
    <w:p w:rsidR="00000000" w:rsidRDefault="00525072">
      <w:pPr>
        <w:widowControl/>
        <w:rPr>
          <w:rFonts w:cs="David"/>
          <w:b/>
          <w:bCs/>
          <w:sz w:val="24"/>
          <w:rtl/>
        </w:rPr>
      </w:pPr>
      <w:r>
        <w:rPr>
          <w:rFonts w:cs="David"/>
          <w:b/>
          <w:bCs/>
          <w:sz w:val="24"/>
          <w:rtl/>
        </w:rPr>
        <w:t>מושב שלישי</w:t>
      </w:r>
    </w:p>
    <w:p w:rsidR="00000000" w:rsidRDefault="00525072">
      <w:pPr>
        <w:widowControl/>
        <w:rPr>
          <w:rFonts w:cs="David"/>
          <w:b/>
          <w:bCs/>
          <w:sz w:val="24"/>
          <w:rtl/>
        </w:rPr>
      </w:pPr>
    </w:p>
    <w:p w:rsidR="00000000" w:rsidRDefault="00525072">
      <w:pPr>
        <w:widowControl/>
        <w:rPr>
          <w:rFonts w:cs="David"/>
          <w:b/>
          <w:bCs/>
          <w:sz w:val="24"/>
          <w:rtl/>
        </w:rPr>
      </w:pPr>
    </w:p>
    <w:p w:rsidR="00000000" w:rsidRDefault="00525072">
      <w:pPr>
        <w:widowControl/>
        <w:jc w:val="center"/>
        <w:rPr>
          <w:rFonts w:cs="David"/>
          <w:b/>
          <w:bCs/>
          <w:sz w:val="24"/>
          <w:rtl/>
        </w:rPr>
      </w:pPr>
      <w:r>
        <w:rPr>
          <w:rFonts w:cs="David"/>
          <w:b/>
          <w:bCs/>
          <w:sz w:val="24"/>
          <w:rtl/>
        </w:rPr>
        <w:t>פרוטוקול מס' 291</w:t>
      </w:r>
    </w:p>
    <w:p w:rsidR="00000000" w:rsidRDefault="00525072">
      <w:pPr>
        <w:pStyle w:val="4"/>
        <w:keepNext w:val="0"/>
        <w:widowControl/>
        <w:rPr>
          <w:rFonts w:cs="David"/>
          <w:b w:val="0"/>
          <w:bCs w:val="0"/>
          <w:sz w:val="24"/>
          <w:rtl/>
        </w:rPr>
      </w:pPr>
      <w:r>
        <w:rPr>
          <w:rFonts w:cs="David"/>
          <w:sz w:val="24"/>
          <w:rtl/>
        </w:rPr>
        <w:t>מישיבת ועדת הכלכלה</w:t>
      </w:r>
    </w:p>
    <w:p w:rsidR="00000000" w:rsidRDefault="00525072">
      <w:pPr>
        <w:widowControl/>
        <w:jc w:val="center"/>
        <w:rPr>
          <w:rFonts w:cs="David"/>
          <w:sz w:val="24"/>
          <w:u w:val="single"/>
          <w:rtl/>
        </w:rPr>
      </w:pPr>
      <w:r>
        <w:rPr>
          <w:rFonts w:cs="David"/>
          <w:b/>
          <w:bCs/>
          <w:sz w:val="24"/>
          <w:u w:val="single"/>
          <w:rtl/>
        </w:rPr>
        <w:t>‏יום שני, כ"ד בחשון התשס"ה (‏8 בנובמבר, 2004), שעה 11:45</w:t>
      </w:r>
    </w:p>
    <w:p w:rsidR="00000000" w:rsidRDefault="00525072">
      <w:pPr>
        <w:pStyle w:val="3"/>
        <w:keepNext w:val="0"/>
        <w:widowControl/>
        <w:rPr>
          <w:rFonts w:cs="David"/>
          <w:sz w:val="24"/>
          <w:rtl/>
        </w:rPr>
      </w:pPr>
    </w:p>
    <w:p w:rsidR="00000000" w:rsidRDefault="00525072">
      <w:pPr>
        <w:widowControl/>
        <w:tabs>
          <w:tab w:val="left" w:pos="1134"/>
          <w:tab w:val="left" w:pos="1418"/>
        </w:tabs>
        <w:ind w:left="1418" w:hanging="1418"/>
        <w:rPr>
          <w:rFonts w:cs="David"/>
          <w:b/>
          <w:bCs/>
          <w:sz w:val="24"/>
          <w:u w:val="single"/>
          <w:rtl/>
        </w:rPr>
      </w:pPr>
    </w:p>
    <w:p w:rsidR="00000000" w:rsidRDefault="0052507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הרשות השנייה לטלוויזיה ורדיו (תיקון מס' 23) (הארכת הזכיון של הטלוויזיה הלימודית), התשס"ה-2004, פ/2456 של </w:t>
      </w:r>
      <w:r>
        <w:rPr>
          <w:rFonts w:cs="David"/>
          <w:sz w:val="24"/>
          <w:rtl/>
        </w:rPr>
        <w:t>חה"כ ע' גבריאלי ור' בר-און</w:t>
      </w:r>
    </w:p>
    <w:p w:rsidR="00000000" w:rsidRDefault="00525072">
      <w:pPr>
        <w:widowControl/>
        <w:tabs>
          <w:tab w:val="left" w:pos="1134"/>
          <w:tab w:val="left" w:pos="1418"/>
        </w:tabs>
        <w:ind w:left="1418" w:hanging="284"/>
        <w:rPr>
          <w:rFonts w:cs="David"/>
          <w:sz w:val="24"/>
          <w:rtl/>
        </w:rPr>
      </w:pPr>
    </w:p>
    <w:p w:rsidR="00000000" w:rsidRDefault="0052507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25072">
      <w:pPr>
        <w:widowControl/>
        <w:tabs>
          <w:tab w:val="left" w:pos="1276"/>
        </w:tabs>
        <w:rPr>
          <w:rFonts w:cs="David"/>
          <w:b/>
          <w:bCs/>
          <w:sz w:val="24"/>
          <w:u w:val="single"/>
          <w:rtl/>
        </w:rPr>
      </w:pPr>
    </w:p>
    <w:p w:rsidR="00000000" w:rsidRDefault="0052507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525072">
      <w:pPr>
        <w:widowControl/>
        <w:tabs>
          <w:tab w:val="left" w:pos="1276"/>
        </w:tabs>
        <w:ind w:left="1276"/>
        <w:rPr>
          <w:rFonts w:cs="David"/>
          <w:sz w:val="24"/>
          <w:rtl/>
        </w:rPr>
      </w:pPr>
      <w:r>
        <w:rPr>
          <w:rFonts w:cs="David"/>
          <w:sz w:val="24"/>
          <w:rtl/>
        </w:rPr>
        <w:t>אבשלום וילן</w:t>
      </w:r>
    </w:p>
    <w:p w:rsidR="00000000" w:rsidRDefault="00525072">
      <w:pPr>
        <w:widowControl/>
        <w:tabs>
          <w:tab w:val="left" w:pos="1276"/>
        </w:tabs>
        <w:ind w:left="1276"/>
        <w:rPr>
          <w:rFonts w:cs="David"/>
          <w:sz w:val="24"/>
          <w:rtl/>
        </w:rPr>
      </w:pPr>
      <w:r>
        <w:rPr>
          <w:rFonts w:cs="David"/>
          <w:sz w:val="24"/>
          <w:rtl/>
        </w:rPr>
        <w:t>אילן ליבוביץ</w:t>
      </w:r>
    </w:p>
    <w:p w:rsidR="00000000" w:rsidRDefault="00525072">
      <w:pPr>
        <w:widowControl/>
        <w:tabs>
          <w:tab w:val="left" w:pos="1276"/>
        </w:tabs>
        <w:ind w:left="1276"/>
        <w:rPr>
          <w:rFonts w:cs="David"/>
          <w:sz w:val="24"/>
          <w:rtl/>
        </w:rPr>
      </w:pPr>
    </w:p>
    <w:p w:rsidR="00000000" w:rsidRDefault="0052507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ענבל גבריאלי</w:t>
      </w:r>
    </w:p>
    <w:p w:rsidR="00000000" w:rsidRDefault="00525072">
      <w:pPr>
        <w:widowControl/>
        <w:tabs>
          <w:tab w:val="left" w:pos="1276"/>
          <w:tab w:val="left" w:pos="3969"/>
          <w:tab w:val="left" w:pos="4253"/>
        </w:tabs>
        <w:ind w:left="4253" w:hanging="2977"/>
        <w:rPr>
          <w:rFonts w:cs="David"/>
          <w:sz w:val="24"/>
          <w:rtl/>
        </w:rPr>
      </w:pPr>
      <w:r>
        <w:rPr>
          <w:rFonts w:cs="David"/>
          <w:sz w:val="24"/>
          <w:rtl/>
        </w:rPr>
        <w:t>חה"כ יחיאל חזן</w:t>
      </w:r>
    </w:p>
    <w:p w:rsidR="00000000" w:rsidRDefault="00525072">
      <w:pPr>
        <w:widowControl/>
        <w:tabs>
          <w:tab w:val="left" w:pos="1276"/>
          <w:tab w:val="left" w:pos="3969"/>
          <w:tab w:val="left" w:pos="4253"/>
        </w:tabs>
        <w:ind w:left="4253" w:hanging="2977"/>
        <w:rPr>
          <w:rFonts w:cs="David"/>
          <w:sz w:val="24"/>
          <w:rtl/>
        </w:rPr>
      </w:pPr>
      <w:r>
        <w:rPr>
          <w:rFonts w:cs="David"/>
          <w:sz w:val="24"/>
          <w:rtl/>
        </w:rPr>
        <w:t>חה"כ עמרם מצנע</w:t>
      </w:r>
    </w:p>
    <w:p w:rsidR="00000000" w:rsidRDefault="00525072">
      <w:pPr>
        <w:widowControl/>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525072">
      <w:pPr>
        <w:widowControl/>
        <w:tabs>
          <w:tab w:val="left" w:pos="1276"/>
          <w:tab w:val="left" w:pos="3969"/>
          <w:tab w:val="left" w:pos="4253"/>
        </w:tabs>
        <w:ind w:left="4253" w:hanging="2977"/>
        <w:rPr>
          <w:rFonts w:cs="David"/>
          <w:sz w:val="24"/>
          <w:rtl/>
        </w:rPr>
      </w:pPr>
      <w:r>
        <w:rPr>
          <w:rFonts w:cs="David"/>
          <w:sz w:val="24"/>
          <w:rtl/>
        </w:rPr>
        <w:t>יפה ויגוצקי</w:t>
      </w:r>
      <w:r>
        <w:rPr>
          <w:rFonts w:cs="David"/>
          <w:sz w:val="24"/>
          <w:rtl/>
        </w:rPr>
        <w:tab/>
        <w:t>-</w:t>
      </w:r>
      <w:r>
        <w:rPr>
          <w:rFonts w:cs="David"/>
          <w:sz w:val="24"/>
          <w:rtl/>
        </w:rPr>
        <w:tab/>
        <w:t>מנהלת הטלוויזיה החינוכית</w:t>
      </w:r>
    </w:p>
    <w:p w:rsidR="00000000" w:rsidRDefault="00525072">
      <w:pPr>
        <w:widowControl/>
        <w:tabs>
          <w:tab w:val="left" w:pos="1276"/>
          <w:tab w:val="left" w:pos="3969"/>
          <w:tab w:val="left" w:pos="4253"/>
        </w:tabs>
        <w:ind w:left="4253" w:hanging="2977"/>
        <w:rPr>
          <w:rFonts w:cs="David"/>
          <w:sz w:val="24"/>
          <w:rtl/>
        </w:rPr>
      </w:pPr>
      <w:r>
        <w:rPr>
          <w:rFonts w:cs="David"/>
          <w:sz w:val="24"/>
          <w:rtl/>
        </w:rPr>
        <w:t>עו"ד יעל ורדי-רוטשילד</w:t>
      </w:r>
      <w:r>
        <w:rPr>
          <w:rFonts w:cs="David"/>
          <w:sz w:val="24"/>
          <w:rtl/>
        </w:rPr>
        <w:tab/>
        <w:t>-</w:t>
      </w:r>
      <w:r>
        <w:rPr>
          <w:rFonts w:cs="David"/>
          <w:sz w:val="24"/>
          <w:rtl/>
        </w:rPr>
        <w:tab/>
        <w:t>יועצת מ</w:t>
      </w:r>
      <w:r>
        <w:rPr>
          <w:rFonts w:cs="David"/>
          <w:sz w:val="24"/>
          <w:rtl/>
        </w:rPr>
        <w:t>שפטית, הטלוויזיה החינוכית</w:t>
      </w:r>
    </w:p>
    <w:p w:rsidR="00000000" w:rsidRDefault="00525072">
      <w:pPr>
        <w:widowControl/>
        <w:tabs>
          <w:tab w:val="left" w:pos="1276"/>
          <w:tab w:val="left" w:pos="3969"/>
          <w:tab w:val="left" w:pos="4253"/>
        </w:tabs>
        <w:ind w:left="4253" w:hanging="2977"/>
        <w:rPr>
          <w:rFonts w:cs="David"/>
          <w:sz w:val="24"/>
          <w:rtl/>
        </w:rPr>
      </w:pPr>
      <w:r>
        <w:rPr>
          <w:rFonts w:cs="David"/>
          <w:sz w:val="24"/>
          <w:rtl/>
        </w:rPr>
        <w:t>מנשה סמירה</w:t>
      </w:r>
      <w:r>
        <w:rPr>
          <w:rFonts w:cs="David"/>
          <w:sz w:val="24"/>
          <w:rtl/>
        </w:rPr>
        <w:tab/>
        <w:t>-</w:t>
      </w:r>
      <w:r>
        <w:rPr>
          <w:rFonts w:cs="David"/>
          <w:sz w:val="24"/>
          <w:rtl/>
        </w:rPr>
        <w:tab/>
        <w:t>יו"ר המועצה, הרשות השנייה לטלוויזיה ורדיו</w:t>
      </w:r>
    </w:p>
    <w:p w:rsidR="00000000" w:rsidRDefault="00525072">
      <w:pPr>
        <w:widowControl/>
        <w:tabs>
          <w:tab w:val="left" w:pos="1276"/>
          <w:tab w:val="left" w:pos="3969"/>
          <w:tab w:val="left" w:pos="4253"/>
        </w:tabs>
        <w:ind w:left="4253" w:hanging="2977"/>
        <w:rPr>
          <w:rFonts w:cs="David"/>
          <w:sz w:val="24"/>
          <w:rtl/>
        </w:rPr>
      </w:pPr>
      <w:r>
        <w:rPr>
          <w:rFonts w:cs="David"/>
          <w:sz w:val="24"/>
          <w:rtl/>
        </w:rPr>
        <w:t>עו"ד מיטל דמארי</w:t>
      </w:r>
      <w:r>
        <w:rPr>
          <w:rFonts w:cs="David"/>
          <w:sz w:val="24"/>
          <w:rtl/>
        </w:rPr>
        <w:tab/>
        <w:t>-</w:t>
      </w:r>
      <w:r>
        <w:rPr>
          <w:rFonts w:cs="David"/>
          <w:sz w:val="24"/>
          <w:rtl/>
        </w:rPr>
        <w:tab/>
        <w:t>עוזרת היועמ"ש, רשות שנייה לטלוויזיה ורדיו</w:t>
      </w:r>
    </w:p>
    <w:p w:rsidR="00000000" w:rsidRDefault="00525072">
      <w:pPr>
        <w:widowControl/>
        <w:tabs>
          <w:tab w:val="left" w:pos="1276"/>
          <w:tab w:val="left" w:pos="3969"/>
          <w:tab w:val="left" w:pos="4253"/>
        </w:tabs>
        <w:ind w:left="4253" w:hanging="2977"/>
        <w:rPr>
          <w:rFonts w:cs="David"/>
          <w:sz w:val="24"/>
          <w:rtl/>
        </w:rPr>
      </w:pPr>
      <w:r>
        <w:rPr>
          <w:rFonts w:cs="David"/>
          <w:sz w:val="24"/>
          <w:rtl/>
        </w:rPr>
        <w:t>עו"ד ניר פליסטרנט</w:t>
      </w:r>
      <w:r>
        <w:rPr>
          <w:rFonts w:cs="David"/>
          <w:sz w:val="24"/>
          <w:rtl/>
        </w:rPr>
        <w:tab/>
        <w:t>-</w:t>
      </w:r>
      <w:r>
        <w:rPr>
          <w:rFonts w:cs="David"/>
          <w:sz w:val="24"/>
          <w:rtl/>
        </w:rPr>
        <w:tab/>
        <w:t>היועץ המשפטי, קשת, זכייני הערוץ השני</w:t>
      </w:r>
    </w:p>
    <w:p w:rsidR="00000000" w:rsidRDefault="00525072">
      <w:pPr>
        <w:widowControl/>
        <w:tabs>
          <w:tab w:val="left" w:pos="1276"/>
          <w:tab w:val="left" w:pos="3969"/>
          <w:tab w:val="left" w:pos="4253"/>
        </w:tabs>
        <w:ind w:left="4253" w:hanging="2977"/>
        <w:rPr>
          <w:rFonts w:cs="David"/>
          <w:sz w:val="24"/>
          <w:rtl/>
        </w:rPr>
      </w:pPr>
      <w:r>
        <w:rPr>
          <w:rFonts w:cs="David"/>
          <w:sz w:val="24"/>
          <w:rtl/>
        </w:rPr>
        <w:t>עו"ד סיגל זפט</w:t>
      </w:r>
      <w:r>
        <w:rPr>
          <w:rFonts w:cs="David"/>
          <w:sz w:val="24"/>
          <w:rtl/>
        </w:rPr>
        <w:tab/>
        <w:t>-</w:t>
      </w:r>
      <w:r>
        <w:rPr>
          <w:rFonts w:cs="David"/>
          <w:sz w:val="24"/>
          <w:rtl/>
        </w:rPr>
        <w:tab/>
        <w:t>טלעד, זכייני הערוץ השני</w:t>
      </w:r>
    </w:p>
    <w:p w:rsidR="00000000" w:rsidRDefault="00525072">
      <w:pPr>
        <w:widowControl/>
        <w:tabs>
          <w:tab w:val="left" w:pos="1276"/>
          <w:tab w:val="left" w:pos="3969"/>
          <w:tab w:val="left" w:pos="4253"/>
        </w:tabs>
        <w:ind w:left="4253" w:hanging="2977"/>
        <w:rPr>
          <w:rFonts w:cs="David"/>
          <w:sz w:val="24"/>
          <w:rtl/>
        </w:rPr>
      </w:pPr>
      <w:r>
        <w:rPr>
          <w:rFonts w:cs="David"/>
          <w:sz w:val="24"/>
          <w:rtl/>
        </w:rPr>
        <w:t>עו"ד דפנה בר-צורי</w:t>
      </w:r>
      <w:r>
        <w:rPr>
          <w:rFonts w:cs="David"/>
          <w:sz w:val="24"/>
          <w:rtl/>
        </w:rPr>
        <w:tab/>
      </w:r>
      <w:r>
        <w:rPr>
          <w:rFonts w:cs="David"/>
          <w:sz w:val="24"/>
          <w:rtl/>
        </w:rPr>
        <w:t>-</w:t>
      </w:r>
      <w:r>
        <w:rPr>
          <w:rFonts w:cs="David"/>
          <w:sz w:val="24"/>
          <w:rtl/>
        </w:rPr>
        <w:tab/>
        <w:t>יועצת משפטית של קבוצת "כאן", מתמודדת במכרז, זכייני הערוץ השני</w:t>
      </w:r>
    </w:p>
    <w:p w:rsidR="00000000" w:rsidRDefault="00525072">
      <w:pPr>
        <w:widowControl/>
        <w:tabs>
          <w:tab w:val="left" w:pos="1276"/>
          <w:tab w:val="left" w:pos="3969"/>
          <w:tab w:val="left" w:pos="4253"/>
        </w:tabs>
        <w:ind w:left="4253" w:hanging="2977"/>
        <w:rPr>
          <w:rFonts w:cs="David"/>
          <w:sz w:val="24"/>
          <w:rtl/>
        </w:rPr>
      </w:pPr>
      <w:r>
        <w:rPr>
          <w:rFonts w:cs="David"/>
          <w:sz w:val="24"/>
          <w:rtl/>
        </w:rPr>
        <w:t>דבורה קמחי</w:t>
      </w:r>
      <w:r>
        <w:rPr>
          <w:rFonts w:cs="David"/>
          <w:sz w:val="24"/>
          <w:rtl/>
        </w:rPr>
        <w:tab/>
        <w:t>-</w:t>
      </w:r>
      <w:r>
        <w:rPr>
          <w:rFonts w:cs="David"/>
          <w:sz w:val="24"/>
          <w:rtl/>
        </w:rPr>
        <w:tab/>
        <w:t>יועצת משפטית, ישראל 10</w:t>
      </w:r>
    </w:p>
    <w:p w:rsidR="00000000" w:rsidRDefault="00525072">
      <w:pPr>
        <w:widowControl/>
        <w:rPr>
          <w:rFonts w:cs="David"/>
          <w:sz w:val="24"/>
          <w:rtl/>
        </w:rPr>
      </w:pPr>
    </w:p>
    <w:p w:rsidR="00000000" w:rsidRDefault="0052507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525072">
      <w:pPr>
        <w:widowControl/>
        <w:tabs>
          <w:tab w:val="left" w:pos="1559"/>
        </w:tabs>
        <w:ind w:left="1559" w:hanging="1559"/>
        <w:rPr>
          <w:rFonts w:cs="David"/>
          <w:sz w:val="24"/>
          <w:rtl/>
        </w:rPr>
      </w:pPr>
      <w:r>
        <w:rPr>
          <w:rFonts w:cs="David"/>
          <w:sz w:val="24"/>
          <w:rtl/>
        </w:rPr>
        <w:tab/>
        <w:t>שמרית שקד</w:t>
      </w:r>
    </w:p>
    <w:p w:rsidR="00000000" w:rsidRDefault="00525072">
      <w:pPr>
        <w:widowControl/>
        <w:tabs>
          <w:tab w:val="left" w:pos="1559"/>
        </w:tabs>
        <w:ind w:left="1559" w:hanging="1559"/>
        <w:rPr>
          <w:rFonts w:cs="David"/>
          <w:sz w:val="24"/>
          <w:rtl/>
        </w:rPr>
      </w:pPr>
      <w:r>
        <w:rPr>
          <w:rFonts w:cs="David"/>
          <w:sz w:val="24"/>
          <w:rtl/>
        </w:rPr>
        <w:tab/>
        <w:t>איתי עצמון (מתמחה)</w:t>
      </w:r>
    </w:p>
    <w:p w:rsidR="00000000" w:rsidRDefault="00525072">
      <w:pPr>
        <w:widowControl/>
        <w:tabs>
          <w:tab w:val="left" w:pos="1559"/>
        </w:tabs>
        <w:ind w:left="1559" w:hanging="1559"/>
        <w:rPr>
          <w:rFonts w:cs="David"/>
          <w:sz w:val="24"/>
          <w:rtl/>
        </w:rPr>
      </w:pPr>
    </w:p>
    <w:p w:rsidR="00000000" w:rsidRDefault="0052507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25072">
      <w:pPr>
        <w:widowControl/>
        <w:tabs>
          <w:tab w:val="left" w:pos="1701"/>
        </w:tabs>
        <w:ind w:left="1701" w:hanging="1701"/>
        <w:rPr>
          <w:rFonts w:cs="David"/>
          <w:b/>
          <w:bCs/>
          <w:sz w:val="24"/>
          <w:u w:val="single"/>
          <w:rtl/>
        </w:rPr>
      </w:pPr>
    </w:p>
    <w:p w:rsidR="00000000" w:rsidRDefault="0052507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25072">
      <w:pPr>
        <w:widowControl/>
        <w:tabs>
          <w:tab w:val="left" w:pos="1559"/>
        </w:tabs>
        <w:rPr>
          <w:rFonts w:cs="David"/>
          <w:sz w:val="24"/>
          <w:rtl/>
        </w:rPr>
      </w:pPr>
    </w:p>
    <w:p w:rsidR="00000000" w:rsidRDefault="00525072">
      <w:pPr>
        <w:widowControl/>
        <w:rPr>
          <w:rFonts w:cs="David"/>
          <w:sz w:val="24"/>
          <w:rtl/>
        </w:rPr>
      </w:pPr>
      <w:r>
        <w:rPr>
          <w:rFonts w:cs="David"/>
          <w:sz w:val="24"/>
          <w:rtl/>
        </w:rPr>
        <w:br w:type="page"/>
      </w:r>
    </w:p>
    <w:p w:rsidR="00000000" w:rsidRDefault="00525072">
      <w:pPr>
        <w:widowControl/>
        <w:jc w:val="center"/>
        <w:rPr>
          <w:rFonts w:cs="David"/>
          <w:b/>
          <w:bCs/>
          <w:sz w:val="24"/>
          <w:u w:val="single"/>
          <w:rtl/>
        </w:rPr>
      </w:pPr>
      <w:r>
        <w:rPr>
          <w:rFonts w:cs="David"/>
          <w:b/>
          <w:bCs/>
          <w:sz w:val="24"/>
          <w:u w:val="single"/>
          <w:rtl/>
        </w:rPr>
        <w:t xml:space="preserve">הצעת חוק הרשות השנייה לטלוויזיה ורדיו (תיקון מס' 23) </w:t>
      </w:r>
    </w:p>
    <w:p w:rsidR="00000000" w:rsidRDefault="00525072">
      <w:pPr>
        <w:widowControl/>
        <w:jc w:val="center"/>
        <w:rPr>
          <w:rFonts w:cs="David"/>
          <w:sz w:val="24"/>
          <w:rtl/>
        </w:rPr>
      </w:pPr>
      <w:r>
        <w:rPr>
          <w:rFonts w:cs="David"/>
          <w:b/>
          <w:bCs/>
          <w:sz w:val="24"/>
          <w:u w:val="single"/>
          <w:rtl/>
        </w:rPr>
        <w:t>(הארכת הזכיון של הטלוויזיה הלימודית), התשס"ה-2004, פ/2456</w:t>
      </w:r>
    </w:p>
    <w:p w:rsidR="00000000" w:rsidRDefault="00525072">
      <w:pPr>
        <w:widowControl/>
        <w:rPr>
          <w:rFonts w:cs="David"/>
          <w:sz w:val="24"/>
          <w:rtl/>
        </w:rPr>
      </w:pPr>
    </w:p>
    <w:p w:rsidR="00000000" w:rsidRDefault="00525072">
      <w:pPr>
        <w:rPr>
          <w:rFonts w:cs="David"/>
          <w:sz w:val="24"/>
          <w:u w:val="single"/>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אני מבקש לפתוח את ישיבת ועדת הכלכלה בנושא הצעת חוק הרשות השנייה לטלוויזיה ורדיו (תיקון – הארכת הזכיון של הטלוויזיה הלימודית), התשס"ה-2004. הצעת החוק הזאת, של חברי הכנסת ענבל ג</w:t>
      </w:r>
      <w:r>
        <w:rPr>
          <w:rFonts w:cs="David"/>
          <w:sz w:val="24"/>
          <w:rtl/>
        </w:rPr>
        <w:t xml:space="preserve">בריאלי ורוני בר-און, עברה בקריאה ראשונה ואנחנו אמורים להכין אותה היום לקריאה שנייה ושלישית. </w:t>
      </w:r>
    </w:p>
    <w:p w:rsidR="00000000" w:rsidRDefault="00525072">
      <w:pPr>
        <w:widowControl/>
        <w:rPr>
          <w:rFonts w:cs="David"/>
          <w:sz w:val="24"/>
          <w:rtl/>
        </w:rPr>
      </w:pPr>
    </w:p>
    <w:p w:rsidR="00000000" w:rsidRDefault="00525072">
      <w:pPr>
        <w:widowControl/>
        <w:rPr>
          <w:rFonts w:cs="David"/>
          <w:sz w:val="24"/>
          <w:rtl/>
        </w:rPr>
      </w:pPr>
      <w:r>
        <w:rPr>
          <w:rFonts w:cs="David"/>
          <w:sz w:val="24"/>
          <w:rtl/>
        </w:rPr>
        <w:tab/>
        <w:t>רק נושא אחד נשאר במחלוקת בישיבה הקודמת והוא משך התקופה.</w:t>
      </w:r>
    </w:p>
    <w:p w:rsidR="00000000" w:rsidRDefault="00525072">
      <w:pPr>
        <w:widowControl/>
        <w:rPr>
          <w:rFonts w:cs="David"/>
          <w:sz w:val="24"/>
          <w:rtl/>
        </w:rPr>
      </w:pPr>
    </w:p>
    <w:p w:rsidR="00000000" w:rsidRDefault="00525072">
      <w:pPr>
        <w:widowControl/>
        <w:rPr>
          <w:rFonts w:cs="David"/>
          <w:sz w:val="24"/>
          <w:rtl/>
        </w:rPr>
      </w:pPr>
      <w:r>
        <w:rPr>
          <w:rFonts w:cs="David"/>
          <w:sz w:val="24"/>
          <w:rtl/>
        </w:rPr>
        <w:tab/>
        <w:t>מי מייצג כאן את הטלוויזיה החינוכית? סיכמנו שזה יהיה חופף?</w:t>
      </w:r>
    </w:p>
    <w:p w:rsidR="00000000" w:rsidRDefault="00525072">
      <w:pPr>
        <w:widowControl/>
        <w:rPr>
          <w:rFonts w:cs="David"/>
          <w:sz w:val="24"/>
          <w:rtl/>
        </w:rPr>
      </w:pPr>
    </w:p>
    <w:p w:rsidR="00000000" w:rsidRDefault="00525072">
      <w:pPr>
        <w:widowControl/>
        <w:rPr>
          <w:rFonts w:cs="David"/>
          <w:sz w:val="24"/>
          <w:u w:val="single"/>
          <w:rtl/>
        </w:rPr>
      </w:pPr>
      <w:r>
        <w:rPr>
          <w:rFonts w:cs="David"/>
          <w:sz w:val="24"/>
          <w:u w:val="single"/>
          <w:rtl/>
        </w:rPr>
        <w:t>יעל ורדי-רוטשילד:</w:t>
      </w:r>
    </w:p>
    <w:p w:rsidR="00000000" w:rsidRDefault="00525072">
      <w:pPr>
        <w:rPr>
          <w:rFonts w:cs="David"/>
          <w:sz w:val="24"/>
          <w:rtl/>
        </w:rPr>
      </w:pPr>
    </w:p>
    <w:p w:rsidR="00000000" w:rsidRDefault="00525072">
      <w:pPr>
        <w:widowControl/>
        <w:rPr>
          <w:rFonts w:cs="David"/>
          <w:sz w:val="24"/>
          <w:rtl/>
        </w:rPr>
      </w:pPr>
      <w:r>
        <w:rPr>
          <w:rFonts w:cs="David"/>
          <w:sz w:val="24"/>
          <w:rtl/>
        </w:rPr>
        <w:tab/>
        <w:t>אנחנו ביקשנו 10 שנים והא</w:t>
      </w:r>
      <w:r>
        <w:rPr>
          <w:rFonts w:cs="David"/>
          <w:sz w:val="24"/>
          <w:rtl/>
        </w:rPr>
        <w:t>וצר התנגד אז הסיכום של הדיון היה שנמשיך לדון בזה.</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בעיקרון אנחנו ממתינים לשמוע טעם הגיוני להתנגדות של משרד האוצר.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נגה רובינשטיין:</w:t>
      </w:r>
    </w:p>
    <w:p w:rsidR="00000000" w:rsidRDefault="00525072">
      <w:pPr>
        <w:rPr>
          <w:rFonts w:cs="David"/>
          <w:sz w:val="24"/>
          <w:rtl/>
        </w:rPr>
      </w:pPr>
    </w:p>
    <w:p w:rsidR="00000000" w:rsidRDefault="00525072">
      <w:pPr>
        <w:widowControl/>
        <w:rPr>
          <w:rFonts w:cs="David"/>
          <w:sz w:val="24"/>
          <w:rtl/>
        </w:rPr>
      </w:pPr>
      <w:r>
        <w:rPr>
          <w:rFonts w:cs="David"/>
          <w:sz w:val="24"/>
          <w:rtl/>
        </w:rPr>
        <w:tab/>
        <w:t>למיטב ידיעתי החלטת הממשלה דיברה על שנתיים, 5 שנים או 10 שנים לפי החלטת הוועדה. אין לי את הנוסח של החלטת המ</w:t>
      </w:r>
      <w:r>
        <w:rPr>
          <w:rFonts w:cs="David"/>
          <w:sz w:val="24"/>
          <w:rtl/>
        </w:rPr>
        <w:t>משלה אבל לא נקבע שזה יהיה ל-10 שנים.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נציגי משרד האוצר נמצאים כאן? לא.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לאה ורון:</w:t>
      </w:r>
    </w:p>
    <w:p w:rsidR="00000000" w:rsidRDefault="00525072">
      <w:pPr>
        <w:rPr>
          <w:rFonts w:cs="David"/>
          <w:sz w:val="24"/>
          <w:rtl/>
        </w:rPr>
      </w:pPr>
    </w:p>
    <w:p w:rsidR="00000000" w:rsidRDefault="00525072">
      <w:pPr>
        <w:widowControl/>
        <w:rPr>
          <w:rFonts w:cs="David"/>
          <w:sz w:val="24"/>
          <w:rtl/>
        </w:rPr>
      </w:pPr>
      <w:r>
        <w:rPr>
          <w:rFonts w:cs="David"/>
          <w:sz w:val="24"/>
          <w:rtl/>
        </w:rPr>
        <w:tab/>
        <w:t>היו אמורים להיות כאן מר חיים פרננדס וגברת מאיה אלון-גורן מאגף התקציבים.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אנחנו צריכים להחליט אם זה יוארך ל-2 שנים, 5 שנים או 10 שני</w:t>
      </w:r>
      <w:r>
        <w:rPr>
          <w:rFonts w:cs="David"/>
          <w:sz w:val="24"/>
          <w:rtl/>
        </w:rPr>
        <w:t>ם. חברת הכנסת גבריאלי, מה את מציעה?</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אני מציעה 10 שנים.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אנחנו נעמיד את זה להצבעה. מי בעד הארכת הזכיון של הטלוויזיה הלימודית ל-10 שנים?</w:t>
      </w:r>
    </w:p>
    <w:p w:rsidR="00000000" w:rsidRDefault="00525072">
      <w:pPr>
        <w:widowControl/>
        <w:rPr>
          <w:rFonts w:cs="David"/>
          <w:sz w:val="24"/>
          <w:rtl/>
        </w:rPr>
      </w:pPr>
    </w:p>
    <w:p w:rsidR="00000000" w:rsidRDefault="00525072">
      <w:pPr>
        <w:widowControl/>
        <w:rPr>
          <w:rFonts w:cs="David"/>
          <w:sz w:val="24"/>
          <w:rtl/>
        </w:rPr>
      </w:pPr>
    </w:p>
    <w:p w:rsidR="00000000" w:rsidRDefault="00525072">
      <w:pPr>
        <w:widowControl/>
        <w:rPr>
          <w:rFonts w:cs="David"/>
          <w:sz w:val="24"/>
          <w:rtl/>
        </w:rPr>
      </w:pPr>
    </w:p>
    <w:p w:rsidR="00000000" w:rsidRDefault="00525072">
      <w:pPr>
        <w:widowControl/>
        <w:rPr>
          <w:rFonts w:cs="David"/>
          <w:sz w:val="24"/>
          <w:rtl/>
        </w:rPr>
      </w:pPr>
    </w:p>
    <w:p w:rsidR="00000000" w:rsidRDefault="00525072">
      <w:pPr>
        <w:widowControl/>
        <w:rPr>
          <w:rFonts w:cs="David"/>
          <w:sz w:val="24"/>
          <w:rtl/>
        </w:rPr>
      </w:pPr>
    </w:p>
    <w:p w:rsidR="00000000" w:rsidRDefault="00525072">
      <w:pPr>
        <w:pStyle w:val="9"/>
        <w:rPr>
          <w:rFonts w:cs="David"/>
          <w:sz w:val="24"/>
          <w:rtl/>
        </w:rPr>
      </w:pPr>
      <w:r>
        <w:rPr>
          <w:rFonts w:cs="David"/>
          <w:sz w:val="24"/>
          <w:rtl/>
        </w:rPr>
        <w:t>הצבעה</w:t>
      </w:r>
    </w:p>
    <w:p w:rsidR="00000000" w:rsidRDefault="00525072">
      <w:pPr>
        <w:jc w:val="center"/>
        <w:rPr>
          <w:rFonts w:cs="David"/>
          <w:b/>
          <w:bCs/>
          <w:sz w:val="24"/>
          <w:rtl/>
        </w:rPr>
      </w:pPr>
    </w:p>
    <w:p w:rsidR="00000000" w:rsidRDefault="00525072">
      <w:pPr>
        <w:jc w:val="center"/>
        <w:rPr>
          <w:rFonts w:cs="David"/>
          <w:sz w:val="24"/>
          <w:rtl/>
        </w:rPr>
      </w:pPr>
      <w:r>
        <w:rPr>
          <w:rFonts w:cs="David"/>
          <w:sz w:val="24"/>
          <w:rtl/>
        </w:rPr>
        <w:t>בעד הארכת הזכיון ל-10 שנים – 1</w:t>
      </w:r>
    </w:p>
    <w:p w:rsidR="00000000" w:rsidRDefault="00525072">
      <w:pPr>
        <w:jc w:val="center"/>
        <w:rPr>
          <w:rFonts w:cs="David"/>
          <w:sz w:val="24"/>
          <w:rtl/>
        </w:rPr>
      </w:pPr>
      <w:r>
        <w:rPr>
          <w:rFonts w:cs="David"/>
          <w:sz w:val="24"/>
          <w:rtl/>
        </w:rPr>
        <w:t>נגד – 1</w:t>
      </w:r>
    </w:p>
    <w:p w:rsidR="00000000" w:rsidRDefault="00525072">
      <w:pPr>
        <w:jc w:val="center"/>
        <w:rPr>
          <w:rFonts w:cs="David"/>
          <w:sz w:val="24"/>
          <w:rtl/>
        </w:rPr>
      </w:pPr>
      <w:r>
        <w:rPr>
          <w:rFonts w:cs="David"/>
          <w:sz w:val="24"/>
          <w:rtl/>
        </w:rPr>
        <w:lastRenderedPageBreak/>
        <w:t xml:space="preserve">נמנעים – אין </w:t>
      </w:r>
    </w:p>
    <w:p w:rsidR="00000000" w:rsidRDefault="00525072">
      <w:pPr>
        <w:jc w:val="center"/>
        <w:rPr>
          <w:rFonts w:cs="David"/>
          <w:sz w:val="24"/>
          <w:rtl/>
        </w:rPr>
      </w:pPr>
      <w:r>
        <w:rPr>
          <w:rFonts w:cs="David"/>
          <w:sz w:val="24"/>
          <w:rtl/>
        </w:rPr>
        <w:t>ההצעה להאריך את הז</w:t>
      </w:r>
      <w:r>
        <w:rPr>
          <w:rFonts w:cs="David"/>
          <w:sz w:val="24"/>
          <w:rtl/>
        </w:rPr>
        <w:t>כיון ב-10 שנים לא נתקבלה.</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ההצעה להאריך ב-10 שנים נפלה. נשארנו עם 2 שנים או 5 שנים. אם את רוצה, את יכולה לבקש רביזיה.</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אני דורשת רביזיה.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widowControl/>
        <w:rPr>
          <w:rFonts w:cs="David"/>
          <w:sz w:val="24"/>
          <w:rtl/>
        </w:rPr>
      </w:pPr>
      <w:r>
        <w:rPr>
          <w:rFonts w:cs="David"/>
          <w:sz w:val="24"/>
          <w:rtl/>
        </w:rPr>
        <w:tab/>
        <w:t>על-פי הנוסח הכתוב כאן לא מדובר על 5 שנים.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widowControl/>
        <w:rPr>
          <w:rFonts w:cs="David"/>
          <w:sz w:val="24"/>
          <w:rtl/>
        </w:rPr>
      </w:pPr>
      <w:r>
        <w:rPr>
          <w:rFonts w:cs="David"/>
          <w:sz w:val="24"/>
          <w:rtl/>
        </w:rPr>
        <w:tab/>
        <w:t>נקודת המח</w:t>
      </w:r>
      <w:r>
        <w:rPr>
          <w:rFonts w:cs="David"/>
          <w:sz w:val="24"/>
          <w:rtl/>
        </w:rPr>
        <w:t xml:space="preserve">לוקת היחידה בדיון הקודם היתה משך השנים להארכת הזכיון. משרד האוצר הביע התנגדות. עד כמה שזכור לי, גם אתה וגם אני חיטטנו ופשפשנו וניסינו למצוא יחד עם נציג האוצר, מר אורי שוסטרמן, את הטעם להתנגדות. לא נמצא טעם כזה – והוא גם לא הגיע לכאן היום – וגם היום אני לא </w:t>
      </w:r>
      <w:r>
        <w:rPr>
          <w:rFonts w:cs="David"/>
          <w:sz w:val="24"/>
          <w:rtl/>
        </w:rPr>
        <w:t xml:space="preserve">שומעת מנציג משרד האוצר איזה טעם ענייני הגיוני למה להתנגד להארכת הזכיון ל-10 שנים. </w:t>
      </w:r>
    </w:p>
    <w:p w:rsidR="00000000" w:rsidRDefault="00525072">
      <w:pPr>
        <w:widowControl/>
        <w:rPr>
          <w:rFonts w:cs="David"/>
          <w:sz w:val="24"/>
          <w:rtl/>
        </w:rPr>
      </w:pPr>
    </w:p>
    <w:p w:rsidR="00000000" w:rsidRDefault="00525072">
      <w:pPr>
        <w:widowControl/>
        <w:rPr>
          <w:rFonts w:cs="David"/>
          <w:sz w:val="24"/>
          <w:rtl/>
        </w:rPr>
      </w:pPr>
      <w:r>
        <w:rPr>
          <w:rFonts w:cs="David"/>
          <w:sz w:val="24"/>
          <w:rtl/>
        </w:rPr>
        <w:t xml:space="preserve"> </w:t>
      </w:r>
      <w:r>
        <w:rPr>
          <w:rFonts w:cs="David"/>
          <w:sz w:val="24"/>
          <w:rtl/>
        </w:rPr>
        <w:tab/>
        <w:t xml:space="preserve">אני יכולה לומר שמעבר לרצון שלנו, לרצון של הממשלה – גם שר התעשייה, המסחר והתעסוקה וגם שרת החינוך, התרבות והספורט תומכים היום ויתמכו גם בעתיד בהצעת חוק שבאה לייצב ולקבע את </w:t>
      </w:r>
      <w:r>
        <w:rPr>
          <w:rFonts w:cs="David"/>
          <w:sz w:val="24"/>
          <w:rtl/>
        </w:rPr>
        <w:t>מעמדה של הטלוויזיה הלימודית בהארכת הזכיון הזה – מעבר לתמיכה בהגדרה ובאופן קטגורי בטלוויזיה הלימודית עולה כמובן גם נושא החפיפה למכרזים של הרשות השנייה. הייתי שמחה אם תוכל, לא כיושב-ראש הוועדה אלא כחבר כנסת שאך לפני דקה הצביע נגד הצעת החוק, להסביר, אולי לפחו</w:t>
      </w:r>
      <w:r>
        <w:rPr>
          <w:rFonts w:cs="David"/>
          <w:sz w:val="24"/>
          <w:rtl/>
        </w:rPr>
        <w:t>ת לך יש טעם הגיוני להתנגדות.</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הצבעתי נגד לא בשל טעם ענייני. אני רוצה לטרטר אתכם קצת, שתביאו אנשים, שאני לא אהיה כאן לבד.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widowControl/>
        <w:rPr>
          <w:rFonts w:cs="David"/>
          <w:sz w:val="24"/>
          <w:rtl/>
        </w:rPr>
      </w:pPr>
      <w:r>
        <w:rPr>
          <w:rFonts w:cs="David"/>
          <w:sz w:val="24"/>
          <w:rtl/>
        </w:rPr>
        <w:tab/>
        <w:t>אני רוצה להסביר דבר מה, אדוני היושב-ראש. אנחנו פשוט עוד לא קראנו את הסעיף המוצע. בנוסח הסעיף המוצע מ</w:t>
      </w:r>
      <w:r>
        <w:rPr>
          <w:rFonts w:cs="David"/>
          <w:sz w:val="24"/>
          <w:rtl/>
        </w:rPr>
        <w:t>דובר על הארכת תקופת הזכיון של הטלוויזיה הלימודית לתקופת הזכיון האמורה בסעיף 34(ב1) לחוק העיקרי. תקופת הזכיון האמורה בסעיף 34(ב1) לחוק העיקרי דנה בזכיון בערוץ השני, ושם מדובר על 10 שנים. זאת אומרת שזה נובע מן הנוסח האמור כאן ולא הונחה שום הצעה אחרת כרגע שאפ</w:t>
      </w:r>
      <w:r>
        <w:rPr>
          <w:rFonts w:cs="David"/>
          <w:sz w:val="24"/>
          <w:rtl/>
        </w:rPr>
        <w:t xml:space="preserve">שר לדון בה. לכן אני חושבת שאולי כדאי לעשות רביזיה בהצבעה שהיתה לפני רגע כי אין לנו נוסח אלטרנטיבי. מהנוסח הקיים היום בהצעת החוק נובע שמדובר על 10 שנים. </w:t>
      </w:r>
    </w:p>
    <w:p w:rsidR="00000000" w:rsidRDefault="00525072">
      <w:pPr>
        <w:widowControl/>
        <w:rPr>
          <w:rFonts w:cs="David"/>
          <w:sz w:val="24"/>
          <w:rtl/>
        </w:rPr>
      </w:pPr>
    </w:p>
    <w:p w:rsidR="00000000" w:rsidRDefault="00525072">
      <w:pPr>
        <w:widowControl/>
        <w:rPr>
          <w:rFonts w:cs="David"/>
          <w:sz w:val="24"/>
          <w:u w:val="single"/>
          <w:rtl/>
        </w:rPr>
      </w:pPr>
      <w:r>
        <w:rPr>
          <w:rFonts w:cs="David"/>
          <w:sz w:val="24"/>
          <w:u w:val="single"/>
          <w:rtl/>
        </w:rPr>
        <w:t>יפה ויגוצקי:</w:t>
      </w:r>
    </w:p>
    <w:p w:rsidR="00000000" w:rsidRDefault="00525072">
      <w:pPr>
        <w:widowControl/>
        <w:rPr>
          <w:rFonts w:cs="David"/>
          <w:sz w:val="24"/>
          <w:rtl/>
        </w:rPr>
      </w:pPr>
    </w:p>
    <w:p w:rsidR="00000000" w:rsidRDefault="00525072">
      <w:pPr>
        <w:widowControl/>
        <w:rPr>
          <w:rFonts w:cs="David"/>
          <w:sz w:val="24"/>
          <w:rtl/>
        </w:rPr>
      </w:pPr>
      <w:r>
        <w:rPr>
          <w:rFonts w:cs="David"/>
          <w:sz w:val="24"/>
          <w:rtl/>
        </w:rPr>
        <w:tab/>
        <w:t>על זה הצביעו חברי הוועדה בקריאה הראשונה.</w:t>
      </w:r>
    </w:p>
    <w:p w:rsidR="00000000" w:rsidRDefault="00525072">
      <w:pPr>
        <w:widowControl/>
        <w:rPr>
          <w:rFonts w:cs="David"/>
          <w:sz w:val="24"/>
          <w:rtl/>
        </w:rPr>
      </w:pPr>
    </w:p>
    <w:p w:rsidR="00000000" w:rsidRDefault="00525072">
      <w:pPr>
        <w:rPr>
          <w:rFonts w:cs="David"/>
          <w:sz w:val="24"/>
          <w:u w:val="single"/>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widowControl/>
        <w:rPr>
          <w:rFonts w:cs="David"/>
          <w:sz w:val="24"/>
          <w:rtl/>
        </w:rPr>
      </w:pPr>
      <w:r>
        <w:rPr>
          <w:rFonts w:cs="David"/>
          <w:sz w:val="24"/>
          <w:rtl/>
        </w:rPr>
        <w:tab/>
        <w:t>בהצעת החוק כתוב כדלקמן: "המועצה</w:t>
      </w:r>
      <w:r>
        <w:rPr>
          <w:rFonts w:cs="David"/>
          <w:sz w:val="24"/>
          <w:rtl/>
        </w:rPr>
        <w:t xml:space="preserve"> תיתן לטלוויזיה הלימודית ללא מכרז זכיון לשידורי טלוויזיה בערוץ 2, לתקופת הזכיון האמורה בסעיף 34(ב1) ...". תקופת הזכיון האמורה בסעיף 34(ב1) לחוק העיקרי היא 10 שנים. זאת אומרת, צריכים להציע נוסח אחר לצורך העניין הזה כדי שיהיה ברור על מה אנחנו מצביעים.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w:t>
      </w:r>
      <w:r>
        <w:rPr>
          <w:rFonts w:cs="David"/>
          <w:sz w:val="24"/>
          <w:u w:val="single"/>
          <w:rtl/>
        </w:rPr>
        <w:t xml:space="preserve">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ואם אנחנו מצביעים על הצעת החוק בנוסחה הנוכחי?</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זה נשאר 10 שנים.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אבשלום וילן:</w:t>
      </w:r>
    </w:p>
    <w:p w:rsidR="00000000" w:rsidRDefault="00525072">
      <w:pPr>
        <w:rPr>
          <w:rFonts w:cs="David"/>
          <w:sz w:val="24"/>
          <w:rtl/>
        </w:rPr>
      </w:pPr>
    </w:p>
    <w:p w:rsidR="00000000" w:rsidRDefault="00525072">
      <w:pPr>
        <w:widowControl/>
        <w:rPr>
          <w:rFonts w:cs="David"/>
          <w:sz w:val="24"/>
          <w:rtl/>
        </w:rPr>
      </w:pPr>
      <w:r>
        <w:rPr>
          <w:rFonts w:cs="David"/>
          <w:sz w:val="24"/>
          <w:rtl/>
        </w:rPr>
        <w:tab/>
        <w:t>אי אפשר לקבל עקרונית שמורידים ל-5 שנים ומשנים אחרי זה את הנוסח?</w:t>
      </w:r>
    </w:p>
    <w:p w:rsidR="00000000" w:rsidRDefault="00525072">
      <w:pPr>
        <w:widowControl/>
        <w:rPr>
          <w:rFonts w:cs="David"/>
          <w:sz w:val="24"/>
          <w:rtl/>
        </w:rPr>
      </w:pPr>
    </w:p>
    <w:p w:rsidR="00000000" w:rsidRDefault="00525072">
      <w:pPr>
        <w:widowControl/>
        <w:rPr>
          <w:rFonts w:cs="David"/>
          <w:sz w:val="24"/>
          <w:u w:val="single"/>
          <w:rtl/>
        </w:rPr>
      </w:pPr>
      <w:r>
        <w:rPr>
          <w:rFonts w:cs="David"/>
          <w:sz w:val="24"/>
          <w:u w:val="single"/>
          <w:rtl/>
        </w:rPr>
        <w:t>יפה ויגוצקי:</w:t>
      </w:r>
    </w:p>
    <w:p w:rsidR="00000000" w:rsidRDefault="00525072">
      <w:pPr>
        <w:widowControl/>
        <w:rPr>
          <w:rFonts w:cs="David"/>
          <w:sz w:val="24"/>
          <w:rtl/>
        </w:rPr>
      </w:pPr>
    </w:p>
    <w:p w:rsidR="00000000" w:rsidRDefault="00525072">
      <w:pPr>
        <w:widowControl/>
        <w:rPr>
          <w:rFonts w:cs="David"/>
          <w:sz w:val="24"/>
          <w:rtl/>
        </w:rPr>
      </w:pPr>
      <w:r>
        <w:rPr>
          <w:rFonts w:cs="David"/>
          <w:sz w:val="24"/>
          <w:rtl/>
        </w:rPr>
        <w:tab/>
        <w:t>אפשר במקום 10 שנים לכתוב 5 שנים.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אבשלום וילן:</w:t>
      </w:r>
    </w:p>
    <w:p w:rsidR="00000000" w:rsidRDefault="00525072">
      <w:pPr>
        <w:rPr>
          <w:rFonts w:cs="David"/>
          <w:sz w:val="24"/>
          <w:rtl/>
        </w:rPr>
      </w:pPr>
    </w:p>
    <w:p w:rsidR="00000000" w:rsidRDefault="00525072">
      <w:pPr>
        <w:widowControl/>
        <w:rPr>
          <w:rFonts w:cs="David"/>
          <w:sz w:val="24"/>
          <w:rtl/>
        </w:rPr>
      </w:pPr>
      <w:r>
        <w:rPr>
          <w:rFonts w:cs="David"/>
          <w:sz w:val="24"/>
          <w:rtl/>
        </w:rPr>
        <w:tab/>
        <w:t>אדוני היושב-ראש, א</w:t>
      </w:r>
      <w:r>
        <w:rPr>
          <w:rFonts w:cs="David"/>
          <w:sz w:val="24"/>
          <w:rtl/>
        </w:rPr>
        <w:t>ם אני אציע לדוגמה ליצור נוסח שיקבע הארכת זכיון ל-5 שנים?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אז אנחנו נצביע על הארכת הזכיון ל-5 שנים.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אבשלום וילן:</w:t>
      </w:r>
    </w:p>
    <w:p w:rsidR="00000000" w:rsidRDefault="00525072">
      <w:pPr>
        <w:rPr>
          <w:rFonts w:cs="David"/>
          <w:sz w:val="24"/>
          <w:rtl/>
        </w:rPr>
      </w:pPr>
    </w:p>
    <w:p w:rsidR="00000000" w:rsidRDefault="00525072">
      <w:pPr>
        <w:widowControl/>
        <w:rPr>
          <w:rFonts w:cs="David"/>
          <w:sz w:val="24"/>
          <w:rtl/>
        </w:rPr>
      </w:pPr>
      <w:r>
        <w:rPr>
          <w:rFonts w:cs="David"/>
          <w:sz w:val="24"/>
          <w:rtl/>
        </w:rPr>
        <w:tab/>
        <w:t>במה מתבטאים חילוקי הדעות בין 5 שנים ל-10 שנים?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חברת הכנסת גבריאלי מציעה 10 שנים, בחופף לזכיונות של ע</w:t>
      </w:r>
      <w:r>
        <w:rPr>
          <w:rFonts w:cs="David"/>
          <w:sz w:val="24"/>
          <w:rtl/>
        </w:rPr>
        <w:t>רוץ 2. הממשלה תמכה בשנתיים אבל היא אמרה שוועדת הכלכלה תחליט.</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widowControl/>
        <w:rPr>
          <w:rFonts w:cs="David"/>
          <w:sz w:val="24"/>
          <w:rtl/>
        </w:rPr>
      </w:pPr>
      <w:r>
        <w:rPr>
          <w:rFonts w:cs="David"/>
          <w:sz w:val="24"/>
          <w:rtl/>
        </w:rPr>
        <w:tab/>
        <w:t>לפי דברי השר במליאה, הוא לא נקב במספר שנים. הוא פשוט אמר שהוועדה תכריע.</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נגה רובינשטיין: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למיטב ידיעתי, הממשלה אמרה 2 שנים, 5 שנים או 10 שנים ושוועדת הכלכלה תחליט.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w:t>
      </w:r>
      <w:r>
        <w:rPr>
          <w:rFonts w:cs="David"/>
          <w:sz w:val="24"/>
          <w:u w:val="single"/>
          <w:rtl/>
        </w:rPr>
        <w:t>י:</w:t>
      </w:r>
    </w:p>
    <w:p w:rsidR="00000000" w:rsidRDefault="00525072">
      <w:pPr>
        <w:rPr>
          <w:rFonts w:cs="David"/>
          <w:sz w:val="24"/>
          <w:rtl/>
        </w:rPr>
      </w:pPr>
    </w:p>
    <w:p w:rsidR="00000000" w:rsidRDefault="00525072">
      <w:pPr>
        <w:widowControl/>
        <w:rPr>
          <w:rFonts w:cs="David"/>
          <w:sz w:val="24"/>
          <w:rtl/>
        </w:rPr>
      </w:pPr>
      <w:r>
        <w:rPr>
          <w:rFonts w:cs="David"/>
          <w:sz w:val="24"/>
          <w:rtl/>
        </w:rPr>
        <w:tab/>
        <w:t>על מה נסמכת דעתך?</w:t>
      </w:r>
    </w:p>
    <w:p w:rsidR="00000000" w:rsidRDefault="00525072">
      <w:pPr>
        <w:widowControl/>
        <w:rPr>
          <w:rFonts w:cs="David"/>
          <w:sz w:val="24"/>
          <w:rtl/>
        </w:rPr>
      </w:pPr>
    </w:p>
    <w:p w:rsidR="00000000" w:rsidRDefault="00525072">
      <w:pPr>
        <w:rPr>
          <w:rFonts w:cs="David"/>
          <w:sz w:val="24"/>
          <w:u w:val="single"/>
          <w:rtl/>
        </w:rPr>
      </w:pPr>
    </w:p>
    <w:p w:rsidR="00000000" w:rsidRDefault="00525072">
      <w:pPr>
        <w:rPr>
          <w:rFonts w:cs="David"/>
          <w:sz w:val="24"/>
          <w:u w:val="single"/>
          <w:rtl/>
        </w:rPr>
      </w:pPr>
    </w:p>
    <w:p w:rsidR="00000000" w:rsidRDefault="00525072">
      <w:pPr>
        <w:rPr>
          <w:rFonts w:cs="David"/>
          <w:sz w:val="24"/>
          <w:u w:val="single"/>
          <w:rtl/>
        </w:rPr>
      </w:pPr>
      <w:r>
        <w:rPr>
          <w:rFonts w:cs="David"/>
          <w:sz w:val="24"/>
          <w:u w:val="single"/>
          <w:rtl/>
        </w:rPr>
        <w:t>נגה רובינשטיין: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על הדיון בממשלה.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יחיאל חזן:</w:t>
      </w:r>
    </w:p>
    <w:p w:rsidR="00000000" w:rsidRDefault="00525072">
      <w:pPr>
        <w:rPr>
          <w:rFonts w:cs="David"/>
          <w:sz w:val="24"/>
          <w:rtl/>
        </w:rPr>
      </w:pPr>
    </w:p>
    <w:p w:rsidR="00000000" w:rsidRDefault="00525072">
      <w:pPr>
        <w:widowControl/>
        <w:rPr>
          <w:rFonts w:cs="David"/>
          <w:sz w:val="24"/>
          <w:rtl/>
        </w:rPr>
      </w:pPr>
      <w:r>
        <w:rPr>
          <w:rFonts w:cs="David"/>
          <w:sz w:val="24"/>
          <w:rtl/>
        </w:rPr>
        <w:tab/>
        <w:t>זאת אומרת שלממשלה אין התנגדות למספר השנים?</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נגה רובינשטיין: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צריך לשמוע את נציג משרד האוצר. אני לא הייתי כאן בדיון הקודם ואני מבינה שנציג משרד האוצר דיבר על מספר שנים קצר יותר.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נציג האוצר, שלא נמצא כאן, אמר – ואנחנו לא נתחשב בדעתו, ואני מניחה שכך ינהג היושב-ראש – שזה לא צריך להיות 10 שנים. הוא לא ידע להסביר איך, כמה ולמה.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נגה רובינשטיין:</w:t>
      </w:r>
    </w:p>
    <w:p w:rsidR="00000000" w:rsidRDefault="00525072">
      <w:pPr>
        <w:rPr>
          <w:rFonts w:cs="David"/>
          <w:sz w:val="24"/>
          <w:rtl/>
        </w:rPr>
      </w:pPr>
    </w:p>
    <w:p w:rsidR="00000000" w:rsidRDefault="00525072">
      <w:pPr>
        <w:widowControl/>
        <w:rPr>
          <w:rFonts w:cs="David"/>
          <w:sz w:val="24"/>
          <w:rtl/>
        </w:rPr>
      </w:pPr>
      <w:r>
        <w:rPr>
          <w:rFonts w:cs="David"/>
          <w:sz w:val="24"/>
          <w:rtl/>
        </w:rPr>
        <w:tab/>
        <w:t>בממשלה עלו האופציות להאריך את הזכיון ל-2 שנים, 5 שנים או 10 שנים. הוחלט ש</w:t>
      </w:r>
      <w:r>
        <w:rPr>
          <w:rFonts w:cs="David"/>
          <w:sz w:val="24"/>
          <w:rtl/>
        </w:rPr>
        <w:t xml:space="preserve">זה ייקבע על-פי הכרעת ועדת הכלכלה.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אנחנו מצביעים על הרביזיה של חברת הכנסת ענבל גבריאלי.</w:t>
      </w:r>
    </w:p>
    <w:p w:rsidR="00000000" w:rsidRDefault="00525072">
      <w:pPr>
        <w:widowControl/>
        <w:rPr>
          <w:rFonts w:cs="David"/>
          <w:sz w:val="24"/>
          <w:rtl/>
        </w:rPr>
      </w:pPr>
    </w:p>
    <w:p w:rsidR="00000000" w:rsidRDefault="00525072">
      <w:pPr>
        <w:pStyle w:val="9"/>
        <w:rPr>
          <w:rFonts w:cs="David"/>
          <w:sz w:val="24"/>
          <w:rtl/>
        </w:rPr>
      </w:pPr>
      <w:r>
        <w:rPr>
          <w:rFonts w:cs="David"/>
          <w:sz w:val="24"/>
          <w:rtl/>
        </w:rPr>
        <w:t>הצבעה</w:t>
      </w:r>
    </w:p>
    <w:p w:rsidR="00000000" w:rsidRDefault="00525072">
      <w:pPr>
        <w:jc w:val="center"/>
        <w:rPr>
          <w:rFonts w:cs="David"/>
          <w:b/>
          <w:bCs/>
          <w:sz w:val="24"/>
          <w:rtl/>
        </w:rPr>
      </w:pPr>
    </w:p>
    <w:p w:rsidR="00000000" w:rsidRDefault="00525072">
      <w:pPr>
        <w:jc w:val="center"/>
        <w:rPr>
          <w:rFonts w:cs="David"/>
          <w:sz w:val="24"/>
          <w:rtl/>
        </w:rPr>
      </w:pPr>
      <w:r>
        <w:rPr>
          <w:rFonts w:cs="David"/>
          <w:sz w:val="24"/>
          <w:rtl/>
        </w:rPr>
        <w:t>בעד הרביזיה של חברת הכנסת גבריאלי – רוב</w:t>
      </w:r>
    </w:p>
    <w:p w:rsidR="00000000" w:rsidRDefault="00525072">
      <w:pPr>
        <w:jc w:val="center"/>
        <w:rPr>
          <w:rFonts w:cs="David"/>
          <w:sz w:val="24"/>
          <w:rtl/>
        </w:rPr>
      </w:pPr>
      <w:r>
        <w:rPr>
          <w:rFonts w:cs="David"/>
          <w:sz w:val="24"/>
          <w:rtl/>
        </w:rPr>
        <w:t>נגד – אין</w:t>
      </w:r>
    </w:p>
    <w:p w:rsidR="00000000" w:rsidRDefault="00525072">
      <w:pPr>
        <w:jc w:val="center"/>
        <w:rPr>
          <w:rFonts w:cs="David"/>
          <w:sz w:val="24"/>
          <w:rtl/>
        </w:rPr>
      </w:pPr>
      <w:r>
        <w:rPr>
          <w:rFonts w:cs="David"/>
          <w:sz w:val="24"/>
          <w:rtl/>
        </w:rPr>
        <w:t xml:space="preserve">נמנעים – אין </w:t>
      </w:r>
    </w:p>
    <w:p w:rsidR="00000000" w:rsidRDefault="00525072">
      <w:pPr>
        <w:jc w:val="center"/>
        <w:rPr>
          <w:rFonts w:cs="David"/>
          <w:sz w:val="24"/>
          <w:rtl/>
        </w:rPr>
      </w:pPr>
      <w:r>
        <w:rPr>
          <w:rFonts w:cs="David"/>
          <w:sz w:val="24"/>
          <w:rtl/>
        </w:rPr>
        <w:t>הרביזיה נתקבלה.</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הרביזיה נתקבלה. נתחיל לקרוא את סעיפי ה</w:t>
      </w:r>
      <w:r>
        <w:rPr>
          <w:rFonts w:cs="David"/>
          <w:sz w:val="24"/>
          <w:rtl/>
        </w:rPr>
        <w:t xml:space="preserve">צעת החוק.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widowControl/>
        <w:rPr>
          <w:rFonts w:cs="David"/>
          <w:b/>
          <w:b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תיקון סעיף 37א</w:t>
      </w:r>
    </w:p>
    <w:p w:rsidR="00000000" w:rsidRDefault="00525072">
      <w:pPr>
        <w:widowControl/>
        <w:rPr>
          <w:rFonts w:cs="David"/>
          <w:sz w:val="24"/>
          <w:rtl/>
        </w:rPr>
      </w:pPr>
    </w:p>
    <w:p w:rsidR="00000000" w:rsidRDefault="00525072">
      <w:pPr>
        <w:widowControl/>
        <w:ind w:left="567"/>
        <w:rPr>
          <w:rFonts w:cs="David"/>
          <w:sz w:val="24"/>
          <w:rtl/>
        </w:rPr>
      </w:pPr>
      <w:r>
        <w:rPr>
          <w:rFonts w:cs="David"/>
          <w:sz w:val="24"/>
          <w:rtl/>
        </w:rPr>
        <w:t xml:space="preserve">"בחוק הרשות השנייה לטלוויזיה ורדיו, התש"ן-1990 (להלן – החוק העיקרי), בסעיף 37א(א), פסקה (2)(ב) – תימחק." </w:t>
      </w:r>
    </w:p>
    <w:p w:rsidR="00000000" w:rsidRDefault="00525072">
      <w:pPr>
        <w:widowControl/>
        <w:rPr>
          <w:rFonts w:cs="David"/>
          <w:sz w:val="24"/>
          <w:rtl/>
        </w:rPr>
      </w:pPr>
    </w:p>
    <w:p w:rsidR="00000000" w:rsidRDefault="00525072">
      <w:pPr>
        <w:widowControl/>
        <w:rPr>
          <w:rFonts w:cs="David"/>
          <w:sz w:val="24"/>
          <w:rtl/>
        </w:rPr>
      </w:pPr>
      <w:r>
        <w:rPr>
          <w:rFonts w:cs="David"/>
          <w:sz w:val="24"/>
          <w:rtl/>
        </w:rPr>
        <w:tab/>
        <w:t>הסעיף שאותו מוצע למחוק קובע כדלקמן: "החל במועד האמור בפסקת משנה (א), יחידת השידור שעמדה לרשות הטלו</w:t>
      </w:r>
      <w:r>
        <w:rPr>
          <w:rFonts w:cs="David"/>
          <w:sz w:val="24"/>
          <w:rtl/>
        </w:rPr>
        <w:t xml:space="preserve">ויזיה הלימודית, תחולק לבעלי הזכיון בערוץ 2 שביקשו זאת, תמורת תשלום למדינה כפי שיקבעו שר האוצר ושר התקשורת ...".  אני כבר אומרת לכם שהמועד הוא 1 בנובמבר 2005. מדובר על ביטול הזכיון של הטלוויזיה הלימודית ומה עושים עם יחידות השידור שעמדו לרשותה.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525072">
      <w:pPr>
        <w:rPr>
          <w:rFonts w:cs="David"/>
          <w:sz w:val="24"/>
          <w:rtl/>
        </w:rPr>
      </w:pPr>
    </w:p>
    <w:p w:rsidR="00000000" w:rsidRDefault="00525072">
      <w:pPr>
        <w:widowControl/>
        <w:rPr>
          <w:rFonts w:cs="David"/>
          <w:sz w:val="24"/>
          <w:rtl/>
        </w:rPr>
      </w:pPr>
      <w:r>
        <w:rPr>
          <w:rFonts w:cs="David"/>
          <w:sz w:val="24"/>
          <w:rtl/>
        </w:rPr>
        <w:tab/>
        <w:t>מי בעד סעיף 1?</w:t>
      </w:r>
    </w:p>
    <w:p w:rsidR="00000000" w:rsidRDefault="00525072">
      <w:pPr>
        <w:widowControl/>
        <w:rPr>
          <w:rFonts w:cs="David"/>
          <w:sz w:val="24"/>
          <w:rtl/>
        </w:rPr>
      </w:pPr>
    </w:p>
    <w:p w:rsidR="00000000" w:rsidRDefault="00525072">
      <w:pPr>
        <w:pStyle w:val="9"/>
        <w:rPr>
          <w:rFonts w:cs="David"/>
          <w:sz w:val="24"/>
          <w:rtl/>
        </w:rPr>
      </w:pPr>
      <w:r>
        <w:rPr>
          <w:rFonts w:cs="David"/>
          <w:sz w:val="24"/>
          <w:rtl/>
        </w:rPr>
        <w:t>הצבעה</w:t>
      </w:r>
    </w:p>
    <w:p w:rsidR="00000000" w:rsidRDefault="00525072">
      <w:pPr>
        <w:jc w:val="center"/>
        <w:rPr>
          <w:rFonts w:cs="David"/>
          <w:b/>
          <w:bCs/>
          <w:sz w:val="24"/>
          <w:rtl/>
        </w:rPr>
      </w:pPr>
    </w:p>
    <w:p w:rsidR="00000000" w:rsidRDefault="00525072">
      <w:pPr>
        <w:jc w:val="center"/>
        <w:rPr>
          <w:rFonts w:cs="David"/>
          <w:sz w:val="24"/>
          <w:rtl/>
        </w:rPr>
      </w:pPr>
      <w:r>
        <w:rPr>
          <w:rFonts w:cs="David"/>
          <w:sz w:val="24"/>
          <w:rtl/>
        </w:rPr>
        <w:t>בעד סעיף 1 – רוב</w:t>
      </w:r>
    </w:p>
    <w:p w:rsidR="00000000" w:rsidRDefault="00525072">
      <w:pPr>
        <w:jc w:val="center"/>
        <w:rPr>
          <w:rFonts w:cs="David"/>
          <w:sz w:val="24"/>
          <w:rtl/>
        </w:rPr>
      </w:pPr>
      <w:r>
        <w:rPr>
          <w:rFonts w:cs="David"/>
          <w:sz w:val="24"/>
          <w:rtl/>
        </w:rPr>
        <w:t>נגד – אין</w:t>
      </w:r>
    </w:p>
    <w:p w:rsidR="00000000" w:rsidRDefault="00525072">
      <w:pPr>
        <w:jc w:val="center"/>
        <w:rPr>
          <w:rFonts w:cs="David"/>
          <w:sz w:val="24"/>
          <w:rtl/>
        </w:rPr>
      </w:pPr>
      <w:r>
        <w:rPr>
          <w:rFonts w:cs="David"/>
          <w:sz w:val="24"/>
          <w:rtl/>
        </w:rPr>
        <w:t xml:space="preserve">נמנעים – אין </w:t>
      </w:r>
    </w:p>
    <w:p w:rsidR="00000000" w:rsidRDefault="00525072">
      <w:pPr>
        <w:jc w:val="center"/>
        <w:rPr>
          <w:rFonts w:cs="David"/>
          <w:sz w:val="24"/>
          <w:rtl/>
        </w:rPr>
      </w:pPr>
      <w:r>
        <w:rPr>
          <w:rFonts w:cs="David"/>
          <w:sz w:val="24"/>
          <w:rtl/>
        </w:rPr>
        <w:t>סעיף 1 נתקבל.</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סעיף 1 נתקבל.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widowControl/>
        <w:rPr>
          <w:rFonts w:cs="David"/>
          <w:sz w:val="24"/>
          <w:rtl/>
        </w:rPr>
      </w:pPr>
    </w:p>
    <w:p w:rsidR="00000000" w:rsidRDefault="00525072">
      <w:pPr>
        <w:widowControl/>
        <w:rPr>
          <w:rFonts w:cs="David"/>
          <w:b/>
          <w:b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55</w:t>
      </w:r>
    </w:p>
    <w:p w:rsidR="00000000" w:rsidRDefault="00525072">
      <w:pPr>
        <w:widowControl/>
        <w:rPr>
          <w:rFonts w:cs="David"/>
          <w:sz w:val="24"/>
          <w:rtl/>
        </w:rPr>
      </w:pPr>
    </w:p>
    <w:p w:rsidR="00000000" w:rsidRDefault="00525072">
      <w:pPr>
        <w:widowControl/>
        <w:ind w:left="567"/>
        <w:rPr>
          <w:rFonts w:cs="David"/>
          <w:sz w:val="24"/>
          <w:rtl/>
        </w:rPr>
      </w:pPr>
      <w:r>
        <w:rPr>
          <w:rFonts w:cs="David"/>
          <w:sz w:val="24"/>
          <w:rtl/>
        </w:rPr>
        <w:t>"בסעיף 55 לחוק העיקרי, לפני סעיף קטן (ב) יבוא:</w:t>
      </w:r>
    </w:p>
    <w:p w:rsidR="00000000" w:rsidRDefault="00525072">
      <w:pPr>
        <w:widowControl/>
        <w:ind w:left="567"/>
        <w:rPr>
          <w:rFonts w:cs="David"/>
          <w:sz w:val="24"/>
          <w:rtl/>
        </w:rPr>
      </w:pPr>
    </w:p>
    <w:p w:rsidR="00000000" w:rsidRDefault="00525072">
      <w:pPr>
        <w:widowControl/>
        <w:ind w:left="1701" w:hanging="1134"/>
        <w:rPr>
          <w:rFonts w:cs="David"/>
          <w:sz w:val="24"/>
          <w:rtl/>
        </w:rPr>
      </w:pPr>
      <w:r>
        <w:rPr>
          <w:rFonts w:cs="David"/>
          <w:sz w:val="24"/>
          <w:rtl/>
        </w:rPr>
        <w:t>"(א3)  (1)</w:t>
      </w:r>
      <w:r>
        <w:rPr>
          <w:rFonts w:cs="David"/>
          <w:sz w:val="24"/>
          <w:rtl/>
        </w:rPr>
        <w:tab/>
        <w:t>המועצה תיתן לטלוויזיה הלימודית ללא מ</w:t>
      </w:r>
      <w:r>
        <w:rPr>
          <w:rFonts w:cs="David"/>
          <w:sz w:val="24"/>
          <w:rtl/>
        </w:rPr>
        <w:t>כרז זכיון לשידורי טלוויזיה בערוץ 2, לתקופת הזכיון האמורה בסעיף 34(ב1), שתחילתה ביום כ"ט בתשרי התשס"ו (1 בנובמבר 2005); זכיון כאמור יינתן ליחידת שידור בהיקף של שמונה אחוזים וחצי מכלל יחידות השידור בערוץ 2 לנושאים ובשעות כאמור בסעיף קטן (א).""</w:t>
      </w:r>
    </w:p>
    <w:p w:rsidR="00000000" w:rsidRDefault="00525072">
      <w:pPr>
        <w:rPr>
          <w:rFonts w:cs="David"/>
          <w:sz w:val="24"/>
          <w:rtl/>
        </w:rPr>
      </w:pPr>
    </w:p>
    <w:p w:rsidR="00000000" w:rsidRDefault="00525072">
      <w:pPr>
        <w:rPr>
          <w:rFonts w:cs="David"/>
          <w:sz w:val="24"/>
          <w:rtl/>
        </w:rPr>
      </w:pPr>
      <w:r>
        <w:rPr>
          <w:rFonts w:cs="David"/>
          <w:sz w:val="24"/>
          <w:rtl/>
        </w:rPr>
        <w:tab/>
        <w:t>אני מבקשת לה</w:t>
      </w:r>
      <w:r>
        <w:rPr>
          <w:rFonts w:cs="David"/>
          <w:sz w:val="24"/>
          <w:rtl/>
        </w:rPr>
        <w:t>פנות את תשומת הלב שכאשר מדובר על "תקופת הזכיון האמורה בסעיף 34(ב1)", מכאן נובע שמדובר ב-10 שנים. לכן אם יש הצעה אחרת צריך לכתוב "לתקופת זכיון ..." – ולכתוב איזו תקופת זכיון, ויתכן שאז צריך גם לחשוב מה יקרה בתום אותה תקופה.</w:t>
      </w:r>
    </w:p>
    <w:p w:rsidR="00000000" w:rsidRDefault="00525072">
      <w:pPr>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rPr>
          <w:rFonts w:cs="David"/>
          <w:sz w:val="24"/>
          <w:rtl/>
        </w:rPr>
      </w:pPr>
      <w:r>
        <w:rPr>
          <w:rFonts w:cs="David"/>
          <w:sz w:val="24"/>
          <w:rtl/>
        </w:rPr>
        <w:tab/>
        <w:t>יש הצעה אחרת</w:t>
      </w:r>
      <w:r>
        <w:rPr>
          <w:rFonts w:cs="David"/>
          <w:sz w:val="24"/>
          <w:rtl/>
        </w:rPr>
        <w:t xml:space="preserve">? אין. </w:t>
      </w:r>
    </w:p>
    <w:p w:rsidR="00000000" w:rsidRDefault="00525072">
      <w:pPr>
        <w:rPr>
          <w:rFonts w:cs="David"/>
          <w:sz w:val="24"/>
          <w:rtl/>
        </w:rPr>
      </w:pPr>
    </w:p>
    <w:p w:rsidR="00000000" w:rsidRDefault="00525072">
      <w:pPr>
        <w:rPr>
          <w:rFonts w:cs="David"/>
          <w:sz w:val="24"/>
          <w:u w:val="single"/>
          <w:rtl/>
        </w:rPr>
      </w:pPr>
      <w:r>
        <w:rPr>
          <w:rFonts w:cs="David"/>
          <w:sz w:val="24"/>
          <w:u w:val="single"/>
          <w:rtl/>
        </w:rPr>
        <w:t>מנשה סמירה:</w:t>
      </w:r>
    </w:p>
    <w:p w:rsidR="00000000" w:rsidRDefault="00525072">
      <w:pPr>
        <w:rPr>
          <w:rFonts w:cs="David"/>
          <w:sz w:val="24"/>
          <w:rtl/>
        </w:rPr>
      </w:pPr>
    </w:p>
    <w:p w:rsidR="00000000" w:rsidRDefault="00525072">
      <w:pPr>
        <w:rPr>
          <w:rFonts w:cs="David"/>
          <w:sz w:val="24"/>
          <w:rtl/>
        </w:rPr>
      </w:pPr>
      <w:r>
        <w:rPr>
          <w:rFonts w:cs="David"/>
          <w:sz w:val="24"/>
          <w:rtl/>
        </w:rPr>
        <w:tab/>
        <w:t>לא כתוב אם זה 5 שנים או 10 שנים אבל בכל מקרה אם מסיבות כאלה או אחרות בטל הזכיון, למשל בשל החלטה על סגירת הטלוויזיה הלימודית, דבר שלא יכול לקרות – שיחול סעיף 37א(ד) לחוק הרשות השנייה על הזכיון של הטלוויזיה הלימודית. זאת אומרת, יחידת ה</w:t>
      </w:r>
      <w:r>
        <w:rPr>
          <w:rFonts w:cs="David"/>
          <w:sz w:val="24"/>
          <w:rtl/>
        </w:rPr>
        <w:t xml:space="preserve">שידור חוזרת למועצת הרשות השנייה לטלוויזיה ורדיו. </w:t>
      </w:r>
    </w:p>
    <w:p w:rsidR="00000000" w:rsidRDefault="00525072">
      <w:pPr>
        <w:rPr>
          <w:rFonts w:cs="David"/>
          <w:sz w:val="24"/>
          <w:rtl/>
        </w:rPr>
      </w:pPr>
    </w:p>
    <w:p w:rsidR="00000000" w:rsidRDefault="00525072">
      <w:pPr>
        <w:rPr>
          <w:rFonts w:cs="David"/>
          <w:sz w:val="24"/>
          <w:u w:val="single"/>
          <w:rtl/>
        </w:rPr>
      </w:pPr>
      <w:r>
        <w:rPr>
          <w:rFonts w:cs="David"/>
          <w:sz w:val="24"/>
          <w:u w:val="single"/>
          <w:rtl/>
        </w:rPr>
        <w:t>קריאה:</w:t>
      </w:r>
    </w:p>
    <w:p w:rsidR="00000000" w:rsidRDefault="00525072">
      <w:pPr>
        <w:rPr>
          <w:rFonts w:cs="David"/>
          <w:sz w:val="24"/>
          <w:rtl/>
        </w:rPr>
      </w:pPr>
    </w:p>
    <w:p w:rsidR="00000000" w:rsidRDefault="00525072">
      <w:pPr>
        <w:rPr>
          <w:rFonts w:cs="David"/>
          <w:sz w:val="24"/>
          <w:rtl/>
        </w:rPr>
      </w:pPr>
      <w:r>
        <w:rPr>
          <w:rFonts w:cs="David"/>
          <w:sz w:val="24"/>
          <w:rtl/>
        </w:rPr>
        <w:tab/>
        <w:t>אז יש לך את סעיף 37א(ב).</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rPr>
          <w:rFonts w:cs="David"/>
          <w:sz w:val="24"/>
          <w:rtl/>
        </w:rPr>
      </w:pPr>
      <w:r>
        <w:rPr>
          <w:rFonts w:cs="David"/>
          <w:sz w:val="24"/>
          <w:rtl/>
        </w:rPr>
        <w:tab/>
        <w:t>זה לא מוסדר היום?</w:t>
      </w:r>
    </w:p>
    <w:p w:rsidR="00000000" w:rsidRDefault="00525072">
      <w:pPr>
        <w:rPr>
          <w:rFonts w:cs="David"/>
          <w:sz w:val="24"/>
          <w:rtl/>
        </w:rPr>
      </w:pPr>
    </w:p>
    <w:p w:rsidR="00000000" w:rsidRDefault="00525072">
      <w:pPr>
        <w:widowControl/>
        <w:rPr>
          <w:rFonts w:cs="David"/>
          <w:sz w:val="24"/>
          <w:u w:val="single"/>
          <w:rtl/>
        </w:rPr>
      </w:pPr>
      <w:r>
        <w:rPr>
          <w:rFonts w:cs="David"/>
          <w:sz w:val="24"/>
          <w:u w:val="single"/>
          <w:rtl/>
        </w:rPr>
        <w:t>יפה ויגוצקי:</w:t>
      </w:r>
    </w:p>
    <w:p w:rsidR="00000000" w:rsidRDefault="00525072">
      <w:pPr>
        <w:widowControl/>
        <w:rPr>
          <w:rFonts w:cs="David"/>
          <w:sz w:val="24"/>
          <w:rtl/>
        </w:rPr>
      </w:pPr>
    </w:p>
    <w:p w:rsidR="00000000" w:rsidRDefault="00525072">
      <w:pPr>
        <w:rPr>
          <w:rFonts w:cs="David"/>
          <w:sz w:val="24"/>
          <w:rtl/>
        </w:rPr>
      </w:pPr>
      <w:r>
        <w:rPr>
          <w:rFonts w:cs="David"/>
          <w:sz w:val="24"/>
          <w:rtl/>
        </w:rPr>
        <w:tab/>
        <w:t>זה מוסדר.</w:t>
      </w:r>
    </w:p>
    <w:p w:rsidR="00000000" w:rsidRDefault="00525072">
      <w:pPr>
        <w:rPr>
          <w:rFonts w:cs="David"/>
          <w:sz w:val="24"/>
          <w:rtl/>
        </w:rPr>
      </w:pPr>
    </w:p>
    <w:p w:rsidR="00000000" w:rsidRDefault="00525072">
      <w:pPr>
        <w:rPr>
          <w:rFonts w:cs="David"/>
          <w:sz w:val="24"/>
          <w:u w:val="single"/>
          <w:rtl/>
        </w:rPr>
      </w:pPr>
      <w:r>
        <w:rPr>
          <w:rFonts w:cs="David"/>
          <w:sz w:val="24"/>
          <w:u w:val="single"/>
          <w:rtl/>
        </w:rPr>
        <w:t>מנשה סמירה:</w:t>
      </w:r>
    </w:p>
    <w:p w:rsidR="00000000" w:rsidRDefault="00525072">
      <w:pPr>
        <w:rPr>
          <w:rFonts w:cs="David"/>
          <w:sz w:val="24"/>
          <w:rtl/>
        </w:rPr>
      </w:pPr>
    </w:p>
    <w:p w:rsidR="00000000" w:rsidRDefault="00525072">
      <w:pPr>
        <w:rPr>
          <w:rFonts w:cs="David"/>
          <w:sz w:val="24"/>
          <w:rtl/>
        </w:rPr>
      </w:pPr>
      <w:r>
        <w:rPr>
          <w:rFonts w:cs="David"/>
          <w:sz w:val="24"/>
          <w:rtl/>
        </w:rPr>
        <w:tab/>
        <w:t>שעל התיקון עכשיו, על התקופה שתוחלט, בין אם זה 5 שנים או 10 שנים, לא משנה, שיחול סעיף 37א(ד), מכל ס</w:t>
      </w:r>
      <w:r>
        <w:rPr>
          <w:rFonts w:cs="David"/>
          <w:sz w:val="24"/>
          <w:rtl/>
        </w:rPr>
        <w:t xml:space="preserve">יבה שלא תהיה. </w:t>
      </w:r>
    </w:p>
    <w:p w:rsidR="00000000" w:rsidRDefault="00525072">
      <w:pPr>
        <w:rPr>
          <w:rFonts w:cs="David"/>
          <w:sz w:val="24"/>
          <w:rtl/>
        </w:rPr>
      </w:pPr>
    </w:p>
    <w:p w:rsidR="00000000" w:rsidRDefault="00525072">
      <w:pPr>
        <w:rPr>
          <w:rFonts w:cs="David"/>
          <w:sz w:val="24"/>
          <w:u w:val="single"/>
          <w:rtl/>
        </w:rPr>
      </w:pPr>
      <w:r>
        <w:rPr>
          <w:rFonts w:cs="David"/>
          <w:sz w:val="24"/>
          <w:u w:val="single"/>
          <w:rtl/>
        </w:rPr>
        <w:t>נגה רובינשטיין:</w:t>
      </w:r>
    </w:p>
    <w:p w:rsidR="00000000" w:rsidRDefault="00525072">
      <w:pPr>
        <w:rPr>
          <w:rFonts w:cs="David"/>
          <w:sz w:val="24"/>
          <w:rtl/>
        </w:rPr>
      </w:pPr>
    </w:p>
    <w:p w:rsidR="00000000" w:rsidRDefault="00525072">
      <w:pPr>
        <w:rPr>
          <w:rFonts w:cs="David"/>
          <w:sz w:val="24"/>
          <w:rtl/>
        </w:rPr>
      </w:pPr>
      <w:r>
        <w:rPr>
          <w:rFonts w:cs="David"/>
          <w:sz w:val="24"/>
          <w:rtl/>
        </w:rPr>
        <w:tab/>
        <w:t xml:space="preserve">סעיף 37א רבתי הוא משהו אחר. </w:t>
      </w:r>
    </w:p>
    <w:p w:rsidR="00000000" w:rsidRDefault="00525072">
      <w:pPr>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rPr>
          <w:rFonts w:cs="David"/>
          <w:sz w:val="24"/>
          <w:rtl/>
        </w:rPr>
      </w:pPr>
      <w:r>
        <w:rPr>
          <w:rFonts w:cs="David"/>
          <w:sz w:val="24"/>
          <w:rtl/>
        </w:rPr>
        <w:tab/>
        <w:t>אנחנו מתקנים את סעיף 37א רבתי. אז פונים לסעיף 37א(ד) במקרה כזה.</w:t>
      </w:r>
    </w:p>
    <w:p w:rsidR="00000000" w:rsidRDefault="00525072">
      <w:pPr>
        <w:rPr>
          <w:rFonts w:cs="David"/>
          <w:sz w:val="24"/>
          <w:rtl/>
        </w:rPr>
      </w:pPr>
    </w:p>
    <w:p w:rsidR="00000000" w:rsidRDefault="00525072">
      <w:pPr>
        <w:rPr>
          <w:rFonts w:cs="David"/>
          <w:sz w:val="24"/>
          <w:u w:val="single"/>
          <w:rtl/>
        </w:rPr>
      </w:pPr>
      <w:r>
        <w:rPr>
          <w:rFonts w:cs="David"/>
          <w:sz w:val="24"/>
          <w:u w:val="single"/>
          <w:rtl/>
        </w:rPr>
        <w:t>מנשה סמירה:</w:t>
      </w:r>
    </w:p>
    <w:p w:rsidR="00000000" w:rsidRDefault="00525072">
      <w:pPr>
        <w:rPr>
          <w:rFonts w:cs="David"/>
          <w:sz w:val="24"/>
          <w:rtl/>
        </w:rPr>
      </w:pPr>
    </w:p>
    <w:p w:rsidR="00000000" w:rsidRDefault="00525072">
      <w:pPr>
        <w:rPr>
          <w:rFonts w:cs="David"/>
          <w:sz w:val="24"/>
          <w:rtl/>
        </w:rPr>
      </w:pPr>
      <w:r>
        <w:rPr>
          <w:rFonts w:cs="David"/>
          <w:sz w:val="24"/>
          <w:rtl/>
        </w:rPr>
        <w:tab/>
        <w:t>שיהיה ברור שזה יחול. אני אומר ליועצת המשפטית, צריך לראות שאכן העניין הזה תופס.</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rPr>
          <w:rFonts w:cs="David"/>
          <w:sz w:val="24"/>
          <w:rtl/>
        </w:rPr>
      </w:pPr>
      <w:r>
        <w:rPr>
          <w:rFonts w:cs="David"/>
          <w:sz w:val="24"/>
          <w:rtl/>
        </w:rPr>
        <w:tab/>
        <w:t xml:space="preserve">אני </w:t>
      </w:r>
      <w:r>
        <w:rPr>
          <w:rFonts w:cs="David"/>
          <w:sz w:val="24"/>
          <w:rtl/>
        </w:rPr>
        <w:t>רוצה להבין על מה אתה מדבר.</w:t>
      </w:r>
    </w:p>
    <w:p w:rsidR="00000000" w:rsidRDefault="00525072">
      <w:pPr>
        <w:rPr>
          <w:rFonts w:cs="David"/>
          <w:sz w:val="24"/>
          <w:rtl/>
        </w:rPr>
      </w:pPr>
    </w:p>
    <w:p w:rsidR="00000000" w:rsidRDefault="00525072">
      <w:pPr>
        <w:rPr>
          <w:rFonts w:cs="David"/>
          <w:sz w:val="24"/>
          <w:u w:val="single"/>
          <w:rtl/>
        </w:rPr>
      </w:pPr>
      <w:r>
        <w:rPr>
          <w:rFonts w:cs="David"/>
          <w:sz w:val="24"/>
          <w:u w:val="single"/>
          <w:rtl/>
        </w:rPr>
        <w:t>מנשה סמירה:</w:t>
      </w:r>
    </w:p>
    <w:p w:rsidR="00000000" w:rsidRDefault="00525072">
      <w:pPr>
        <w:rPr>
          <w:rFonts w:cs="David"/>
          <w:sz w:val="24"/>
          <w:rtl/>
        </w:rPr>
      </w:pPr>
    </w:p>
    <w:p w:rsidR="00000000" w:rsidRDefault="00525072">
      <w:pPr>
        <w:rPr>
          <w:rFonts w:cs="David"/>
          <w:sz w:val="24"/>
          <w:rtl/>
        </w:rPr>
      </w:pPr>
      <w:r>
        <w:rPr>
          <w:rFonts w:cs="David"/>
          <w:sz w:val="24"/>
          <w:rtl/>
        </w:rPr>
        <w:tab/>
        <w:t xml:space="preserve">אם זה יוארך ל-5 שנים – קל וחומר. </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rPr>
          <w:rFonts w:cs="David"/>
          <w:sz w:val="24"/>
          <w:rtl/>
        </w:rPr>
      </w:pPr>
      <w:r>
        <w:rPr>
          <w:rFonts w:cs="David"/>
          <w:sz w:val="24"/>
          <w:rtl/>
        </w:rPr>
        <w:tab/>
        <w:t>כרגע אין הצעה ל-5 שנים. יש הצעה ל-10 שנים.</w:t>
      </w:r>
    </w:p>
    <w:p w:rsidR="00000000" w:rsidRDefault="00525072">
      <w:pPr>
        <w:rPr>
          <w:rFonts w:cs="David"/>
          <w:sz w:val="24"/>
          <w:rtl/>
        </w:rPr>
      </w:pPr>
    </w:p>
    <w:p w:rsidR="00000000" w:rsidRDefault="00525072">
      <w:pPr>
        <w:rPr>
          <w:rFonts w:cs="David"/>
          <w:sz w:val="24"/>
          <w:u w:val="single"/>
          <w:rtl/>
        </w:rPr>
      </w:pPr>
      <w:r>
        <w:rPr>
          <w:rFonts w:cs="David"/>
          <w:sz w:val="24"/>
          <w:u w:val="single"/>
          <w:rtl/>
        </w:rPr>
        <w:t>מנשה סמירה:</w:t>
      </w:r>
    </w:p>
    <w:p w:rsidR="00000000" w:rsidRDefault="00525072">
      <w:pPr>
        <w:rPr>
          <w:rFonts w:cs="David"/>
          <w:sz w:val="24"/>
          <w:rtl/>
        </w:rPr>
      </w:pPr>
    </w:p>
    <w:p w:rsidR="00000000" w:rsidRDefault="00525072">
      <w:pPr>
        <w:rPr>
          <w:rFonts w:cs="David"/>
          <w:sz w:val="24"/>
          <w:rtl/>
        </w:rPr>
      </w:pPr>
      <w:r>
        <w:rPr>
          <w:rFonts w:cs="David"/>
          <w:sz w:val="24"/>
          <w:rtl/>
        </w:rPr>
        <w:tab/>
        <w:t>אם חלילה במהלך התקופה הטלוויזיה הלימודית תפסיק לשדר, מכל סיבה שהיא, אזי יחידת השידור תחזור על-פי סעיף 37א(ד</w:t>
      </w:r>
      <w:r>
        <w:rPr>
          <w:rFonts w:cs="David"/>
          <w:sz w:val="24"/>
          <w:rtl/>
        </w:rPr>
        <w:t>).</w:t>
      </w:r>
    </w:p>
    <w:p w:rsidR="00000000" w:rsidRDefault="00525072">
      <w:pPr>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rPr>
          <w:rFonts w:cs="David"/>
          <w:sz w:val="24"/>
          <w:rtl/>
        </w:rPr>
      </w:pPr>
      <w:r>
        <w:rPr>
          <w:rFonts w:cs="David"/>
          <w:sz w:val="24"/>
          <w:rtl/>
        </w:rPr>
        <w:tab/>
        <w:t>הסעיף מטיל את הסמכות לקבוע הוראות על המועצה.</w:t>
      </w:r>
    </w:p>
    <w:p w:rsidR="00000000" w:rsidRDefault="00525072">
      <w:pPr>
        <w:rPr>
          <w:rFonts w:cs="David"/>
          <w:sz w:val="24"/>
          <w:rtl/>
        </w:rPr>
      </w:pPr>
    </w:p>
    <w:p w:rsidR="00000000" w:rsidRDefault="00525072">
      <w:pPr>
        <w:widowControl/>
        <w:rPr>
          <w:rFonts w:cs="David"/>
          <w:sz w:val="24"/>
          <w:u w:val="single"/>
          <w:rtl/>
        </w:rPr>
      </w:pPr>
      <w:r>
        <w:rPr>
          <w:rFonts w:cs="David"/>
          <w:sz w:val="24"/>
          <w:u w:val="single"/>
          <w:rtl/>
        </w:rPr>
        <w:t>יעל ורדי-רוטשילד:</w:t>
      </w:r>
    </w:p>
    <w:p w:rsidR="00000000" w:rsidRDefault="00525072">
      <w:pPr>
        <w:widowControl/>
        <w:rPr>
          <w:rFonts w:cs="David"/>
          <w:sz w:val="24"/>
          <w:rtl/>
        </w:rPr>
      </w:pPr>
    </w:p>
    <w:p w:rsidR="00000000" w:rsidRDefault="00525072">
      <w:pPr>
        <w:rPr>
          <w:rFonts w:cs="David"/>
          <w:sz w:val="24"/>
          <w:rtl/>
        </w:rPr>
      </w:pPr>
      <w:r>
        <w:rPr>
          <w:rFonts w:cs="David"/>
          <w:sz w:val="24"/>
          <w:rtl/>
        </w:rPr>
        <w:tab/>
        <w:t>למעשה מה שאנחנו מבקשים זה להחיל את אותו הסדר שהיה קיים בנוגע להארכת הזכיונות של ערוץ 2, באותן שנתיים עד שהארכנו להם את הזכיונות. שלא יווצר מצב שאנחנו נשארים עם משבצת שידו</w:t>
      </w:r>
      <w:r>
        <w:rPr>
          <w:rFonts w:cs="David"/>
          <w:sz w:val="24"/>
          <w:rtl/>
        </w:rPr>
        <w:t xml:space="preserve">ר ריקה ואין מי שימלא אותה. </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rPr>
          <w:rFonts w:cs="David"/>
          <w:sz w:val="24"/>
          <w:rtl/>
        </w:rPr>
      </w:pPr>
      <w:r>
        <w:rPr>
          <w:rFonts w:cs="David"/>
          <w:sz w:val="24"/>
          <w:rtl/>
        </w:rPr>
        <w:tab/>
        <w:t>גברת נגה רובינשטיין, היום אין הסדר לגבי פקיעת זכיון מסיבה כלשהי של הטלוויזיה הלימודית במהלך תקופת הזכיון? האם אנחנו צריכים להיזקק להסדר שבסעיף 37א(ד)?</w:t>
      </w:r>
    </w:p>
    <w:p w:rsidR="00000000" w:rsidRDefault="00525072">
      <w:pPr>
        <w:rPr>
          <w:rFonts w:cs="David"/>
          <w:sz w:val="24"/>
          <w:rtl/>
        </w:rPr>
      </w:pPr>
    </w:p>
    <w:p w:rsidR="00000000" w:rsidRDefault="00525072">
      <w:pPr>
        <w:rPr>
          <w:rFonts w:cs="David"/>
          <w:sz w:val="24"/>
          <w:u w:val="single"/>
          <w:rtl/>
        </w:rPr>
      </w:pPr>
      <w:r>
        <w:rPr>
          <w:rFonts w:cs="David"/>
          <w:sz w:val="24"/>
          <w:u w:val="single"/>
          <w:rtl/>
        </w:rPr>
        <w:t>נגה רובינשטיין:</w:t>
      </w:r>
    </w:p>
    <w:p w:rsidR="00000000" w:rsidRDefault="00525072">
      <w:pPr>
        <w:rPr>
          <w:rFonts w:cs="David"/>
          <w:sz w:val="24"/>
          <w:rtl/>
        </w:rPr>
      </w:pPr>
    </w:p>
    <w:p w:rsidR="00000000" w:rsidRDefault="00525072">
      <w:pPr>
        <w:rPr>
          <w:rFonts w:cs="David"/>
          <w:sz w:val="24"/>
          <w:rtl/>
        </w:rPr>
      </w:pPr>
      <w:r>
        <w:rPr>
          <w:rFonts w:cs="David"/>
          <w:sz w:val="24"/>
          <w:rtl/>
        </w:rPr>
        <w:tab/>
        <w:t xml:space="preserve">אני חשבתי שסעיף 37א(ד) חל בכל מקרה אבל אפשר </w:t>
      </w:r>
      <w:r>
        <w:rPr>
          <w:rFonts w:cs="David"/>
          <w:sz w:val="24"/>
          <w:rtl/>
        </w:rPr>
        <w:t>לבדוק את זה.</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rPr>
          <w:rFonts w:cs="David"/>
          <w:sz w:val="24"/>
          <w:rtl/>
        </w:rPr>
      </w:pPr>
      <w:r>
        <w:rPr>
          <w:rFonts w:cs="David"/>
          <w:sz w:val="24"/>
          <w:rtl/>
        </w:rPr>
        <w:tab/>
        <w:t xml:space="preserve">אם הוועדה מאשרת את זה, אני אבדוק בהמשך ואם יש צורך אני אפנה לסעיף הזה. </w:t>
      </w:r>
    </w:p>
    <w:p w:rsidR="00000000" w:rsidRDefault="00525072">
      <w:pPr>
        <w:rPr>
          <w:rFonts w:cs="David"/>
          <w:sz w:val="24"/>
          <w:rtl/>
        </w:rPr>
      </w:pPr>
    </w:p>
    <w:p w:rsidR="00000000" w:rsidRDefault="00525072">
      <w:pPr>
        <w:rPr>
          <w:rFonts w:cs="David"/>
          <w:sz w:val="24"/>
          <w:u w:val="single"/>
          <w:rtl/>
        </w:rPr>
      </w:pPr>
    </w:p>
    <w:p w:rsidR="00000000" w:rsidRDefault="00525072">
      <w:pPr>
        <w:rPr>
          <w:rFonts w:cs="David"/>
          <w:sz w:val="24"/>
          <w:u w:val="single"/>
          <w:rtl/>
        </w:rPr>
      </w:pPr>
      <w:r>
        <w:rPr>
          <w:rFonts w:cs="David"/>
          <w:sz w:val="24"/>
          <w:u w:val="single"/>
          <w:rtl/>
        </w:rPr>
        <w:t>מנשה סמירה:</w:t>
      </w:r>
    </w:p>
    <w:p w:rsidR="00000000" w:rsidRDefault="00525072">
      <w:pPr>
        <w:rPr>
          <w:rFonts w:cs="David"/>
          <w:sz w:val="24"/>
          <w:rtl/>
        </w:rPr>
      </w:pPr>
    </w:p>
    <w:p w:rsidR="00000000" w:rsidRDefault="00525072">
      <w:pPr>
        <w:rPr>
          <w:rFonts w:cs="David"/>
          <w:sz w:val="24"/>
          <w:rtl/>
        </w:rPr>
      </w:pPr>
      <w:r>
        <w:rPr>
          <w:rFonts w:cs="David"/>
          <w:sz w:val="24"/>
          <w:rtl/>
        </w:rPr>
        <w:tab/>
        <w:t xml:space="preserve">הוא לא כלל את הטלוויזיה הלימודית (טח"י) בעבר. הוא התייחס רק לזכיינים. </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rPr>
          <w:rFonts w:cs="David"/>
          <w:sz w:val="24"/>
          <w:rtl/>
        </w:rPr>
      </w:pPr>
      <w:r>
        <w:rPr>
          <w:rFonts w:cs="David"/>
          <w:sz w:val="24"/>
          <w:rtl/>
        </w:rPr>
        <w:tab/>
        <w:t>האם לא היה בעבר הסדר לגבי הטלוויזיה הלימודית?</w:t>
      </w:r>
    </w:p>
    <w:p w:rsidR="00000000" w:rsidRDefault="00525072">
      <w:pPr>
        <w:rPr>
          <w:rFonts w:cs="David"/>
          <w:sz w:val="24"/>
          <w:rtl/>
        </w:rPr>
      </w:pPr>
    </w:p>
    <w:p w:rsidR="00000000" w:rsidRDefault="00525072">
      <w:pPr>
        <w:widowControl/>
        <w:rPr>
          <w:rFonts w:cs="David"/>
          <w:sz w:val="24"/>
          <w:u w:val="single"/>
          <w:rtl/>
        </w:rPr>
      </w:pPr>
      <w:r>
        <w:rPr>
          <w:rFonts w:cs="David"/>
          <w:sz w:val="24"/>
          <w:u w:val="single"/>
          <w:rtl/>
        </w:rPr>
        <w:t>יעל ורדי-</w:t>
      </w:r>
      <w:r>
        <w:rPr>
          <w:rFonts w:cs="David"/>
          <w:sz w:val="24"/>
          <w:u w:val="single"/>
          <w:rtl/>
        </w:rPr>
        <w:t>רוטשילד:</w:t>
      </w:r>
    </w:p>
    <w:p w:rsidR="00000000" w:rsidRDefault="00525072">
      <w:pPr>
        <w:widowControl/>
        <w:rPr>
          <w:rFonts w:cs="David"/>
          <w:sz w:val="24"/>
          <w:rtl/>
        </w:rPr>
      </w:pPr>
    </w:p>
    <w:p w:rsidR="00000000" w:rsidRDefault="00525072">
      <w:pPr>
        <w:rPr>
          <w:rFonts w:cs="David"/>
          <w:sz w:val="24"/>
          <w:rtl/>
        </w:rPr>
      </w:pPr>
      <w:r>
        <w:rPr>
          <w:rFonts w:cs="David"/>
          <w:sz w:val="24"/>
          <w:rtl/>
        </w:rPr>
        <w:tab/>
        <w:t>לא. הסעיף הזה לא כלל את הטלוויזיה הלימודית. הוא התייחס רק לזכיינים.</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rPr>
          <w:rFonts w:cs="David"/>
          <w:sz w:val="24"/>
          <w:rtl/>
        </w:rPr>
      </w:pPr>
      <w:r>
        <w:rPr>
          <w:rFonts w:cs="David"/>
          <w:sz w:val="24"/>
          <w:rtl/>
        </w:rPr>
        <w:tab/>
        <w:t>זאת אומרת, לא היה הסדר חוקי למצב התיאורטי שהטלוויזיה הלימודית מפסיקה לפעול?</w:t>
      </w:r>
    </w:p>
    <w:p w:rsidR="00000000" w:rsidRDefault="00525072">
      <w:pPr>
        <w:rPr>
          <w:rFonts w:cs="David"/>
          <w:sz w:val="24"/>
          <w:rtl/>
        </w:rPr>
      </w:pPr>
    </w:p>
    <w:p w:rsidR="00000000" w:rsidRDefault="00525072">
      <w:pPr>
        <w:rPr>
          <w:rFonts w:cs="David"/>
          <w:sz w:val="24"/>
          <w:u w:val="single"/>
          <w:rtl/>
        </w:rPr>
      </w:pPr>
      <w:r>
        <w:rPr>
          <w:rFonts w:cs="David"/>
          <w:sz w:val="24"/>
          <w:u w:val="single"/>
          <w:rtl/>
        </w:rPr>
        <w:t>מנשה סמירה:</w:t>
      </w:r>
    </w:p>
    <w:p w:rsidR="00000000" w:rsidRDefault="00525072">
      <w:pPr>
        <w:rPr>
          <w:rFonts w:cs="David"/>
          <w:sz w:val="24"/>
          <w:rtl/>
        </w:rPr>
      </w:pPr>
    </w:p>
    <w:p w:rsidR="00000000" w:rsidRDefault="00525072">
      <w:pPr>
        <w:rPr>
          <w:rFonts w:cs="David"/>
          <w:sz w:val="24"/>
          <w:rtl/>
        </w:rPr>
      </w:pPr>
      <w:r>
        <w:rPr>
          <w:rFonts w:cs="David"/>
          <w:sz w:val="24"/>
          <w:rtl/>
        </w:rPr>
        <w:tab/>
        <w:t>לא חזו את האפשרות הזאת. חזו שלום עם סוריה אבל לא חזו שאתם תפסיקו לשדר.</w:t>
      </w:r>
    </w:p>
    <w:p w:rsidR="00000000" w:rsidRDefault="00525072">
      <w:pPr>
        <w:rPr>
          <w:rFonts w:cs="David"/>
          <w:sz w:val="24"/>
          <w:rtl/>
        </w:rPr>
      </w:pPr>
    </w:p>
    <w:p w:rsidR="00000000" w:rsidRDefault="00525072">
      <w:pPr>
        <w:widowControl/>
        <w:rPr>
          <w:rFonts w:cs="David"/>
          <w:sz w:val="24"/>
          <w:u w:val="single"/>
          <w:rtl/>
        </w:rPr>
      </w:pPr>
      <w:r>
        <w:rPr>
          <w:rFonts w:cs="David"/>
          <w:sz w:val="24"/>
          <w:u w:val="single"/>
          <w:rtl/>
        </w:rPr>
        <w:t>יעל ורדי-רוטשילד:</w:t>
      </w:r>
    </w:p>
    <w:p w:rsidR="00000000" w:rsidRDefault="00525072">
      <w:pPr>
        <w:widowControl/>
        <w:rPr>
          <w:rFonts w:cs="David"/>
          <w:sz w:val="24"/>
          <w:rtl/>
        </w:rPr>
      </w:pPr>
    </w:p>
    <w:p w:rsidR="00000000" w:rsidRDefault="00525072">
      <w:pPr>
        <w:rPr>
          <w:rFonts w:cs="David"/>
          <w:sz w:val="24"/>
          <w:rtl/>
        </w:rPr>
      </w:pPr>
      <w:r>
        <w:rPr>
          <w:rFonts w:cs="David"/>
          <w:sz w:val="24"/>
          <w:rtl/>
        </w:rPr>
        <w:tab/>
        <w:t xml:space="preserve">כשניסחו את זה חשבו על הטלוויזיה הלימודית אבל לא התייחסו לזה באופן ספציפי. אז כדאי פשוט להסדיר את זה. </w:t>
      </w:r>
    </w:p>
    <w:p w:rsidR="00000000" w:rsidRDefault="00525072">
      <w:pPr>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pStyle w:val="21"/>
        <w:rPr>
          <w:rFonts w:cs="David"/>
          <w:sz w:val="24"/>
          <w:rtl/>
        </w:rPr>
      </w:pPr>
      <w:r>
        <w:rPr>
          <w:rFonts w:cs="David"/>
          <w:sz w:val="24"/>
          <w:rtl/>
        </w:rPr>
        <w:t>"(2)</w:t>
      </w:r>
      <w:r>
        <w:rPr>
          <w:rFonts w:cs="David"/>
          <w:sz w:val="24"/>
          <w:rtl/>
        </w:rPr>
        <w:tab/>
        <w:t xml:space="preserve">אין בהוראות סעיף קטן זה כדי לגרוע מסמכויות המועצה לפי הוראות סעיף 37." </w:t>
      </w:r>
      <w:r>
        <w:rPr>
          <w:rFonts w:cs="David"/>
          <w:sz w:val="24"/>
          <w:rtl/>
        </w:rPr>
        <w:tab/>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אנחנו אמורים להצביע על</w:t>
      </w:r>
      <w:r>
        <w:rPr>
          <w:rFonts w:cs="David"/>
          <w:sz w:val="24"/>
          <w:rtl/>
        </w:rPr>
        <w:t xml:space="preserve"> סעיף 2, כולל התיקון שהוכנס.</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אתי בנדלר:</w:t>
      </w:r>
    </w:p>
    <w:p w:rsidR="00000000" w:rsidRDefault="00525072">
      <w:pPr>
        <w:rPr>
          <w:rFonts w:cs="David"/>
          <w:sz w:val="24"/>
          <w:rtl/>
        </w:rPr>
      </w:pPr>
    </w:p>
    <w:p w:rsidR="00000000" w:rsidRDefault="00525072">
      <w:pPr>
        <w:widowControl/>
        <w:rPr>
          <w:rFonts w:cs="David"/>
          <w:sz w:val="24"/>
          <w:rtl/>
        </w:rPr>
      </w:pPr>
      <w:r>
        <w:rPr>
          <w:rFonts w:cs="David"/>
          <w:sz w:val="24"/>
          <w:rtl/>
        </w:rPr>
        <w:tab/>
        <w:t>כולל התוספת שאני אכניס רק אחרי שאני אבדוק ואשתכנע שהנושא איננו מוסדר בלאו הכי. דהיינו, אם יסתבר שאין היום הסדר חוקי למקרה של פקיעת הזכיון או הפסקת הזכיון או ביטול הזכיון של הטלוויזיה הלימודית במהלך תקופת זכיונה, א</w:t>
      </w:r>
      <w:r>
        <w:rPr>
          <w:rFonts w:cs="David"/>
          <w:sz w:val="24"/>
          <w:rtl/>
        </w:rPr>
        <w:t xml:space="preserve">ז אני אפנה לסעיף 37א רבא, סעיף קטן (ד). בכפוף לכך אני מבינה שאין הצעה אחרת.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אין הצעה אחרת. אנחנו נצביע על סעיף 2. </w:t>
      </w:r>
    </w:p>
    <w:p w:rsidR="00000000" w:rsidRDefault="00525072">
      <w:pPr>
        <w:widowControl/>
        <w:rPr>
          <w:rFonts w:cs="David"/>
          <w:sz w:val="24"/>
          <w:rtl/>
        </w:rPr>
      </w:pPr>
    </w:p>
    <w:p w:rsidR="00000000" w:rsidRDefault="00525072">
      <w:pPr>
        <w:pStyle w:val="9"/>
        <w:rPr>
          <w:rFonts w:cs="David"/>
          <w:sz w:val="24"/>
          <w:rtl/>
        </w:rPr>
      </w:pPr>
      <w:r>
        <w:rPr>
          <w:rFonts w:cs="David"/>
          <w:sz w:val="24"/>
          <w:rtl/>
        </w:rPr>
        <w:t>הצבעה</w:t>
      </w:r>
    </w:p>
    <w:p w:rsidR="00000000" w:rsidRDefault="00525072">
      <w:pPr>
        <w:jc w:val="center"/>
        <w:rPr>
          <w:rFonts w:cs="David"/>
          <w:b/>
          <w:bCs/>
          <w:sz w:val="24"/>
          <w:rtl/>
        </w:rPr>
      </w:pPr>
    </w:p>
    <w:p w:rsidR="00000000" w:rsidRDefault="00525072">
      <w:pPr>
        <w:jc w:val="center"/>
        <w:rPr>
          <w:rFonts w:cs="David"/>
          <w:sz w:val="24"/>
          <w:rtl/>
        </w:rPr>
      </w:pPr>
      <w:r>
        <w:rPr>
          <w:rFonts w:cs="David"/>
          <w:sz w:val="24"/>
          <w:rtl/>
        </w:rPr>
        <w:t>בעד סעיף 2 – 4</w:t>
      </w:r>
    </w:p>
    <w:p w:rsidR="00000000" w:rsidRDefault="00525072">
      <w:pPr>
        <w:jc w:val="center"/>
        <w:rPr>
          <w:rFonts w:cs="David"/>
          <w:sz w:val="24"/>
          <w:rtl/>
        </w:rPr>
      </w:pPr>
      <w:r>
        <w:rPr>
          <w:rFonts w:cs="David"/>
          <w:sz w:val="24"/>
          <w:rtl/>
        </w:rPr>
        <w:t>נגד – אין</w:t>
      </w:r>
    </w:p>
    <w:p w:rsidR="00000000" w:rsidRDefault="00525072">
      <w:pPr>
        <w:jc w:val="center"/>
        <w:rPr>
          <w:rFonts w:cs="David"/>
          <w:sz w:val="24"/>
          <w:rtl/>
        </w:rPr>
      </w:pPr>
      <w:r>
        <w:rPr>
          <w:rFonts w:cs="David"/>
          <w:sz w:val="24"/>
          <w:rtl/>
        </w:rPr>
        <w:t xml:space="preserve">נמנעים – אין </w:t>
      </w:r>
    </w:p>
    <w:p w:rsidR="00000000" w:rsidRDefault="00525072">
      <w:pPr>
        <w:jc w:val="center"/>
        <w:rPr>
          <w:rFonts w:cs="David"/>
          <w:sz w:val="24"/>
          <w:rtl/>
        </w:rPr>
      </w:pPr>
      <w:r>
        <w:rPr>
          <w:rFonts w:cs="David"/>
          <w:sz w:val="24"/>
          <w:rtl/>
        </w:rPr>
        <w:t>סעיף 2 נתקבל.</w:t>
      </w:r>
    </w:p>
    <w:p w:rsidR="00000000" w:rsidRDefault="00525072">
      <w:pPr>
        <w:widowControl/>
        <w:rPr>
          <w:rFonts w:cs="David"/>
          <w:sz w:val="24"/>
          <w:rtl/>
        </w:rPr>
      </w:pPr>
    </w:p>
    <w:p w:rsidR="00000000" w:rsidRDefault="00525072">
      <w:pPr>
        <w:rPr>
          <w:rFonts w:cs="David"/>
          <w:sz w:val="24"/>
          <w:u w:val="single"/>
          <w:rtl/>
        </w:rPr>
      </w:pPr>
    </w:p>
    <w:p w:rsidR="00000000" w:rsidRDefault="00525072">
      <w:pPr>
        <w:rPr>
          <w:rFonts w:cs="David"/>
          <w:sz w:val="24"/>
          <w:u w:val="single"/>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סעיף 2 נתקבל. </w:t>
      </w:r>
    </w:p>
    <w:p w:rsidR="00000000" w:rsidRDefault="00525072">
      <w:pPr>
        <w:widowControl/>
        <w:rPr>
          <w:rFonts w:cs="David"/>
          <w:sz w:val="24"/>
          <w:rtl/>
        </w:rPr>
      </w:pPr>
    </w:p>
    <w:p w:rsidR="00000000" w:rsidRDefault="00525072">
      <w:pPr>
        <w:widowControl/>
        <w:rPr>
          <w:rFonts w:cs="David"/>
          <w:sz w:val="24"/>
          <w:rtl/>
        </w:rPr>
      </w:pPr>
      <w:r>
        <w:rPr>
          <w:rFonts w:cs="David"/>
          <w:sz w:val="24"/>
          <w:rtl/>
        </w:rPr>
        <w:tab/>
        <w:t>נצביע על כל החוק ב</w:t>
      </w:r>
      <w:r>
        <w:rPr>
          <w:rFonts w:cs="David"/>
          <w:sz w:val="24"/>
          <w:rtl/>
        </w:rPr>
        <w:t>הכנה לקריאה שנייה ושלישית.</w:t>
      </w:r>
    </w:p>
    <w:p w:rsidR="00000000" w:rsidRDefault="00525072">
      <w:pPr>
        <w:widowControl/>
        <w:rPr>
          <w:rFonts w:cs="David"/>
          <w:sz w:val="24"/>
          <w:rtl/>
        </w:rPr>
      </w:pPr>
    </w:p>
    <w:p w:rsidR="00000000" w:rsidRDefault="00525072">
      <w:pPr>
        <w:pStyle w:val="9"/>
        <w:rPr>
          <w:rFonts w:cs="David"/>
          <w:sz w:val="24"/>
          <w:rtl/>
        </w:rPr>
      </w:pPr>
      <w:r>
        <w:rPr>
          <w:rFonts w:cs="David"/>
          <w:sz w:val="24"/>
          <w:rtl/>
        </w:rPr>
        <w:t>הצבעה</w:t>
      </w:r>
    </w:p>
    <w:p w:rsidR="00000000" w:rsidRDefault="00525072">
      <w:pPr>
        <w:jc w:val="center"/>
        <w:rPr>
          <w:rFonts w:cs="David"/>
          <w:b/>
          <w:bCs/>
          <w:sz w:val="24"/>
          <w:rtl/>
        </w:rPr>
      </w:pPr>
    </w:p>
    <w:p w:rsidR="00000000" w:rsidRDefault="00525072">
      <w:pPr>
        <w:jc w:val="center"/>
        <w:rPr>
          <w:rFonts w:cs="David"/>
          <w:sz w:val="24"/>
          <w:rtl/>
        </w:rPr>
      </w:pPr>
      <w:r>
        <w:rPr>
          <w:rFonts w:cs="David"/>
          <w:sz w:val="24"/>
          <w:rtl/>
        </w:rPr>
        <w:t>בעד הצעת חוק הרשות השנייה לטלוויזיה ורדיו (תיקון מס' 23) (הארכת הזכיון של הטלוויזיה הלימודית), התשס"ה-2004– 4</w:t>
      </w:r>
    </w:p>
    <w:p w:rsidR="00000000" w:rsidRDefault="00525072">
      <w:pPr>
        <w:jc w:val="center"/>
        <w:rPr>
          <w:rFonts w:cs="David"/>
          <w:sz w:val="24"/>
          <w:rtl/>
        </w:rPr>
      </w:pPr>
      <w:r>
        <w:rPr>
          <w:rFonts w:cs="David"/>
          <w:sz w:val="24"/>
          <w:rtl/>
        </w:rPr>
        <w:t>נגד – אין</w:t>
      </w:r>
    </w:p>
    <w:p w:rsidR="00000000" w:rsidRDefault="00525072">
      <w:pPr>
        <w:jc w:val="center"/>
        <w:rPr>
          <w:rFonts w:cs="David"/>
          <w:sz w:val="24"/>
          <w:rtl/>
        </w:rPr>
      </w:pPr>
      <w:r>
        <w:rPr>
          <w:rFonts w:cs="David"/>
          <w:sz w:val="24"/>
          <w:rtl/>
        </w:rPr>
        <w:t xml:space="preserve">נמנעים – אין </w:t>
      </w:r>
    </w:p>
    <w:p w:rsidR="00000000" w:rsidRDefault="00525072">
      <w:pPr>
        <w:jc w:val="center"/>
        <w:rPr>
          <w:rFonts w:cs="David"/>
          <w:sz w:val="24"/>
          <w:rtl/>
        </w:rPr>
      </w:pPr>
      <w:r>
        <w:rPr>
          <w:rFonts w:cs="David"/>
          <w:sz w:val="24"/>
          <w:rtl/>
        </w:rPr>
        <w:t>הצעת החוק נתקבלה.</w:t>
      </w:r>
    </w:p>
    <w:p w:rsidR="00000000" w:rsidRDefault="00525072">
      <w:pPr>
        <w:widowControl/>
        <w:rPr>
          <w:rFonts w:cs="David"/>
          <w:sz w:val="24"/>
          <w:rtl/>
        </w:rPr>
      </w:pP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 xml:space="preserve">הצעת החוק נתקבלה פה אחד. אין נגד ואין נמנעים. </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ענבל גבריאלי:</w:t>
      </w:r>
    </w:p>
    <w:p w:rsidR="00000000" w:rsidRDefault="00525072">
      <w:pPr>
        <w:rPr>
          <w:rFonts w:cs="David"/>
          <w:sz w:val="24"/>
          <w:rtl/>
        </w:rPr>
      </w:pPr>
    </w:p>
    <w:p w:rsidR="00000000" w:rsidRDefault="00525072">
      <w:pPr>
        <w:widowControl/>
        <w:rPr>
          <w:rFonts w:cs="David"/>
          <w:sz w:val="24"/>
          <w:rtl/>
        </w:rPr>
      </w:pPr>
      <w:r>
        <w:rPr>
          <w:rFonts w:cs="David"/>
          <w:sz w:val="24"/>
          <w:rtl/>
        </w:rPr>
        <w:tab/>
        <w:t>אדוני היושב-ראש, אני מבקשת להודות לך.</w:t>
      </w:r>
    </w:p>
    <w:p w:rsidR="00000000" w:rsidRDefault="00525072">
      <w:pPr>
        <w:widowControl/>
        <w:rPr>
          <w:rFonts w:cs="David"/>
          <w:sz w:val="24"/>
          <w:rtl/>
        </w:rPr>
      </w:pPr>
    </w:p>
    <w:p w:rsidR="00000000" w:rsidRDefault="00525072">
      <w:pPr>
        <w:rPr>
          <w:rFonts w:cs="David"/>
          <w:sz w:val="24"/>
          <w:u w:val="single"/>
          <w:rtl/>
        </w:rPr>
      </w:pPr>
      <w:r>
        <w:rPr>
          <w:rFonts w:cs="David"/>
          <w:sz w:val="24"/>
          <w:u w:val="single"/>
          <w:rtl/>
        </w:rPr>
        <w:t>היו"ר שלום שמחון:</w:t>
      </w:r>
    </w:p>
    <w:p w:rsidR="00000000" w:rsidRDefault="00525072">
      <w:pPr>
        <w:rPr>
          <w:rFonts w:cs="David"/>
          <w:sz w:val="24"/>
          <w:rtl/>
        </w:rPr>
      </w:pPr>
    </w:p>
    <w:p w:rsidR="00000000" w:rsidRDefault="00525072">
      <w:pPr>
        <w:widowControl/>
        <w:rPr>
          <w:rFonts w:cs="David"/>
          <w:sz w:val="24"/>
          <w:rtl/>
        </w:rPr>
      </w:pPr>
      <w:r>
        <w:rPr>
          <w:rFonts w:cs="David"/>
          <w:sz w:val="24"/>
          <w:rtl/>
        </w:rPr>
        <w:tab/>
        <w:t>תודה רבה. הישיבה נעולה.</w:t>
      </w:r>
    </w:p>
    <w:p w:rsidR="00000000" w:rsidRDefault="00525072">
      <w:pPr>
        <w:widowControl/>
        <w:rPr>
          <w:rFonts w:cs="David"/>
          <w:sz w:val="24"/>
          <w:rtl/>
        </w:rPr>
      </w:pPr>
    </w:p>
    <w:p w:rsidR="00000000" w:rsidRDefault="00525072">
      <w:pPr>
        <w:widowControl/>
        <w:rPr>
          <w:rFonts w:cs="David"/>
          <w:sz w:val="24"/>
          <w:rtl/>
        </w:rPr>
      </w:pPr>
    </w:p>
    <w:p w:rsidR="00000000" w:rsidRDefault="00525072">
      <w:pPr>
        <w:pStyle w:val="6"/>
        <w:rPr>
          <w:rFonts w:cs="David"/>
          <w:sz w:val="24"/>
          <w:rtl/>
        </w:rPr>
      </w:pPr>
      <w:r>
        <w:rPr>
          <w:rFonts w:cs="David"/>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5072">
      <w:r>
        <w:separator/>
      </w:r>
    </w:p>
  </w:endnote>
  <w:endnote w:type="continuationSeparator" w:id="0">
    <w:p w:rsidR="00000000" w:rsidRDefault="0052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5072">
      <w:r>
        <w:separator/>
      </w:r>
    </w:p>
  </w:footnote>
  <w:footnote w:type="continuationSeparator" w:id="0">
    <w:p w:rsidR="00000000" w:rsidRDefault="00525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5072">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52507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5072"/>
    <w:rsid w:val="00525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7DA347-DA24-445F-A5A8-C6B7FC064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u w:val="single"/>
    </w:rPr>
  </w:style>
  <w:style w:type="paragraph" w:styleId="6">
    <w:name w:val="heading 6"/>
    <w:basedOn w:val="a"/>
    <w:next w:val="a"/>
    <w:link w:val="60"/>
    <w:uiPriority w:val="99"/>
    <w:qFormat/>
    <w:pPr>
      <w:keepNext/>
      <w:widowControl/>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1701"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C38A9-CD88-43AB-8FF3-27B71CE609DE}"/>
</file>

<file path=customXml/itemProps2.xml><?xml version="1.0" encoding="utf-8"?>
<ds:datastoreItem xmlns:ds="http://schemas.openxmlformats.org/officeDocument/2006/customXml" ds:itemID="{A3216231-543F-4720-813A-0704310F9E51}"/>
</file>

<file path=customXml/itemProps3.xml><?xml version="1.0" encoding="utf-8"?>
<ds:datastoreItem xmlns:ds="http://schemas.openxmlformats.org/officeDocument/2006/customXml" ds:itemID="{0CEE0BA2-E30B-4A75-B652-BE0FA8878923}"/>
</file>

<file path=docProps/app.xml><?xml version="1.0" encoding="utf-8"?>
<Properties xmlns="http://schemas.openxmlformats.org/officeDocument/2006/extended-properties" xmlns:vt="http://schemas.openxmlformats.org/officeDocument/2006/docPropsVTypes">
  <Template>Normal.dotm</Template>
  <TotalTime>0</TotalTime>
  <Pages>3</Pages>
  <Words>1728</Words>
  <Characters>8645</Characters>
  <Application>Microsoft Office Word</Application>
  <DocSecurity>4</DocSecurity>
  <Lines>72</Lines>
  <Paragraphs>20</Paragraphs>
  <ScaleCrop>false</ScaleCrop>
  <Company>כנסת</Company>
  <LinksUpToDate>false</LinksUpToDate>
  <CharactersWithSpaces>10353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הרשות השנייה לטלוויזיה ורדיו (תיקון מס' 23) (הארכת הזכיון של  הטלוויזיה הלימודית)</dc:title>
  <dc:subject/>
  <dc:creator>תמר שפנייר</dc:creator>
  <cp:keywords/>
  <dc:description/>
  <cp:lastModifiedBy>שמואל כוכב</cp:lastModifiedBy>
  <cp:revision>2</cp:revision>
  <cp:lastPrinted>2004-11-14T09:51:00Z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291</vt:i4>
  </property>
  <property fmtid="{D5CDD505-2E9C-101B-9397-08002B2CF9AE}" pid="6" name="Nose">
    <vt:lpwstr>':מחלקת הפרוטוקולים:כלכלה'_x000d__x000d_</vt:lpwstr>
  </property>
  <property fmtid="{D5CDD505-2E9C-101B-9397-08002B2CF9AE}" pid="7" name="TaarichYeshiva">
    <vt:filetime>2004-11-06T21:00:00Z</vt:filetime>
  </property>
  <property fmtid="{D5CDD505-2E9C-101B-9397-08002B2CF9AE}" pid="8" name="סימוכין">
    <vt:i4>3618304</vt:i4>
  </property>
  <property fmtid="{D5CDD505-2E9C-101B-9397-08002B2CF9AE}" pid="9" name="שעת ישיבה">
    <vt:lpwstr>11:45</vt:lpwstr>
  </property>
  <property fmtid="{D5CDD505-2E9C-101B-9397-08002B2CF9AE}" pid="10" name="תאריך המסמך">
    <vt:filetime>2004-11-14T21:00:00Z</vt:filetime>
  </property>
  <property fmtid="{D5CDD505-2E9C-101B-9397-08002B2CF9AE}" pid="11" name="Int_ModifyDate">
    <vt:lpwstr>18/11/2004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78480</vt:r8>
  </property>
  <property fmtid="{D5CDD505-2E9C-101B-9397-08002B2CF9AE}" pid="15" name="SanhedrinDocumentType">
    <vt:r8>167</vt:r8>
  </property>
</Properties>
</file>