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457D">
      <w:pPr>
        <w:jc w:val="both"/>
        <w:rPr>
          <w:rFonts w:cs="David"/>
          <w:b/>
          <w:bCs/>
          <w:rtl/>
        </w:rPr>
      </w:pPr>
      <w:bookmarkStart w:id="0" w:name="_GoBack"/>
      <w:bookmarkEnd w:id="0"/>
      <w:r>
        <w:rPr>
          <w:rFonts w:cs="David"/>
          <w:b/>
          <w:bCs/>
          <w:rtl/>
        </w:rPr>
        <w:t xml:space="preserve">הכנסת השש- עשרה                                            </w:t>
      </w:r>
      <w:r>
        <w:rPr>
          <w:rFonts w:cs="David"/>
          <w:b/>
          <w:bCs/>
          <w:rtl/>
        </w:rPr>
        <w:t xml:space="preserve">                                   נוסח לא מתוקן</w:t>
      </w:r>
    </w:p>
    <w:p w:rsidR="00000000" w:rsidRDefault="002F457D">
      <w:pPr>
        <w:tabs>
          <w:tab w:val="left" w:pos="6596"/>
        </w:tabs>
        <w:jc w:val="both"/>
        <w:rPr>
          <w:rFonts w:cs="David"/>
          <w:b/>
          <w:bCs/>
          <w:rtl/>
        </w:rPr>
      </w:pPr>
      <w:r>
        <w:rPr>
          <w:rFonts w:cs="David"/>
          <w:b/>
          <w:bCs/>
          <w:rtl/>
        </w:rPr>
        <w:t>מושב שלישי</w:t>
      </w:r>
      <w:r>
        <w:rPr>
          <w:rFonts w:cs="David"/>
          <w:b/>
          <w:bCs/>
          <w:rtl/>
        </w:rPr>
        <w:tab/>
      </w:r>
    </w:p>
    <w:p w:rsidR="00000000" w:rsidRDefault="002F457D">
      <w:pPr>
        <w:jc w:val="both"/>
        <w:rPr>
          <w:rFonts w:cs="David"/>
          <w:rtl/>
        </w:rPr>
      </w:pPr>
    </w:p>
    <w:p w:rsidR="00000000" w:rsidRDefault="002F457D">
      <w:pPr>
        <w:jc w:val="both"/>
        <w:rPr>
          <w:rFonts w:cs="David"/>
          <w:rtl/>
        </w:rPr>
      </w:pPr>
    </w:p>
    <w:p w:rsidR="00000000" w:rsidRDefault="002F457D">
      <w:pPr>
        <w:jc w:val="both"/>
        <w:rPr>
          <w:rFonts w:cs="David"/>
          <w:rtl/>
        </w:rPr>
      </w:pPr>
    </w:p>
    <w:p w:rsidR="00000000" w:rsidRDefault="002F457D">
      <w:pPr>
        <w:jc w:val="both"/>
        <w:rPr>
          <w:rFonts w:cs="David"/>
          <w:rtl/>
        </w:rPr>
      </w:pPr>
    </w:p>
    <w:p w:rsidR="00000000" w:rsidRDefault="002F457D">
      <w:pPr>
        <w:jc w:val="center"/>
        <w:rPr>
          <w:rFonts w:cs="David"/>
          <w:b/>
          <w:bCs/>
          <w:rtl/>
        </w:rPr>
      </w:pPr>
      <w:r>
        <w:rPr>
          <w:rFonts w:cs="David"/>
          <w:b/>
          <w:bCs/>
          <w:rtl/>
        </w:rPr>
        <w:t>פרוטוקול מס' 330</w:t>
      </w:r>
    </w:p>
    <w:p w:rsidR="00000000" w:rsidRDefault="002F457D">
      <w:pPr>
        <w:pStyle w:val="1"/>
        <w:rPr>
          <w:rFonts w:cs="David"/>
          <w:rtl/>
        </w:rPr>
      </w:pPr>
      <w:r>
        <w:rPr>
          <w:rFonts w:cs="David"/>
          <w:rtl/>
        </w:rPr>
        <w:t xml:space="preserve">מישיבת ועדת החוקה, חוק ומשפט </w:t>
      </w:r>
    </w:p>
    <w:p w:rsidR="00000000" w:rsidRDefault="002F457D">
      <w:pPr>
        <w:jc w:val="center"/>
        <w:rPr>
          <w:rFonts w:cs="David"/>
          <w:b/>
          <w:bCs/>
          <w:u w:val="single"/>
          <w:rtl/>
        </w:rPr>
      </w:pPr>
      <w:r>
        <w:rPr>
          <w:rFonts w:cs="David"/>
          <w:b/>
          <w:bCs/>
          <w:u w:val="single"/>
          <w:rtl/>
        </w:rPr>
        <w:t>יום חמישי, ה'  בכסלו התשס"ה(18.11.2004), שעה 11:00</w:t>
      </w:r>
    </w:p>
    <w:p w:rsidR="00000000" w:rsidRDefault="002F457D">
      <w:pPr>
        <w:jc w:val="both"/>
        <w:rPr>
          <w:rFonts w:cs="David"/>
          <w:b/>
          <w:bCs/>
          <w:u w:val="single"/>
          <w:rtl/>
        </w:rPr>
      </w:pPr>
    </w:p>
    <w:p w:rsidR="00000000" w:rsidRDefault="002F457D">
      <w:pPr>
        <w:jc w:val="both"/>
        <w:rPr>
          <w:rFonts w:cs="David"/>
          <w:b/>
          <w:bCs/>
          <w:u w:val="single"/>
          <w:rtl/>
        </w:rPr>
      </w:pPr>
      <w:r>
        <w:rPr>
          <w:rFonts w:cs="David"/>
          <w:b/>
          <w:bCs/>
          <w:u w:val="single"/>
          <w:rtl/>
        </w:rPr>
        <w:t>סדר היום:</w:t>
      </w:r>
    </w:p>
    <w:p w:rsidR="00000000" w:rsidRDefault="002F457D">
      <w:pPr>
        <w:jc w:val="both"/>
        <w:rPr>
          <w:rFonts w:cs="David"/>
          <w:b/>
          <w:bCs/>
          <w:u w:val="single"/>
          <w:rtl/>
        </w:rPr>
      </w:pPr>
    </w:p>
    <w:p w:rsidR="00000000" w:rsidRDefault="002F457D">
      <w:pPr>
        <w:jc w:val="both"/>
        <w:rPr>
          <w:rFonts w:cs="David"/>
          <w:rtl/>
        </w:rPr>
      </w:pPr>
      <w:r>
        <w:rPr>
          <w:rFonts w:cs="David"/>
          <w:rtl/>
        </w:rPr>
        <w:t>תקנות הדיינים (החזרת פיקדונות בבתי הדין הרבניים)(תיקון), התשס"ד-2004</w:t>
      </w:r>
    </w:p>
    <w:p w:rsidR="00000000" w:rsidRDefault="002F457D">
      <w:pPr>
        <w:jc w:val="both"/>
        <w:rPr>
          <w:rFonts w:cs="David"/>
          <w:rtl/>
        </w:rPr>
      </w:pP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נוכחים:</w:t>
      </w:r>
    </w:p>
    <w:p w:rsidR="00000000" w:rsidRDefault="002F457D">
      <w:pPr>
        <w:jc w:val="both"/>
        <w:rPr>
          <w:rFonts w:cs="David"/>
          <w:b/>
          <w:bCs/>
          <w:u w:val="single"/>
          <w:rtl/>
        </w:rPr>
      </w:pPr>
    </w:p>
    <w:p w:rsidR="00000000" w:rsidRDefault="002F457D">
      <w:pPr>
        <w:jc w:val="both"/>
        <w:rPr>
          <w:rFonts w:cs="David"/>
          <w:b/>
          <w:bCs/>
          <w:u w:val="single"/>
          <w:rtl/>
        </w:rPr>
      </w:pPr>
      <w:r>
        <w:rPr>
          <w:rFonts w:cs="David"/>
          <w:b/>
          <w:bCs/>
          <w:u w:val="single"/>
          <w:rtl/>
        </w:rPr>
        <w:t>ח</w:t>
      </w:r>
      <w:r>
        <w:rPr>
          <w:rFonts w:cs="David"/>
          <w:b/>
          <w:bCs/>
          <w:u w:val="single"/>
          <w:rtl/>
        </w:rPr>
        <w:t>ברי הוועדה:</w:t>
      </w:r>
    </w:p>
    <w:p w:rsidR="00000000" w:rsidRDefault="002F457D">
      <w:pPr>
        <w:jc w:val="both"/>
        <w:rPr>
          <w:rFonts w:cs="David"/>
          <w:b/>
          <w:bCs/>
          <w:u w:val="single"/>
          <w:rtl/>
        </w:rPr>
      </w:pPr>
    </w:p>
    <w:p w:rsidR="00000000" w:rsidRDefault="002F457D">
      <w:pPr>
        <w:jc w:val="both"/>
        <w:rPr>
          <w:rFonts w:cs="David"/>
          <w:rtl/>
        </w:rPr>
      </w:pPr>
      <w:r>
        <w:rPr>
          <w:rFonts w:cs="David"/>
          <w:rtl/>
        </w:rPr>
        <w:t>מיכאל איתן- היו"ר</w:t>
      </w:r>
    </w:p>
    <w:p w:rsidR="00000000" w:rsidRDefault="002F457D">
      <w:pPr>
        <w:jc w:val="both"/>
        <w:rPr>
          <w:rFonts w:cs="David"/>
          <w:rtl/>
        </w:rPr>
      </w:pP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מוזמנים:</w:t>
      </w:r>
    </w:p>
    <w:p w:rsidR="00000000" w:rsidRDefault="002F457D">
      <w:pPr>
        <w:jc w:val="both"/>
        <w:rPr>
          <w:rFonts w:cs="David"/>
          <w:rtl/>
        </w:rPr>
      </w:pPr>
    </w:p>
    <w:p w:rsidR="00000000" w:rsidRDefault="002F457D">
      <w:pPr>
        <w:jc w:val="both"/>
        <w:rPr>
          <w:rFonts w:cs="David"/>
          <w:rtl/>
        </w:rPr>
      </w:pPr>
      <w:r>
        <w:rPr>
          <w:rFonts w:cs="David"/>
          <w:rtl/>
        </w:rPr>
        <w:t>מירב הרשקוביץ, רפרנטית החשב הכללי, משרד האוצר</w:t>
      </w:r>
    </w:p>
    <w:p w:rsidR="00000000" w:rsidRDefault="002F457D">
      <w:pPr>
        <w:jc w:val="both"/>
        <w:rPr>
          <w:rFonts w:cs="David"/>
          <w:rtl/>
        </w:rPr>
      </w:pPr>
      <w:r>
        <w:rPr>
          <w:rFonts w:cs="David"/>
          <w:rtl/>
        </w:rPr>
        <w:t>יוסף וסרמן, יו"ר לשכת הטוענים הרבניים</w:t>
      </w:r>
    </w:p>
    <w:p w:rsidR="00000000" w:rsidRDefault="002F457D">
      <w:pPr>
        <w:jc w:val="both"/>
        <w:rPr>
          <w:rFonts w:cs="David"/>
          <w:rtl/>
        </w:rPr>
      </w:pPr>
      <w:r>
        <w:rPr>
          <w:rFonts w:cs="David"/>
          <w:rtl/>
        </w:rPr>
        <w:t>שמעון יעקבי, יועץ משפטי, הנהלת בתי הדין הרבניים</w:t>
      </w:r>
    </w:p>
    <w:p w:rsidR="00000000" w:rsidRDefault="002F457D">
      <w:pPr>
        <w:jc w:val="both"/>
        <w:rPr>
          <w:rFonts w:cs="David"/>
          <w:rtl/>
        </w:rPr>
      </w:pPr>
      <w:r>
        <w:rPr>
          <w:rFonts w:cs="David"/>
          <w:rtl/>
        </w:rPr>
        <w:t>מיכל כהן, יעוץ וחקיקה, משרד המשפטים</w:t>
      </w:r>
    </w:p>
    <w:p w:rsidR="00000000" w:rsidRDefault="002F457D">
      <w:pPr>
        <w:jc w:val="both"/>
        <w:rPr>
          <w:rFonts w:cs="David"/>
          <w:rtl/>
        </w:rPr>
      </w:pPr>
      <w:r>
        <w:rPr>
          <w:rFonts w:cs="David"/>
          <w:rtl/>
        </w:rPr>
        <w:t>עו"ד יפעת רווה, סגנית היועץ המשפטי, משרד המשפ</w:t>
      </w:r>
      <w:r>
        <w:rPr>
          <w:rFonts w:cs="David"/>
          <w:rtl/>
        </w:rPr>
        <w:t>טים</w:t>
      </w:r>
    </w:p>
    <w:p w:rsidR="00000000" w:rsidRDefault="002F457D">
      <w:pPr>
        <w:jc w:val="both"/>
        <w:rPr>
          <w:rFonts w:cs="David"/>
          <w:rtl/>
        </w:rPr>
      </w:pPr>
    </w:p>
    <w:p w:rsidR="00000000" w:rsidRDefault="002F457D">
      <w:pPr>
        <w:jc w:val="both"/>
        <w:rPr>
          <w:rFonts w:cs="David"/>
          <w:rtl/>
        </w:rPr>
      </w:pPr>
    </w:p>
    <w:p w:rsidR="00000000" w:rsidRDefault="002F457D">
      <w:pPr>
        <w:jc w:val="both"/>
        <w:rPr>
          <w:rFonts w:cs="David"/>
          <w:rtl/>
        </w:rPr>
      </w:pPr>
      <w:r>
        <w:rPr>
          <w:rFonts w:cs="David"/>
          <w:b/>
          <w:bCs/>
          <w:u w:val="single"/>
          <w:rtl/>
        </w:rPr>
        <w:t>מנהלת הוועדה:</w:t>
      </w:r>
      <w:r>
        <w:rPr>
          <w:rFonts w:cs="David"/>
          <w:rtl/>
        </w:rPr>
        <w:t xml:space="preserve"> דורית ואג</w:t>
      </w:r>
    </w:p>
    <w:p w:rsidR="00000000" w:rsidRDefault="002F457D">
      <w:pPr>
        <w:jc w:val="both"/>
        <w:rPr>
          <w:rFonts w:cs="David"/>
          <w:rtl/>
        </w:rPr>
      </w:pPr>
    </w:p>
    <w:p w:rsidR="00000000" w:rsidRDefault="002F457D">
      <w:pPr>
        <w:jc w:val="both"/>
        <w:rPr>
          <w:rFonts w:cs="David"/>
          <w:rtl/>
        </w:rPr>
      </w:pPr>
      <w:r>
        <w:rPr>
          <w:rFonts w:cs="David"/>
          <w:b/>
          <w:bCs/>
          <w:u w:val="single"/>
          <w:rtl/>
        </w:rPr>
        <w:t>ייעוץ משפטי:</w:t>
      </w:r>
      <w:r>
        <w:rPr>
          <w:rFonts w:cs="David"/>
          <w:rtl/>
        </w:rPr>
        <w:t xml:space="preserve"> עו"ד משה בוטון</w:t>
      </w:r>
    </w:p>
    <w:p w:rsidR="00000000" w:rsidRDefault="002F457D">
      <w:pPr>
        <w:jc w:val="both"/>
        <w:rPr>
          <w:rFonts w:cs="David"/>
          <w:rtl/>
        </w:rPr>
      </w:pPr>
    </w:p>
    <w:p w:rsidR="00000000" w:rsidRDefault="002F457D">
      <w:pPr>
        <w:jc w:val="both"/>
        <w:rPr>
          <w:rFonts w:cs="David"/>
          <w:rtl/>
        </w:rPr>
      </w:pPr>
      <w:r>
        <w:rPr>
          <w:rFonts w:cs="David"/>
          <w:b/>
          <w:bCs/>
          <w:u w:val="single"/>
          <w:rtl/>
        </w:rPr>
        <w:t>נרשם על ידי:</w:t>
      </w:r>
      <w:r>
        <w:rPr>
          <w:rFonts w:cs="David"/>
          <w:rtl/>
        </w:rPr>
        <w:t xml:space="preserve"> חבר המתרגמים בע"מ</w:t>
      </w: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p>
    <w:p w:rsidR="00000000" w:rsidRDefault="002F457D">
      <w:pPr>
        <w:jc w:val="center"/>
        <w:rPr>
          <w:rFonts w:cs="David"/>
          <w:b/>
          <w:bCs/>
          <w:u w:val="single"/>
          <w:rtl/>
        </w:rPr>
      </w:pPr>
      <w:r>
        <w:rPr>
          <w:rFonts w:cs="David"/>
          <w:b/>
          <w:bCs/>
          <w:u w:val="single"/>
          <w:rtl/>
        </w:rPr>
        <w:t>תקנות הדיינים (החזרת פיקדונות בבתי הדין הרבניים)(תיקון), התשס"ד-2004</w:t>
      </w:r>
    </w:p>
    <w:p w:rsidR="00000000" w:rsidRDefault="002F457D">
      <w:pPr>
        <w:jc w:val="both"/>
        <w:rPr>
          <w:rFonts w:cs="David"/>
          <w:rtl/>
        </w:rPr>
      </w:pPr>
    </w:p>
    <w:p w:rsidR="00000000" w:rsidRDefault="002F457D">
      <w:pPr>
        <w:rPr>
          <w:rFonts w:cs="David"/>
          <w:b/>
          <w:bCs/>
          <w:u w:val="single"/>
          <w:rtl/>
        </w:rPr>
      </w:pPr>
      <w:r>
        <w:rPr>
          <w:rFonts w:cs="David"/>
          <w:b/>
          <w:bCs/>
          <w:u w:val="single"/>
          <w:rtl/>
        </w:rPr>
        <w:lastRenderedPageBreak/>
        <w:t>היו"ר מיכאל איתן:</w:t>
      </w:r>
    </w:p>
    <w:p w:rsidR="00000000" w:rsidRDefault="002F457D">
      <w:pPr>
        <w:jc w:val="both"/>
        <w:rPr>
          <w:rFonts w:cs="David"/>
          <w:rtl/>
        </w:rPr>
      </w:pPr>
    </w:p>
    <w:p w:rsidR="00000000" w:rsidRDefault="002F457D">
      <w:pPr>
        <w:jc w:val="both"/>
        <w:rPr>
          <w:rFonts w:cs="David"/>
          <w:rtl/>
        </w:rPr>
      </w:pPr>
      <w:r>
        <w:rPr>
          <w:rFonts w:cs="David"/>
          <w:rtl/>
        </w:rPr>
        <w:tab/>
        <w:t>אז על מה אנחנו מדברים עכשיו?</w:t>
      </w:r>
    </w:p>
    <w:p w:rsidR="00000000" w:rsidRDefault="002F457D">
      <w:pPr>
        <w:jc w:val="both"/>
        <w:rPr>
          <w:rFonts w:cs="David"/>
          <w:rtl/>
        </w:rPr>
      </w:pPr>
    </w:p>
    <w:p w:rsidR="00000000" w:rsidRDefault="002F457D">
      <w:pPr>
        <w:rPr>
          <w:rFonts w:cs="David"/>
          <w:b/>
          <w:bCs/>
          <w:u w:val="single"/>
          <w:rtl/>
        </w:rPr>
      </w:pPr>
      <w:r>
        <w:rPr>
          <w:rFonts w:cs="David"/>
          <w:b/>
          <w:bCs/>
          <w:u w:val="single"/>
          <w:rtl/>
        </w:rPr>
        <w:t>משה בוטון:</w:t>
      </w:r>
    </w:p>
    <w:p w:rsidR="00000000" w:rsidRDefault="002F457D">
      <w:pPr>
        <w:jc w:val="both"/>
        <w:rPr>
          <w:rFonts w:cs="David"/>
          <w:rtl/>
        </w:rPr>
      </w:pPr>
    </w:p>
    <w:p w:rsidR="00000000" w:rsidRDefault="002F457D">
      <w:pPr>
        <w:jc w:val="both"/>
        <w:rPr>
          <w:rFonts w:cs="David"/>
          <w:rtl/>
        </w:rPr>
      </w:pPr>
      <w:r>
        <w:rPr>
          <w:rFonts w:cs="David"/>
          <w:rtl/>
        </w:rPr>
        <w:tab/>
        <w:t>יש בתקנות הדיינים, החז</w:t>
      </w:r>
      <w:r>
        <w:rPr>
          <w:rFonts w:cs="David"/>
          <w:rtl/>
        </w:rPr>
        <w:t>רת פיקדונות בתי הדין הרבניים. שאתה מתדיין בבית דין רבני אז אתה, יש מקרים שאתה מפקיד פיקדון, למשל כיסוי הוצאות. עכשיו, הפיקדון הזה, ההגדרה שלו היא רחבה במובן שאתה יכול להפקיד לא רק כסף,  אלא אתה יכול להפקיד עירבון, ערובה, או ערבות אחרת לפי הוראות בית הדין ה</w:t>
      </w:r>
      <w:r>
        <w:rPr>
          <w:rFonts w:cs="David"/>
          <w:rtl/>
        </w:rPr>
        <w:t>רבני. עכשיו, יש אחר כך הוראות שאם הופקד פיקדון וצריך להחזיר אותו אחר כך או חלק ממנו, אז זה צמוד לממד וכולי. מה שהם מעוניינים זה שאנחנו נגדיר שרק אם העירבון הוא כספי, שכאילו אפשר להשקיע אותו, לשחק איתו---</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אבל זה נגד הדין העברי?</w:t>
      </w:r>
    </w:p>
    <w:p w:rsidR="00000000" w:rsidRDefault="002F457D">
      <w:pPr>
        <w:jc w:val="both"/>
        <w:rPr>
          <w:rFonts w:cs="David"/>
          <w:rtl/>
        </w:rPr>
      </w:pPr>
    </w:p>
    <w:p w:rsidR="00000000" w:rsidRDefault="002F457D">
      <w:pPr>
        <w:rPr>
          <w:rFonts w:cs="David"/>
          <w:b/>
          <w:bCs/>
          <w:u w:val="single"/>
          <w:rtl/>
        </w:rPr>
      </w:pPr>
      <w:r>
        <w:rPr>
          <w:rFonts w:cs="David"/>
          <w:b/>
          <w:bCs/>
          <w:u w:val="single"/>
          <w:rtl/>
        </w:rPr>
        <w:t>משה בוט</w:t>
      </w:r>
      <w:r>
        <w:rPr>
          <w:rFonts w:cs="David"/>
          <w:b/>
          <w:bCs/>
          <w:u w:val="single"/>
          <w:rtl/>
        </w:rPr>
        <w:t>ון:</w:t>
      </w:r>
    </w:p>
    <w:p w:rsidR="00000000" w:rsidRDefault="002F457D">
      <w:pPr>
        <w:jc w:val="both"/>
        <w:rPr>
          <w:rFonts w:cs="David"/>
          <w:rtl/>
        </w:rPr>
      </w:pPr>
    </w:p>
    <w:p w:rsidR="00000000" w:rsidRDefault="002F457D">
      <w:pPr>
        <w:jc w:val="both"/>
        <w:rPr>
          <w:rFonts w:cs="David"/>
          <w:rtl/>
        </w:rPr>
      </w:pPr>
      <w:r>
        <w:rPr>
          <w:rFonts w:cs="David"/>
          <w:rtl/>
        </w:rPr>
        <w:tab/>
        <w:t xml:space="preserve">אז הוא יהיה צמוד, רק רגע אני אסביר. </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אם אני מחזיק פיקדון אז הרווחים הם מגיעים לבעל הנכס?</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b/>
          <w:bCs/>
          <w:u w:val="single"/>
          <w:rtl/>
        </w:rPr>
      </w:pPr>
    </w:p>
    <w:p w:rsidR="00000000" w:rsidRDefault="002F457D">
      <w:pPr>
        <w:jc w:val="both"/>
        <w:rPr>
          <w:rFonts w:cs="David"/>
          <w:rtl/>
        </w:rPr>
      </w:pPr>
      <w:r>
        <w:rPr>
          <w:rFonts w:cs="David"/>
          <w:rtl/>
        </w:rPr>
        <w:tab/>
        <w:t>אנחנו מדברים, למשל אם הופקד צ'ק בנקאי על שם הצד שכנגד, זה לא נכנס דרך הבנק שלנו, זה רק נמצא כשלב ביניים כאיזה שהיא בטוחה בתו</w:t>
      </w:r>
      <w:r>
        <w:rPr>
          <w:rFonts w:cs="David"/>
          <w:rtl/>
        </w:rPr>
        <w:t>ך קופת בית הדין ולפי הניסוח הנוכחי לכאורה זה צמוד. יוצא שהנהלת בתי הדין הרבניים צריכים לשלם הצמדה, זאת הכוונה.</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אבל תסלח לי, אני תלמיד היו לי שעות לימוד מינימאליות במשפט עברי, זה כן נחשב כמשפט עברי---</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יוסף וסרמן:</w:t>
      </w:r>
    </w:p>
    <w:p w:rsidR="00000000" w:rsidRDefault="002F457D">
      <w:pPr>
        <w:jc w:val="both"/>
        <w:rPr>
          <w:rFonts w:cs="David"/>
          <w:rtl/>
        </w:rPr>
      </w:pPr>
    </w:p>
    <w:p w:rsidR="00000000" w:rsidRDefault="002F457D">
      <w:pPr>
        <w:jc w:val="both"/>
        <w:rPr>
          <w:rFonts w:cs="David"/>
          <w:rtl/>
        </w:rPr>
      </w:pPr>
      <w:r>
        <w:rPr>
          <w:rFonts w:cs="David"/>
          <w:rtl/>
        </w:rPr>
        <w:tab/>
        <w:t>הוא מתייחס לגבי הרוו</w:t>
      </w:r>
      <w:r>
        <w:rPr>
          <w:rFonts w:cs="David"/>
          <w:rtl/>
        </w:rPr>
        <w:t>ח, לגבי הריבית כפיקדון---</w:t>
      </w:r>
    </w:p>
    <w:p w:rsidR="00000000" w:rsidRDefault="002F457D">
      <w:pPr>
        <w:jc w:val="both"/>
        <w:rPr>
          <w:rFonts w:cs="David"/>
          <w:rtl/>
        </w:rPr>
      </w:pPr>
    </w:p>
    <w:p w:rsidR="00000000" w:rsidRDefault="002F457D">
      <w:pPr>
        <w:rPr>
          <w:rFonts w:cs="David"/>
          <w:b/>
          <w:bCs/>
          <w:u w:val="single"/>
          <w:rtl/>
        </w:rPr>
      </w:pPr>
    </w:p>
    <w:p w:rsidR="00000000" w:rsidRDefault="002F457D">
      <w:pPr>
        <w:rPr>
          <w:rFonts w:cs="David"/>
          <w:b/>
          <w:bCs/>
          <w:u w:val="single"/>
          <w:rtl/>
        </w:rPr>
      </w:pPr>
    </w:p>
    <w:p w:rsidR="00000000" w:rsidRDefault="002F457D">
      <w:pPr>
        <w:rPr>
          <w:rFonts w:cs="David"/>
          <w:b/>
          <w:bCs/>
          <w:u w:val="single"/>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lastRenderedPageBreak/>
        <w:tab/>
        <w:t>בבבא קמא, שמה יש את הסיפור הזה עם אדם ששאל בעל חיים, ששמר בעל חיים ומה הדינים למי הוולדות ולמי זה---</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אבל לא זה הנושא---</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זה כן הנושא---</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אם יורשה לי---</w:t>
      </w:r>
    </w:p>
    <w:p w:rsidR="00000000" w:rsidRDefault="002F457D">
      <w:pPr>
        <w:jc w:val="both"/>
        <w:rPr>
          <w:rFonts w:cs="David"/>
          <w:rtl/>
        </w:rPr>
      </w:pPr>
    </w:p>
    <w:p w:rsidR="00000000" w:rsidRDefault="002F457D">
      <w:pPr>
        <w:rPr>
          <w:rFonts w:cs="David"/>
          <w:b/>
          <w:bCs/>
          <w:u w:val="single"/>
          <w:rtl/>
        </w:rPr>
      </w:pPr>
      <w:r>
        <w:rPr>
          <w:rFonts w:cs="David"/>
          <w:b/>
          <w:bCs/>
          <w:u w:val="single"/>
          <w:rtl/>
        </w:rPr>
        <w:t>הי</w:t>
      </w:r>
      <w:r>
        <w:rPr>
          <w:rFonts w:cs="David"/>
          <w:b/>
          <w:bCs/>
          <w:u w:val="single"/>
          <w:rtl/>
        </w:rPr>
        <w:t>ו"ר מיכאל איתן:</w:t>
      </w:r>
    </w:p>
    <w:p w:rsidR="00000000" w:rsidRDefault="002F457D">
      <w:pPr>
        <w:jc w:val="both"/>
        <w:rPr>
          <w:rFonts w:cs="David"/>
          <w:rtl/>
        </w:rPr>
      </w:pPr>
    </w:p>
    <w:p w:rsidR="00000000" w:rsidRDefault="002F457D">
      <w:pPr>
        <w:jc w:val="both"/>
        <w:rPr>
          <w:rFonts w:cs="David"/>
          <w:rtl/>
        </w:rPr>
      </w:pPr>
      <w:r>
        <w:rPr>
          <w:rFonts w:cs="David"/>
          <w:rtl/>
        </w:rPr>
        <w:tab/>
        <w:t>תסלח לי, יש לי שאלה אליך, אני באתי אליך ונתתי לך פרה שאתה תיתן אותה בזמן מסוים, בינתיים היא פיקדון אצלך ונולדו עגלים, למי העגלים מגיעים?</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בוודאי שלבעל הפיקדון, אין בזה שום שאלה.</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עוד לא מסרת לו, אז העגלי</w:t>
      </w:r>
      <w:r>
        <w:rPr>
          <w:rFonts w:cs="David"/>
          <w:rtl/>
        </w:rPr>
        <w:t>ם שייכים אליו, אם אתה צריך להחזיר לי את הפרה, אז תחזיר אותה עם העגלים.</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 xml:space="preserve">בוודאי, כל עוד שהבעלות היא שלך אתה תקבל את זה עם הפירות שלה, אבל השאלה כאן היא בדיוק הפוכה. מדובר פה באדם שהפקיד בקופת בית הדין צ'ק בנקאי, הבא נאמר על מאה אלף ₪, על מנת </w:t>
      </w:r>
      <w:r>
        <w:rPr>
          <w:rFonts w:cs="David"/>
          <w:rtl/>
        </w:rPr>
        <w:t xml:space="preserve">שבהגיע נקודת זמן מסוימת, הצ'ק הבנקאי כמו שהוא, לפקודת ראובן יעבור לראובן, היא לא נכנסה לתוך קופת הבנק שלנו, היא בסך הכול שכבה בתוך הכספת של בית הדין כפי שהיא. </w:t>
      </w:r>
    </w:p>
    <w:p w:rsidR="00000000" w:rsidRDefault="002F457D">
      <w:pPr>
        <w:jc w:val="both"/>
        <w:rPr>
          <w:rFonts w:cs="David"/>
          <w:rtl/>
        </w:rPr>
      </w:pPr>
    </w:p>
    <w:p w:rsidR="00000000" w:rsidRDefault="002F457D">
      <w:pPr>
        <w:rPr>
          <w:rFonts w:cs="David"/>
          <w:b/>
          <w:bCs/>
          <w:u w:val="single"/>
          <w:rtl/>
        </w:rPr>
      </w:pPr>
      <w:r>
        <w:rPr>
          <w:rFonts w:cs="David"/>
          <w:b/>
          <w:bCs/>
          <w:u w:val="single"/>
          <w:rtl/>
        </w:rPr>
        <w:br w:type="page"/>
        <w:t>היו"ר מיכאל איתן:</w:t>
      </w:r>
    </w:p>
    <w:p w:rsidR="00000000" w:rsidRDefault="002F457D">
      <w:pPr>
        <w:jc w:val="both"/>
        <w:rPr>
          <w:rFonts w:cs="David"/>
          <w:rtl/>
        </w:rPr>
      </w:pPr>
    </w:p>
    <w:p w:rsidR="00000000" w:rsidRDefault="002F457D">
      <w:pPr>
        <w:jc w:val="both"/>
        <w:rPr>
          <w:rFonts w:cs="David"/>
          <w:rtl/>
        </w:rPr>
      </w:pPr>
      <w:r>
        <w:rPr>
          <w:rFonts w:cs="David"/>
          <w:rtl/>
        </w:rPr>
        <w:tab/>
        <w:t>אבל אותה דוגמה---</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היא לא עשתה פירות.</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r>
      <w:r>
        <w:rPr>
          <w:rFonts w:cs="David"/>
          <w:rtl/>
        </w:rPr>
        <w:t>אבל תסלח לי, אפילו אם היא לא עשתה פירות, מה זה משנה. אני החזקתי את הפרה ואני אומר בסדר, אני קיבלתי פיקדון פרה, מצידי, מה אני צריך לתת לה לאכול ולשתות, אני לא התחייבתי, התחייבתי רק להחזיק בה ועכשיו הפרה מתה כי לא נתתי לה לאכול ולשתות. אז אומר הבנאדם, אני שמ</w:t>
      </w:r>
      <w:r>
        <w:rPr>
          <w:rFonts w:cs="David"/>
          <w:rtl/>
        </w:rPr>
        <w:t>תי לך אלף שקל, אתה יודע שיש אינפלציה, אתה מחזיק את זה בתור אלף שקל ואומר אותי לא מעניין כלום, אתה יודע שכל יום יש חצי אחוז אינפלציה, או אחוז, אבל אתה לא נוקט בשום אמצעי, לא מפקיד בפיקדון אפילו לא בריבית קצרת מועד.</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אבל בערבות בנקאית הוא לא י</w:t>
      </w:r>
      <w:r>
        <w:rPr>
          <w:rFonts w:cs="David"/>
          <w:rtl/>
        </w:rPr>
        <w:t>כול לעשות עם זה כלום, בכסף הוא יכול ולכן מה שהם מציעים לא לתת את זה פשוט לבית המשפט, ברשותך אדוני היושב ראש. פשוט מה שהם מציעים שאם הופקד כעירבון כסף, הכסף הזה כן יהיה צמוד והכול אבל אם הופקד פיקדון בצורה של שטר חוב שהם לא יכולים לעשות בזה שימוש. הופקדה טב</w:t>
      </w:r>
      <w:r>
        <w:rPr>
          <w:rFonts w:cs="David"/>
          <w:rtl/>
        </w:rPr>
        <w:t>עת, מחירה עלה או ירד, זה לא רלוונטי, אני את הטבעת שהופקדה אותה אני מחזיר. הוא הדין גם בצ'ק בנקאי או ערבות---</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אז זה הדין העברי, אז זה מה שאני אומר---</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יוסף וסרמן:</w:t>
      </w:r>
    </w:p>
    <w:p w:rsidR="00000000" w:rsidRDefault="002F457D">
      <w:pPr>
        <w:jc w:val="both"/>
        <w:rPr>
          <w:rFonts w:cs="David"/>
          <w:rtl/>
        </w:rPr>
      </w:pPr>
    </w:p>
    <w:p w:rsidR="00000000" w:rsidRDefault="002F457D">
      <w:pPr>
        <w:jc w:val="both"/>
        <w:rPr>
          <w:rFonts w:cs="David"/>
          <w:rtl/>
        </w:rPr>
      </w:pPr>
      <w:r>
        <w:rPr>
          <w:rFonts w:cs="David"/>
          <w:rtl/>
        </w:rPr>
        <w:tab/>
        <w:t>כדי למנוע בדיוק את השאלה של כבוד היושב ראש, הם רוצים למנוע את כל ההוצאו</w:t>
      </w:r>
      <w:r>
        <w:rPr>
          <w:rFonts w:cs="David"/>
          <w:rtl/>
        </w:rPr>
        <w:t>ת ולהגיע רק להוצאת כסף מזומן. כסף מזומן כאשר מופקד בבית הדין, ניתן אחרי זה לתת לו את ההצמדה שהיא מקובלת בבתי משפט, לכן כרגע זה דבר מאוד מבורך מכיוון שכאשר בית דין מבקש, יש כל מיני צדדים שיכולים לתת את זה על ידי שטר חוב ולתת איזה פתרון אחר ואז באמת יוצאים צ</w:t>
      </w:r>
      <w:r>
        <w:rPr>
          <w:rFonts w:cs="David"/>
          <w:rtl/>
        </w:rPr>
        <w:t>דדים בהפסד. כאשר הכוונה היא לתת אך ורק כסף מזומן, אז בהחלט אפשר להתאים את המצב לבתי משפט ויקבל בסוף את מה שמגיע לפי בתי משפט.</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והכסף לא ישכב אצלם סתם---</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מיכל כהן:</w:t>
      </w:r>
    </w:p>
    <w:p w:rsidR="00000000" w:rsidRDefault="002F457D">
      <w:pPr>
        <w:jc w:val="both"/>
        <w:rPr>
          <w:rFonts w:cs="David"/>
          <w:b/>
          <w:bCs/>
          <w:u w:val="single"/>
          <w:rtl/>
        </w:rPr>
      </w:pPr>
    </w:p>
    <w:p w:rsidR="00000000" w:rsidRDefault="002F457D">
      <w:pPr>
        <w:jc w:val="both"/>
        <w:rPr>
          <w:rFonts w:cs="David"/>
          <w:rtl/>
        </w:rPr>
      </w:pPr>
      <w:r>
        <w:rPr>
          <w:rFonts w:cs="David"/>
          <w:rtl/>
        </w:rPr>
        <w:tab/>
        <w:t>אנחנו הבאנו את הנוסח לתקנות בתי המשפט להוצאה לפועל, החזרת פיקדונות ואנחנו א</w:t>
      </w:r>
      <w:r>
        <w:rPr>
          <w:rFonts w:cs="David"/>
          <w:rtl/>
        </w:rPr>
        <w:t>ומרים שכאשר הופקד סכום כסף כפיקדון, אז יחולו ההוראות של התקנה שמחייבות הצמדה, זה התיקון שעשינו כאן.</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יוסף וסרמן:</w:t>
      </w:r>
    </w:p>
    <w:p w:rsidR="00000000" w:rsidRDefault="002F457D">
      <w:pPr>
        <w:jc w:val="both"/>
        <w:rPr>
          <w:rFonts w:cs="David"/>
          <w:rtl/>
        </w:rPr>
      </w:pPr>
    </w:p>
    <w:p w:rsidR="00000000" w:rsidRDefault="002F457D">
      <w:pPr>
        <w:jc w:val="both"/>
        <w:rPr>
          <w:rFonts w:cs="David"/>
          <w:rtl/>
        </w:rPr>
      </w:pPr>
      <w:r>
        <w:rPr>
          <w:rFonts w:cs="David"/>
          <w:rtl/>
        </w:rPr>
        <w:tab/>
        <w:t>לא כאשר, כדי למנוע את ההוצאות האחרות, כאשר זאת אומרת שיש אופציה שאם תרצה להצמיד את זה אז תיתן מזומן.</w:t>
      </w:r>
    </w:p>
    <w:p w:rsidR="00000000" w:rsidRDefault="002F457D">
      <w:pPr>
        <w:jc w:val="both"/>
        <w:rPr>
          <w:rFonts w:cs="David"/>
          <w:rtl/>
        </w:rPr>
      </w:pPr>
    </w:p>
    <w:p w:rsidR="00000000" w:rsidRDefault="002F457D">
      <w:pPr>
        <w:rPr>
          <w:rFonts w:cs="David"/>
          <w:b/>
          <w:bCs/>
          <w:u w:val="single"/>
          <w:rtl/>
        </w:rPr>
      </w:pPr>
      <w:r>
        <w:rPr>
          <w:rFonts w:cs="David"/>
          <w:b/>
          <w:bCs/>
          <w:u w:val="single"/>
          <w:rtl/>
        </w:rPr>
        <w:t>משה בוטון:</w:t>
      </w:r>
    </w:p>
    <w:p w:rsidR="00000000" w:rsidRDefault="002F457D">
      <w:pPr>
        <w:jc w:val="both"/>
        <w:rPr>
          <w:rFonts w:cs="David"/>
          <w:rtl/>
        </w:rPr>
      </w:pPr>
    </w:p>
    <w:p w:rsidR="00000000" w:rsidRDefault="002F457D">
      <w:pPr>
        <w:jc w:val="both"/>
        <w:rPr>
          <w:rFonts w:cs="David"/>
          <w:rtl/>
        </w:rPr>
      </w:pPr>
      <w:r>
        <w:rPr>
          <w:rFonts w:cs="David"/>
          <w:rtl/>
        </w:rPr>
        <w:tab/>
        <w:t>לא, ברור, הכוונה היא אם את</w:t>
      </w:r>
      <w:r>
        <w:rPr>
          <w:rFonts w:cs="David"/>
          <w:rtl/>
        </w:rPr>
        <w:t>ה מפקיד סכום כסף הכסף הזה יוחזר עם הריבית וההצמדה, אבל אם שטר חוב, או ערבות בצורה אחרת שאתה לא יכול לעשות עם זה כלום רק לשמור את זה בכספת, אתה לא יכול לעשות שימוש בערבות בנקאית.</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ולמה לא יהיה כתוב שאם הפיקדון הוא פיקדון שנושא פירות אז י</w:t>
      </w:r>
      <w:r>
        <w:rPr>
          <w:rFonts w:cs="David"/>
          <w:rtl/>
        </w:rPr>
        <w:t>וחזר הפיקדון עם הפירות? למה אתה צריך להגיד רק כסף, אם הוא שם תרנגולת---</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אבל הוא לא ישים תרנגולת בבית הדין.</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אני לא יודע, אבל חוץ מכסף יש עוד כל מיני פיקדונות.</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הפיקדונות האחרים שיש הם לא נושאים פירות.</w:t>
      </w:r>
    </w:p>
    <w:p w:rsidR="00000000" w:rsidRDefault="002F457D">
      <w:pPr>
        <w:jc w:val="both"/>
        <w:rPr>
          <w:rFonts w:cs="David"/>
          <w:rtl/>
        </w:rPr>
      </w:pPr>
    </w:p>
    <w:p w:rsidR="00000000" w:rsidRDefault="002F457D">
      <w:pPr>
        <w:rPr>
          <w:rFonts w:cs="David"/>
          <w:b/>
          <w:bCs/>
          <w:u w:val="single"/>
          <w:rtl/>
        </w:rPr>
      </w:pPr>
      <w:r>
        <w:rPr>
          <w:rFonts w:cs="David"/>
          <w:b/>
          <w:bCs/>
          <w:u w:val="single"/>
          <w:rtl/>
        </w:rPr>
        <w:t>היו</w:t>
      </w:r>
      <w:r>
        <w:rPr>
          <w:rFonts w:cs="David"/>
          <w:b/>
          <w:bCs/>
          <w:u w:val="single"/>
          <w:rtl/>
        </w:rPr>
        <w:t>"ר מיכאל איתן:</w:t>
      </w:r>
    </w:p>
    <w:p w:rsidR="00000000" w:rsidRDefault="002F457D">
      <w:pPr>
        <w:jc w:val="both"/>
        <w:rPr>
          <w:rFonts w:cs="David"/>
          <w:rtl/>
        </w:rPr>
      </w:pPr>
    </w:p>
    <w:p w:rsidR="00000000" w:rsidRDefault="002F457D">
      <w:pPr>
        <w:jc w:val="both"/>
        <w:rPr>
          <w:rFonts w:cs="David"/>
          <w:rtl/>
        </w:rPr>
      </w:pPr>
      <w:r>
        <w:rPr>
          <w:rFonts w:cs="David"/>
          <w:rtl/>
        </w:rPr>
        <w:tab/>
        <w:t>מי אמר?</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אני אומר לך, מניסיון שאני יודע ויגידו פה בתי הדין הרבניים---</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br w:type="page"/>
        <w:t>יוסף וסרמן:</w:t>
      </w:r>
    </w:p>
    <w:p w:rsidR="00000000" w:rsidRDefault="002F457D">
      <w:pPr>
        <w:jc w:val="both"/>
        <w:rPr>
          <w:rFonts w:cs="David"/>
          <w:rtl/>
        </w:rPr>
      </w:pPr>
    </w:p>
    <w:p w:rsidR="00000000" w:rsidRDefault="002F457D">
      <w:pPr>
        <w:jc w:val="both"/>
        <w:rPr>
          <w:rFonts w:cs="David"/>
          <w:rtl/>
        </w:rPr>
      </w:pPr>
      <w:r>
        <w:rPr>
          <w:rFonts w:cs="David"/>
          <w:rtl/>
        </w:rPr>
        <w:tab/>
        <w:t>אדוני היושב ראש, המטרה שלהם זה היה להשוות לבתי משפט, אז אנחנו לא נלך לשנות את מה שכתוב בתקנות בתי משפט ולכן כאשר עושים התאמה וכאשר עושים ת</w:t>
      </w:r>
      <w:r>
        <w:rPr>
          <w:rFonts w:cs="David"/>
          <w:rtl/>
        </w:rPr>
        <w:t>יקונים אז מצמידים את זה למה שקיים כבר בתקנות של בתי משפט. לכן אם יהיה חידוש במה שאדוני רוצה לעשות ואולי יש בזה הרבה חכמה, אבל זה ידרוש גם שינוי בתקנות של בתי משפט.</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אבל אני לא מכיר שום כלי משפטי שהוא לא כסף שאתם יכולים לעשות בו שימוש, לא שטר</w:t>
      </w:r>
      <w:r>
        <w:rPr>
          <w:rFonts w:cs="David"/>
          <w:rtl/>
        </w:rPr>
        <w:t xml:space="preserve"> חוב, לא ערבות בנקאית, לא התחייבות לצד שלישי, זה שום דבר, זה ביטחונות שימומשו כשזה יבשיל המקרה, זאת אומרת שיהיה המקרה שמזכה, אפשר. אבל מה שלא אפשרי זה שיוחזק כסף ומי שיקבל את זה יקבל את זה אחרי שנה או שנתיים, עשרת אלפים שקל יקבל עשרת אלפים שקל נומינאליים, </w:t>
      </w:r>
      <w:r>
        <w:rPr>
          <w:rFonts w:cs="David"/>
          <w:rtl/>
        </w:rPr>
        <w:t>זה לא, את זה אתם אומרים בצדק שזה ישא ריבית והצמדה.</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בסדר.</w:t>
      </w: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שמעון יעקבי:</w:t>
      </w:r>
    </w:p>
    <w:p w:rsidR="00000000" w:rsidRDefault="002F457D">
      <w:pPr>
        <w:jc w:val="both"/>
        <w:rPr>
          <w:rFonts w:cs="David"/>
          <w:rtl/>
        </w:rPr>
      </w:pPr>
    </w:p>
    <w:p w:rsidR="00000000" w:rsidRDefault="002F457D">
      <w:pPr>
        <w:jc w:val="both"/>
        <w:rPr>
          <w:rFonts w:cs="David"/>
          <w:rtl/>
        </w:rPr>
      </w:pPr>
      <w:r>
        <w:rPr>
          <w:rFonts w:cs="David"/>
          <w:rtl/>
        </w:rPr>
        <w:tab/>
        <w:t>אז אישרנו את התקנות?</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לא, אני לבד לא מאשר, יבואו, נביא את זה בלי הצדדים---</w:t>
      </w:r>
    </w:p>
    <w:p w:rsidR="00000000" w:rsidRDefault="002F457D">
      <w:pPr>
        <w:jc w:val="both"/>
        <w:rPr>
          <w:rFonts w:cs="David"/>
          <w:rtl/>
        </w:rPr>
      </w:pPr>
    </w:p>
    <w:p w:rsidR="00000000" w:rsidRDefault="002F457D">
      <w:pPr>
        <w:rPr>
          <w:rFonts w:cs="David"/>
          <w:b/>
          <w:bCs/>
          <w:u w:val="single"/>
          <w:rtl/>
        </w:rPr>
      </w:pPr>
      <w:r>
        <w:rPr>
          <w:rFonts w:cs="David"/>
          <w:b/>
          <w:bCs/>
          <w:u w:val="single"/>
          <w:rtl/>
        </w:rPr>
        <w:t>דורית ואג:</w:t>
      </w:r>
    </w:p>
    <w:p w:rsidR="00000000" w:rsidRDefault="002F457D">
      <w:pPr>
        <w:jc w:val="both"/>
        <w:rPr>
          <w:rFonts w:cs="David"/>
          <w:rtl/>
        </w:rPr>
      </w:pPr>
    </w:p>
    <w:p w:rsidR="00000000" w:rsidRDefault="002F457D">
      <w:pPr>
        <w:jc w:val="both"/>
        <w:rPr>
          <w:rFonts w:cs="David"/>
          <w:rtl/>
        </w:rPr>
      </w:pPr>
      <w:r>
        <w:rPr>
          <w:rFonts w:cs="David"/>
          <w:rtl/>
        </w:rPr>
        <w:tab/>
        <w:t>יום שני או שלישי אני מודיע שזה על סדר היום.</w:t>
      </w:r>
    </w:p>
    <w:p w:rsidR="00000000" w:rsidRDefault="002F457D">
      <w:pPr>
        <w:jc w:val="both"/>
        <w:rPr>
          <w:rFonts w:cs="David"/>
          <w:rtl/>
        </w:rPr>
      </w:pPr>
    </w:p>
    <w:p w:rsidR="00000000" w:rsidRDefault="002F457D">
      <w:pPr>
        <w:rPr>
          <w:rFonts w:cs="David"/>
          <w:b/>
          <w:bCs/>
          <w:u w:val="single"/>
          <w:rtl/>
        </w:rPr>
      </w:pPr>
      <w:r>
        <w:rPr>
          <w:rFonts w:cs="David"/>
          <w:b/>
          <w:bCs/>
          <w:u w:val="single"/>
          <w:rtl/>
        </w:rPr>
        <w:t>משה בוטו</w:t>
      </w:r>
      <w:r>
        <w:rPr>
          <w:rFonts w:cs="David"/>
          <w:b/>
          <w:bCs/>
          <w:u w:val="single"/>
          <w:rtl/>
        </w:rPr>
        <w:t>ן:</w:t>
      </w:r>
    </w:p>
    <w:p w:rsidR="00000000" w:rsidRDefault="002F457D">
      <w:pPr>
        <w:jc w:val="both"/>
        <w:rPr>
          <w:rFonts w:cs="David"/>
          <w:rtl/>
        </w:rPr>
      </w:pPr>
    </w:p>
    <w:p w:rsidR="00000000" w:rsidRDefault="002F457D">
      <w:pPr>
        <w:jc w:val="both"/>
        <w:rPr>
          <w:rFonts w:cs="David"/>
          <w:rtl/>
        </w:rPr>
      </w:pPr>
      <w:r>
        <w:rPr>
          <w:rFonts w:cs="David"/>
          <w:rtl/>
        </w:rPr>
        <w:tab/>
        <w:t>בסדר, זה על פניו נראה לי תקין.</w:t>
      </w:r>
    </w:p>
    <w:p w:rsidR="00000000" w:rsidRDefault="002F457D">
      <w:pPr>
        <w:jc w:val="both"/>
        <w:rPr>
          <w:rFonts w:cs="David"/>
          <w:rtl/>
        </w:rPr>
      </w:pPr>
    </w:p>
    <w:p w:rsidR="00000000" w:rsidRDefault="002F457D">
      <w:pPr>
        <w:rPr>
          <w:rFonts w:cs="David"/>
          <w:b/>
          <w:bCs/>
          <w:u w:val="single"/>
          <w:rtl/>
        </w:rPr>
      </w:pPr>
      <w:r>
        <w:rPr>
          <w:rFonts w:cs="David"/>
          <w:b/>
          <w:bCs/>
          <w:u w:val="single"/>
          <w:rtl/>
        </w:rPr>
        <w:t>היו"ר מיכאל איתן:</w:t>
      </w:r>
    </w:p>
    <w:p w:rsidR="00000000" w:rsidRDefault="002F457D">
      <w:pPr>
        <w:jc w:val="both"/>
        <w:rPr>
          <w:rFonts w:cs="David"/>
          <w:rtl/>
        </w:rPr>
      </w:pPr>
    </w:p>
    <w:p w:rsidR="00000000" w:rsidRDefault="002F457D">
      <w:pPr>
        <w:jc w:val="both"/>
        <w:rPr>
          <w:rFonts w:cs="David"/>
          <w:rtl/>
        </w:rPr>
      </w:pPr>
      <w:r>
        <w:rPr>
          <w:rFonts w:cs="David"/>
          <w:rtl/>
        </w:rPr>
        <w:tab/>
        <w:t>תודה רבה.</w:t>
      </w:r>
    </w:p>
    <w:p w:rsidR="00000000" w:rsidRDefault="002F457D">
      <w:pPr>
        <w:jc w:val="both"/>
        <w:rPr>
          <w:rFonts w:cs="David"/>
          <w:rtl/>
        </w:rPr>
      </w:pPr>
    </w:p>
    <w:p w:rsidR="00000000" w:rsidRDefault="002F457D">
      <w:pPr>
        <w:jc w:val="both"/>
        <w:rPr>
          <w:rFonts w:cs="David"/>
          <w:rtl/>
        </w:rPr>
      </w:pPr>
    </w:p>
    <w:p w:rsidR="00000000" w:rsidRDefault="002F457D">
      <w:pPr>
        <w:jc w:val="both"/>
        <w:rPr>
          <w:rFonts w:cs="David"/>
          <w:b/>
          <w:bCs/>
          <w:u w:val="single"/>
          <w:rtl/>
        </w:rPr>
      </w:pPr>
      <w:r>
        <w:rPr>
          <w:rFonts w:cs="David"/>
          <w:b/>
          <w:bCs/>
          <w:u w:val="single"/>
          <w:rtl/>
        </w:rPr>
        <w:t>הישיבה ננעלה בשעה 11:30</w:t>
      </w:r>
    </w:p>
    <w:p w:rsidR="00000000" w:rsidRDefault="002F457D">
      <w:pPr>
        <w:jc w:val="both"/>
        <w:rPr>
          <w:rFonts w:cs="David"/>
          <w:b/>
          <w:bCs/>
          <w:u w:val="single"/>
          <w:rtl/>
        </w:rPr>
      </w:pPr>
    </w:p>
    <w:sectPr w:rsidR="00000000">
      <w:headerReference w:type="default" r:id="rId7"/>
      <w:pgSz w:w="12240" w:h="15840"/>
      <w:pgMar w:top="2155" w:right="2160" w:bottom="2155" w:left="25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457D">
      <w:r>
        <w:separator/>
      </w:r>
    </w:p>
  </w:endnote>
  <w:endnote w:type="continuationSeparator" w:id="0">
    <w:p w:rsidR="00000000" w:rsidRDefault="002F4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457D">
      <w:r>
        <w:separator/>
      </w:r>
    </w:p>
  </w:footnote>
  <w:footnote w:type="continuationSeparator" w:id="0">
    <w:p w:rsidR="00000000" w:rsidRDefault="002F4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457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2F457D">
    <w:pPr>
      <w:pStyle w:val="a3"/>
      <w:ind w:right="360"/>
      <w:rPr>
        <w:rtl/>
      </w:rPr>
    </w:pPr>
    <w:r>
      <w:rPr>
        <w:rtl/>
      </w:rPr>
      <w:t>ועדת החוקה, חוק ומשפט</w:t>
    </w:r>
  </w:p>
  <w:p w:rsidR="00000000" w:rsidRDefault="002F457D">
    <w:pPr>
      <w:pStyle w:val="a3"/>
      <w:rPr>
        <w:rtl/>
      </w:rPr>
    </w:pPr>
    <w:r>
      <w:rPr>
        <w:rtl/>
      </w:rPr>
      <w:t>18.11.2004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E6106"/>
    <w:multiLevelType w:val="multilevel"/>
    <w:tmpl w:val="700E3FA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89C3E0E"/>
    <w:multiLevelType w:val="hybridMultilevel"/>
    <w:tmpl w:val="700E3FA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57D"/>
    <w:rsid w:val="002F45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EE04C3-1309-440C-BAD6-779B6001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EF8AD0-6C36-4549-8258-33A724907CE1}"/>
</file>

<file path=customXml/itemProps2.xml><?xml version="1.0" encoding="utf-8"?>
<ds:datastoreItem xmlns:ds="http://schemas.openxmlformats.org/officeDocument/2006/customXml" ds:itemID="{B3C64703-93DE-4FFD-B15A-72C0FC6614D8}"/>
</file>

<file path=customXml/itemProps3.xml><?xml version="1.0" encoding="utf-8"?>
<ds:datastoreItem xmlns:ds="http://schemas.openxmlformats.org/officeDocument/2006/customXml" ds:itemID="{B190799F-6CB1-409E-BC9F-A8E53E0DFD8F}"/>
</file>

<file path=docProps/app.xml><?xml version="1.0" encoding="utf-8"?>
<Properties xmlns="http://schemas.openxmlformats.org/officeDocument/2006/extended-properties" xmlns:vt="http://schemas.openxmlformats.org/officeDocument/2006/docPropsVTypes">
  <Template>Normal.dotm</Template>
  <TotalTime>0</TotalTime>
  <Pages>3</Pages>
  <Words>1049</Words>
  <Characters>5248</Characters>
  <Application>Microsoft Office Word</Application>
  <DocSecurity>4</DocSecurity>
  <Lines>43</Lines>
  <Paragraphs>12</Paragraphs>
  <ScaleCrop>false</ScaleCrop>
  <Company>knesset</Company>
  <LinksUpToDate>false</LinksUpToDate>
  <CharactersWithSpaces>6285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הדיינים (החזרת פיקדונות בבתי הדין הרבניים)(תיקון)</dc:title>
  <dc:subject/>
  <dc:creator>תמר שפנייר</dc:creator>
  <cp:keywords/>
  <dc:description/>
  <cp:lastModifiedBy>שמואל כוכב</cp:lastModifiedBy>
  <cp:revision>2</cp:revision>
  <cp:lastPrinted>2004-12-22T20:08:00Z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330</vt:i4>
  </property>
  <property fmtid="{D5CDD505-2E9C-101B-9397-08002B2CF9AE}" pid="5" name="Nose">
    <vt:lpwstr>':מחלקת הפרוטוקולים:ועדת חוקה'_x000d__x000d_</vt:lpwstr>
  </property>
  <property fmtid="{D5CDD505-2E9C-101B-9397-08002B2CF9AE}" pid="6" name="TaarichYeshiva">
    <vt:filetime>2004-11-16T21:00:00Z</vt:filetime>
  </property>
  <property fmtid="{D5CDD505-2E9C-101B-9397-08002B2CF9AE}" pid="7" name="סימוכין">
    <vt:i4>4134004</vt:i4>
  </property>
  <property fmtid="{D5CDD505-2E9C-101B-9397-08002B2CF9AE}" pid="8" name="שעת ישיבה">
    <vt:lpwstr>11:00</vt:lpwstr>
  </property>
  <property fmtid="{D5CDD505-2E9C-101B-9397-08002B2CF9AE}" pid="9" name="תאריך המסמך">
    <vt:filetime>2004-12-21T21:00:00Z</vt:filetime>
  </property>
  <property fmtid="{D5CDD505-2E9C-101B-9397-08002B2CF9AE}" pid="10" name="Int_ModifyDate">
    <vt:lpwstr>23/12/2004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79523</vt:r8>
  </property>
  <property fmtid="{D5CDD505-2E9C-101B-9397-08002B2CF9AE}" pid="14" name="SanhedrinDocumentType">
    <vt:r8>167</vt:r8>
  </property>
</Properties>
</file>