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3356B">
      <w:pPr>
        <w:pStyle w:val="5"/>
        <w:jc w:val="left"/>
        <w:rPr>
          <w:rFonts w:eastAsia="Arial Unicode MS" w:cs="Arial Unicode MS"/>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33356B">
      <w:pPr>
        <w:rPr>
          <w:rFonts w:cs="David"/>
          <w:b/>
          <w:bCs/>
          <w:sz w:val="24"/>
          <w:rtl/>
        </w:rPr>
      </w:pPr>
      <w:r>
        <w:rPr>
          <w:rFonts w:cs="David"/>
          <w:b/>
          <w:bCs/>
          <w:sz w:val="24"/>
          <w:rtl/>
        </w:rPr>
        <w:t>מושב שלישי</w:t>
      </w:r>
    </w:p>
    <w:p w:rsidR="00000000" w:rsidRDefault="0033356B">
      <w:pPr>
        <w:rPr>
          <w:rFonts w:cs="David"/>
          <w:b/>
          <w:bCs/>
          <w:sz w:val="24"/>
          <w:rtl/>
        </w:rPr>
      </w:pPr>
    </w:p>
    <w:p w:rsidR="00000000" w:rsidRDefault="0033356B">
      <w:pPr>
        <w:rPr>
          <w:rFonts w:cs="David"/>
          <w:b/>
          <w:bCs/>
          <w:sz w:val="24"/>
          <w:rtl/>
        </w:rPr>
      </w:pPr>
    </w:p>
    <w:p w:rsidR="00000000" w:rsidRDefault="0033356B">
      <w:pPr>
        <w:rPr>
          <w:rFonts w:cs="David"/>
          <w:b/>
          <w:bCs/>
          <w:sz w:val="24"/>
          <w:rtl/>
        </w:rPr>
      </w:pPr>
    </w:p>
    <w:p w:rsidR="00000000" w:rsidRDefault="0033356B">
      <w:pPr>
        <w:rPr>
          <w:rFonts w:cs="David"/>
          <w:b/>
          <w:bCs/>
          <w:sz w:val="24"/>
          <w:rtl/>
        </w:rPr>
      </w:pPr>
    </w:p>
    <w:p w:rsidR="00000000" w:rsidRDefault="0033356B">
      <w:pPr>
        <w:pStyle w:val="1"/>
        <w:rPr>
          <w:rFonts w:eastAsia="Arial Unicode MS" w:cs="Arial Unicode MS"/>
          <w:sz w:val="24"/>
          <w:rtl/>
        </w:rPr>
      </w:pPr>
      <w:r>
        <w:rPr>
          <w:rFonts w:cs="David"/>
          <w:sz w:val="24"/>
          <w:rtl/>
        </w:rPr>
        <w:t>פרוטוקול מס' 355</w:t>
      </w:r>
    </w:p>
    <w:p w:rsidR="00000000" w:rsidRDefault="0033356B">
      <w:pPr>
        <w:jc w:val="center"/>
        <w:rPr>
          <w:rFonts w:cs="David"/>
          <w:sz w:val="24"/>
          <w:rtl/>
        </w:rPr>
      </w:pPr>
      <w:r>
        <w:rPr>
          <w:rFonts w:cs="David"/>
          <w:sz w:val="24"/>
          <w:rtl/>
        </w:rPr>
        <w:t>מישיבת ועדת החוקה, ח</w:t>
      </w:r>
      <w:r>
        <w:rPr>
          <w:rFonts w:cs="David"/>
          <w:sz w:val="24"/>
          <w:rtl/>
        </w:rPr>
        <w:t>וק ומשפט</w:t>
      </w:r>
    </w:p>
    <w:p w:rsidR="00000000" w:rsidRDefault="0033356B">
      <w:pPr>
        <w:jc w:val="center"/>
        <w:rPr>
          <w:rFonts w:cs="David"/>
          <w:sz w:val="24"/>
          <w:u w:val="single"/>
          <w:rtl/>
        </w:rPr>
      </w:pPr>
      <w:r>
        <w:rPr>
          <w:rFonts w:cs="David"/>
          <w:sz w:val="24"/>
          <w:u w:val="single"/>
          <w:rtl/>
        </w:rPr>
        <w:t>מיום שני, ח' טבת התשס"ה ( 20 לדצמבר 2004), שעה: 10:45</w:t>
      </w:r>
    </w:p>
    <w:p w:rsidR="00000000" w:rsidRDefault="0033356B">
      <w:pPr>
        <w:jc w:val="center"/>
        <w:rPr>
          <w:rFonts w:cs="David"/>
          <w:b/>
          <w:bCs/>
          <w:sz w:val="24"/>
          <w:u w:val="single"/>
          <w:rtl/>
        </w:rPr>
      </w:pPr>
    </w:p>
    <w:p w:rsidR="00000000" w:rsidRDefault="0033356B">
      <w:pPr>
        <w:rPr>
          <w:rFonts w:cs="David"/>
          <w:b/>
          <w:bCs/>
          <w:sz w:val="24"/>
          <w:rtl/>
        </w:rPr>
      </w:pPr>
    </w:p>
    <w:p w:rsidR="00000000" w:rsidRDefault="0033356B">
      <w:pPr>
        <w:pStyle w:val="7"/>
        <w:rPr>
          <w:rFonts w:cs="David"/>
          <w:sz w:val="24"/>
          <w:rtl/>
        </w:rPr>
      </w:pPr>
    </w:p>
    <w:p w:rsidR="00000000" w:rsidRDefault="0033356B">
      <w:pPr>
        <w:rPr>
          <w:rFonts w:cs="David"/>
          <w:b/>
          <w:bCs/>
          <w:sz w:val="24"/>
          <w:rtl/>
        </w:rPr>
      </w:pPr>
      <w:r>
        <w:rPr>
          <w:rFonts w:cs="David"/>
          <w:b/>
          <w:bCs/>
          <w:sz w:val="24"/>
          <w:u w:val="single"/>
          <w:rtl/>
        </w:rPr>
        <w:t>סדר היום</w:t>
      </w:r>
      <w:r>
        <w:rPr>
          <w:rFonts w:cs="David"/>
          <w:sz w:val="24"/>
          <w:rtl/>
        </w:rPr>
        <w:t>:</w:t>
      </w:r>
      <w:r>
        <w:rPr>
          <w:rFonts w:cs="David"/>
          <w:sz w:val="24"/>
          <w:rtl/>
        </w:rPr>
        <w:tab/>
        <w:t>הצעת חוק העונשין (תיקון מס' 84) (עבירות מין שנעשו בקטין), התשס"ה-‏2004</w:t>
      </w:r>
    </w:p>
    <w:p w:rsidR="00000000" w:rsidRDefault="0033356B">
      <w:pPr>
        <w:rPr>
          <w:rFonts w:cs="David"/>
          <w:sz w:val="24"/>
          <w:rtl/>
        </w:rPr>
      </w:pPr>
      <w:r>
        <w:rPr>
          <w:rFonts w:cs="David"/>
          <w:sz w:val="24"/>
          <w:rtl/>
        </w:rPr>
        <w:tab/>
      </w:r>
      <w:r>
        <w:rPr>
          <w:rFonts w:cs="David"/>
          <w:sz w:val="24"/>
          <w:rtl/>
        </w:rPr>
        <w:tab/>
        <w:t xml:space="preserve">של חברת הכנסת גילה פינקלשטיין (כ-59), הכנה לקריאה שנייה ושלישית </w:t>
      </w:r>
    </w:p>
    <w:p w:rsidR="00000000" w:rsidRDefault="0033356B">
      <w:pPr>
        <w:ind w:left="567" w:firstLine="567"/>
        <w:rPr>
          <w:rFonts w:cs="David"/>
          <w:sz w:val="24"/>
          <w:rtl/>
        </w:rPr>
      </w:pPr>
      <w:r>
        <w:rPr>
          <w:rFonts w:cs="David"/>
          <w:sz w:val="24"/>
          <w:rtl/>
        </w:rPr>
        <w:t>– דיון והצבעה</w:t>
      </w:r>
    </w:p>
    <w:p w:rsidR="00000000" w:rsidRDefault="0033356B">
      <w:pPr>
        <w:rPr>
          <w:rFonts w:cs="David"/>
          <w:sz w:val="24"/>
          <w:rtl/>
        </w:rPr>
      </w:pPr>
    </w:p>
    <w:p w:rsidR="00000000" w:rsidRDefault="0033356B">
      <w:pPr>
        <w:rPr>
          <w:rFonts w:cs="David"/>
          <w:b/>
          <w:bCs/>
          <w:sz w:val="24"/>
          <w:u w:val="single"/>
          <w:rtl/>
        </w:rPr>
      </w:pPr>
      <w:r>
        <w:rPr>
          <w:rFonts w:cs="David"/>
          <w:b/>
          <w:bCs/>
          <w:sz w:val="24"/>
          <w:u w:val="single"/>
          <w:rtl/>
        </w:rPr>
        <w:t>נכחו</w:t>
      </w:r>
      <w:r>
        <w:rPr>
          <w:rFonts w:cs="David"/>
          <w:sz w:val="24"/>
          <w:rtl/>
        </w:rPr>
        <w:t>:</w:t>
      </w:r>
    </w:p>
    <w:p w:rsidR="00000000" w:rsidRDefault="0033356B">
      <w:pPr>
        <w:rPr>
          <w:rFonts w:cs="David"/>
          <w:sz w:val="24"/>
          <w:rtl/>
        </w:rPr>
      </w:pPr>
    </w:p>
    <w:p w:rsidR="00000000" w:rsidRDefault="0033356B">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יצחק לו</w:t>
      </w:r>
      <w:r>
        <w:rPr>
          <w:rFonts w:cs="David"/>
          <w:sz w:val="24"/>
          <w:rtl/>
        </w:rPr>
        <w:t>י – מ"מ היו"ר</w:t>
      </w:r>
    </w:p>
    <w:p w:rsidR="00000000" w:rsidRDefault="0033356B">
      <w:pPr>
        <w:rPr>
          <w:rFonts w:cs="David"/>
          <w:sz w:val="24"/>
          <w:rtl/>
        </w:rPr>
      </w:pPr>
      <w:r>
        <w:rPr>
          <w:rFonts w:cs="David"/>
          <w:sz w:val="24"/>
          <w:rtl/>
        </w:rPr>
        <w:tab/>
      </w:r>
      <w:r>
        <w:rPr>
          <w:rFonts w:cs="David"/>
          <w:sz w:val="24"/>
          <w:rtl/>
        </w:rPr>
        <w:tab/>
      </w:r>
      <w:r>
        <w:rPr>
          <w:rFonts w:cs="David"/>
          <w:sz w:val="24"/>
          <w:rtl/>
        </w:rPr>
        <w:tab/>
        <w:t xml:space="preserve">  גילה פינקלשטיין</w:t>
      </w:r>
    </w:p>
    <w:p w:rsidR="00000000" w:rsidRDefault="0033356B">
      <w:pPr>
        <w:rPr>
          <w:rFonts w:cs="David"/>
          <w:sz w:val="24"/>
          <w:rtl/>
        </w:rPr>
      </w:pPr>
    </w:p>
    <w:p w:rsidR="00000000" w:rsidRDefault="0033356B">
      <w:pPr>
        <w:rPr>
          <w:rFonts w:cs="David"/>
          <w:sz w:val="24"/>
          <w:rtl/>
        </w:rPr>
      </w:pPr>
      <w:r>
        <w:rPr>
          <w:rFonts w:cs="David"/>
          <w:b/>
          <w:bCs/>
          <w:sz w:val="24"/>
          <w:u w:val="single"/>
          <w:rtl/>
        </w:rPr>
        <w:t>מוזמנים</w:t>
      </w:r>
      <w:r>
        <w:rPr>
          <w:rFonts w:cs="David"/>
          <w:sz w:val="24"/>
          <w:rtl/>
        </w:rPr>
        <w:t>:</w:t>
      </w:r>
      <w:r>
        <w:rPr>
          <w:rFonts w:cs="David"/>
          <w:sz w:val="24"/>
          <w:rtl/>
        </w:rPr>
        <w:tab/>
      </w:r>
      <w:r>
        <w:rPr>
          <w:rFonts w:cs="David"/>
          <w:sz w:val="24"/>
          <w:rtl/>
        </w:rPr>
        <w:tab/>
        <w:t xml:space="preserve">   סיגן גולן עתיר –  עו"ד, משרד המשפטים</w:t>
      </w:r>
    </w:p>
    <w:p w:rsidR="00000000" w:rsidRDefault="0033356B">
      <w:pPr>
        <w:rPr>
          <w:rFonts w:cs="David"/>
          <w:sz w:val="24"/>
          <w:rtl/>
        </w:rPr>
      </w:pPr>
    </w:p>
    <w:p w:rsidR="00000000" w:rsidRDefault="0033356B">
      <w:pPr>
        <w:rPr>
          <w:rFonts w:cs="David"/>
          <w:sz w:val="24"/>
          <w:rtl/>
        </w:rPr>
      </w:pPr>
      <w:r>
        <w:rPr>
          <w:rFonts w:cs="David"/>
          <w:sz w:val="24"/>
          <w:rtl/>
        </w:rPr>
        <w:tab/>
      </w:r>
      <w:r>
        <w:rPr>
          <w:rFonts w:cs="David"/>
          <w:sz w:val="24"/>
          <w:rtl/>
        </w:rPr>
        <w:tab/>
      </w:r>
      <w:r>
        <w:rPr>
          <w:rFonts w:cs="David"/>
          <w:sz w:val="24"/>
          <w:rtl/>
        </w:rPr>
        <w:tab/>
        <w:t xml:space="preserve">   רחל ויינשטיין – קצינת מבחן, משרד הרווחה</w:t>
      </w:r>
    </w:p>
    <w:p w:rsidR="00000000" w:rsidRDefault="0033356B">
      <w:pPr>
        <w:rPr>
          <w:rFonts w:cs="David"/>
          <w:sz w:val="24"/>
          <w:rtl/>
        </w:rPr>
      </w:pPr>
    </w:p>
    <w:p w:rsidR="00000000" w:rsidRDefault="0033356B">
      <w:pPr>
        <w:rPr>
          <w:rFonts w:cs="David"/>
          <w:sz w:val="24"/>
          <w:rtl/>
        </w:rPr>
      </w:pPr>
      <w:r>
        <w:rPr>
          <w:rFonts w:cs="David"/>
          <w:sz w:val="24"/>
          <w:rtl/>
        </w:rPr>
        <w:tab/>
      </w:r>
      <w:r>
        <w:rPr>
          <w:rFonts w:cs="David"/>
          <w:sz w:val="24"/>
          <w:rtl/>
        </w:rPr>
        <w:tab/>
      </w:r>
      <w:r>
        <w:rPr>
          <w:rFonts w:cs="David"/>
          <w:sz w:val="24"/>
          <w:rtl/>
        </w:rPr>
        <w:tab/>
        <w:t xml:space="preserve">   קארין מרידור –  עו"ד, הסנגוריה הציבורית</w:t>
      </w:r>
    </w:p>
    <w:p w:rsidR="00000000" w:rsidRDefault="0033356B">
      <w:pPr>
        <w:rPr>
          <w:rFonts w:cs="David"/>
          <w:sz w:val="24"/>
          <w:rtl/>
        </w:rPr>
      </w:pPr>
    </w:p>
    <w:p w:rsidR="00000000" w:rsidRDefault="0033356B">
      <w:pPr>
        <w:rPr>
          <w:rFonts w:cs="David"/>
          <w:sz w:val="24"/>
          <w:rtl/>
        </w:rPr>
      </w:pPr>
      <w:r>
        <w:rPr>
          <w:rFonts w:cs="David"/>
          <w:sz w:val="24"/>
          <w:rtl/>
        </w:rPr>
        <w:tab/>
      </w:r>
      <w:r>
        <w:rPr>
          <w:rFonts w:cs="David"/>
          <w:sz w:val="24"/>
          <w:rtl/>
        </w:rPr>
        <w:tab/>
      </w:r>
      <w:r>
        <w:rPr>
          <w:rFonts w:cs="David"/>
          <w:sz w:val="24"/>
          <w:rtl/>
        </w:rPr>
        <w:tab/>
        <w:t xml:space="preserve">    נועה ברודצקי –  עו"ד, המועצה הלאומית לשלום הילד</w:t>
      </w:r>
    </w:p>
    <w:p w:rsidR="00000000" w:rsidRDefault="0033356B">
      <w:pPr>
        <w:rPr>
          <w:rFonts w:cs="David"/>
          <w:sz w:val="24"/>
          <w:rtl/>
        </w:rPr>
      </w:pPr>
    </w:p>
    <w:p w:rsidR="00000000" w:rsidRDefault="0033356B">
      <w:pPr>
        <w:rPr>
          <w:rFonts w:cs="David"/>
          <w:sz w:val="24"/>
          <w:rtl/>
        </w:rPr>
      </w:pPr>
      <w:r>
        <w:rPr>
          <w:rFonts w:cs="David"/>
          <w:sz w:val="24"/>
          <w:rtl/>
        </w:rPr>
        <w:tab/>
      </w:r>
      <w:r>
        <w:rPr>
          <w:rFonts w:cs="David"/>
          <w:sz w:val="24"/>
          <w:rtl/>
        </w:rPr>
        <w:tab/>
      </w:r>
      <w:r>
        <w:rPr>
          <w:rFonts w:cs="David"/>
          <w:sz w:val="24"/>
          <w:rtl/>
        </w:rPr>
        <w:tab/>
        <w:t xml:space="preserve">    הילה קרנר סו</w:t>
      </w:r>
      <w:r>
        <w:rPr>
          <w:rFonts w:cs="David"/>
          <w:sz w:val="24"/>
          <w:rtl/>
        </w:rPr>
        <w:t>לימן – מנכ"לית איגוד מרכזי סיוע לנפגעות תקיפה מינית</w:t>
      </w:r>
    </w:p>
    <w:p w:rsidR="00000000" w:rsidRDefault="0033356B">
      <w:pPr>
        <w:rPr>
          <w:rFonts w:cs="David"/>
          <w:sz w:val="24"/>
          <w:rtl/>
        </w:rPr>
      </w:pPr>
      <w:r>
        <w:rPr>
          <w:rFonts w:cs="David"/>
          <w:sz w:val="24"/>
          <w:rtl/>
        </w:rPr>
        <w:tab/>
      </w:r>
      <w:r>
        <w:rPr>
          <w:rFonts w:cs="David"/>
          <w:sz w:val="24"/>
          <w:rtl/>
        </w:rPr>
        <w:tab/>
      </w:r>
      <w:r>
        <w:rPr>
          <w:rFonts w:cs="David"/>
          <w:sz w:val="24"/>
          <w:rtl/>
        </w:rPr>
        <w:tab/>
        <w:t xml:space="preserve">    ליאת בן מאיר – איגוד מרכזי סיוע לנפגעות תקיפה מינית</w:t>
      </w:r>
    </w:p>
    <w:p w:rsidR="00000000" w:rsidRDefault="0033356B">
      <w:pPr>
        <w:rPr>
          <w:rFonts w:cs="David"/>
          <w:sz w:val="24"/>
          <w:rtl/>
        </w:rPr>
      </w:pPr>
      <w:r>
        <w:rPr>
          <w:rFonts w:cs="David"/>
          <w:sz w:val="24"/>
          <w:rtl/>
        </w:rPr>
        <w:tab/>
      </w:r>
      <w:r>
        <w:rPr>
          <w:rFonts w:cs="David"/>
          <w:sz w:val="24"/>
          <w:rtl/>
        </w:rPr>
        <w:tab/>
      </w:r>
      <w:r>
        <w:rPr>
          <w:rFonts w:cs="David"/>
          <w:sz w:val="24"/>
          <w:rtl/>
        </w:rPr>
        <w:tab/>
        <w:t xml:space="preserve">    הדר דנצג-רוזנברג – איגוד מרכזי סיוע לנפגעות תקיפה מינית</w:t>
      </w:r>
    </w:p>
    <w:p w:rsidR="00000000" w:rsidRDefault="0033356B">
      <w:pPr>
        <w:rPr>
          <w:rFonts w:cs="David"/>
          <w:sz w:val="24"/>
          <w:rtl/>
        </w:rPr>
      </w:pPr>
      <w:r>
        <w:rPr>
          <w:rFonts w:cs="David"/>
          <w:sz w:val="24"/>
          <w:rtl/>
        </w:rPr>
        <w:tab/>
      </w:r>
      <w:r>
        <w:rPr>
          <w:rFonts w:cs="David"/>
          <w:sz w:val="24"/>
          <w:rtl/>
        </w:rPr>
        <w:tab/>
      </w:r>
      <w:r>
        <w:rPr>
          <w:rFonts w:cs="David"/>
          <w:sz w:val="24"/>
          <w:rtl/>
        </w:rPr>
        <w:tab/>
        <w:t xml:space="preserve">    גיא עמיעד – איגוד מרכזי סיוע לנפגעות תקיפה מינית</w:t>
      </w:r>
    </w:p>
    <w:p w:rsidR="00000000" w:rsidRDefault="0033356B">
      <w:pPr>
        <w:rPr>
          <w:rFonts w:cs="David"/>
          <w:sz w:val="24"/>
          <w:rtl/>
        </w:rPr>
      </w:pPr>
      <w:r>
        <w:rPr>
          <w:rFonts w:cs="David"/>
          <w:sz w:val="24"/>
          <w:rtl/>
        </w:rPr>
        <w:tab/>
      </w:r>
      <w:r>
        <w:rPr>
          <w:rFonts w:cs="David"/>
          <w:sz w:val="24"/>
          <w:rtl/>
        </w:rPr>
        <w:tab/>
      </w:r>
      <w:r>
        <w:rPr>
          <w:rFonts w:cs="David"/>
          <w:sz w:val="24"/>
          <w:rtl/>
        </w:rPr>
        <w:tab/>
        <w:t xml:space="preserve">   </w:t>
      </w:r>
    </w:p>
    <w:p w:rsidR="00000000" w:rsidRDefault="0033356B">
      <w:pPr>
        <w:rPr>
          <w:rFonts w:cs="David"/>
          <w:sz w:val="24"/>
          <w:rtl/>
        </w:rPr>
      </w:pPr>
    </w:p>
    <w:p w:rsidR="00000000" w:rsidRDefault="0033356B">
      <w:pPr>
        <w:rPr>
          <w:rFonts w:cs="David"/>
          <w:sz w:val="24"/>
          <w:rtl/>
        </w:rPr>
      </w:pPr>
    </w:p>
    <w:p w:rsidR="00000000" w:rsidRDefault="0033356B">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אפר</w:t>
      </w:r>
      <w:r>
        <w:rPr>
          <w:rFonts w:cs="David"/>
          <w:sz w:val="24"/>
          <w:rtl/>
        </w:rPr>
        <w:t>ת רוזן</w:t>
      </w:r>
    </w:p>
    <w:p w:rsidR="00000000" w:rsidRDefault="0033356B">
      <w:pPr>
        <w:rPr>
          <w:rFonts w:cs="David"/>
          <w:sz w:val="24"/>
          <w:rtl/>
        </w:rPr>
      </w:pPr>
    </w:p>
    <w:p w:rsidR="00000000" w:rsidRDefault="0033356B">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33356B">
      <w:pPr>
        <w:rPr>
          <w:rFonts w:cs="David"/>
          <w:sz w:val="24"/>
          <w:rtl/>
        </w:rPr>
      </w:pPr>
    </w:p>
    <w:p w:rsidR="00000000" w:rsidRDefault="0033356B">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אושרה עצידה</w:t>
      </w:r>
    </w:p>
    <w:p w:rsidR="00000000" w:rsidRDefault="0033356B">
      <w:pPr>
        <w:rPr>
          <w:rFonts w:cs="David"/>
          <w:b/>
          <w:bCs/>
          <w:sz w:val="24"/>
          <w:rtl/>
        </w:rPr>
      </w:pPr>
    </w:p>
    <w:p w:rsidR="00000000" w:rsidRDefault="0033356B">
      <w:pPr>
        <w:tabs>
          <w:tab w:val="left" w:pos="1930"/>
        </w:tabs>
        <w:ind w:left="567"/>
        <w:rPr>
          <w:rFonts w:cs="David"/>
          <w:sz w:val="24"/>
          <w:rtl/>
        </w:rPr>
      </w:pPr>
      <w:r>
        <w:rPr>
          <w:rFonts w:cs="David"/>
          <w:sz w:val="24"/>
          <w:rtl/>
        </w:rPr>
        <w:br w:type="page"/>
      </w:r>
    </w:p>
    <w:p w:rsidR="00000000" w:rsidRDefault="0033356B">
      <w:pPr>
        <w:tabs>
          <w:tab w:val="left" w:pos="1930"/>
        </w:tabs>
        <w:ind w:left="567"/>
        <w:rPr>
          <w:rFonts w:cs="David"/>
          <w:b/>
          <w:bCs/>
          <w:sz w:val="24"/>
          <w:u w:val="single"/>
          <w:rtl/>
        </w:rPr>
      </w:pPr>
      <w:r>
        <w:rPr>
          <w:rFonts w:cs="David"/>
          <w:b/>
          <w:bCs/>
          <w:sz w:val="24"/>
          <w:u w:val="single"/>
          <w:rtl/>
        </w:rPr>
        <w:t>הצעת חוק העונשין (תיקון מס' 84) (עבירות מין שנעשו בקטין), התשס"ה-‏2004</w:t>
      </w:r>
    </w:p>
    <w:p w:rsidR="00000000" w:rsidRDefault="0033356B">
      <w:pPr>
        <w:jc w:val="center"/>
        <w:rPr>
          <w:rFonts w:cs="David"/>
          <w:b/>
          <w:bCs/>
          <w:sz w:val="24"/>
          <w:u w:val="single"/>
          <w:rtl/>
        </w:rPr>
      </w:pPr>
      <w:r>
        <w:rPr>
          <w:rFonts w:cs="David"/>
          <w:b/>
          <w:bCs/>
          <w:sz w:val="24"/>
          <w:u w:val="single"/>
          <w:rtl/>
        </w:rPr>
        <w:t>של חברת הכנסת גילה פינקלשטיין (כ-59), הכנה לקריאה שנייה ושלישית– דיון והצבעה</w:t>
      </w:r>
    </w:p>
    <w:p w:rsidR="00000000" w:rsidRDefault="0033356B">
      <w:pPr>
        <w:rPr>
          <w:rFonts w:cs="David"/>
          <w:sz w:val="24"/>
          <w:rtl/>
        </w:rPr>
      </w:pPr>
    </w:p>
    <w:p w:rsidR="00000000" w:rsidRDefault="0033356B">
      <w:pPr>
        <w:rPr>
          <w:rFonts w:cs="David"/>
          <w:sz w:val="24"/>
          <w:u w:val="single"/>
          <w:rtl/>
        </w:rPr>
      </w:pPr>
    </w:p>
    <w:p w:rsidR="00000000" w:rsidRDefault="0033356B">
      <w:pPr>
        <w:rPr>
          <w:rFonts w:cs="David"/>
          <w:sz w:val="24"/>
          <w:u w:val="single"/>
          <w:rtl/>
        </w:rPr>
      </w:pPr>
    </w:p>
    <w:p w:rsidR="00000000" w:rsidRDefault="0033356B">
      <w:pPr>
        <w:rPr>
          <w:rFonts w:cs="David"/>
          <w:sz w:val="24"/>
          <w:rtl/>
        </w:rPr>
      </w:pPr>
      <w:r>
        <w:rPr>
          <w:rFonts w:cs="David"/>
          <w:sz w:val="24"/>
          <w:u w:val="single"/>
          <w:rtl/>
        </w:rPr>
        <w:t>היו"ר יצחק לוי:</w:t>
      </w:r>
    </w:p>
    <w:p w:rsidR="00000000" w:rsidRDefault="0033356B">
      <w:pPr>
        <w:rPr>
          <w:rFonts w:cs="David"/>
          <w:sz w:val="24"/>
          <w:rtl/>
        </w:rPr>
      </w:pPr>
    </w:p>
    <w:p w:rsidR="00000000" w:rsidRDefault="0033356B">
      <w:pPr>
        <w:rPr>
          <w:rFonts w:cs="David"/>
          <w:sz w:val="24"/>
          <w:rtl/>
        </w:rPr>
      </w:pPr>
      <w:r>
        <w:rPr>
          <w:rFonts w:cs="David"/>
          <w:sz w:val="24"/>
          <w:rtl/>
        </w:rPr>
        <w:tab/>
        <w:t>אני פותח את ישיבת הוועדה. על סד</w:t>
      </w:r>
      <w:r>
        <w:rPr>
          <w:rFonts w:cs="David"/>
          <w:sz w:val="24"/>
          <w:rtl/>
        </w:rPr>
        <w:t>ר היום הצעת חוק העונשין (תיקון מס' 84) (עבירות מין שנעשו בקטין) ואנחנו מכינים את הצעת החוק לקריאה שנייה ושלישית לאחר שהיו דיונים בוועדה. תחילתה של הצעת החוק הוא בהצעת חוק פרטית  של חברת הכנסת גילה פינקלשטיין.יש לנו נוסח מוצע שעבר בקריאה ראשונה, ואנחנו נעבו</w:t>
      </w:r>
      <w:r>
        <w:rPr>
          <w:rFonts w:cs="David"/>
          <w:sz w:val="24"/>
          <w:rtl/>
        </w:rPr>
        <w:t xml:space="preserve">ד על בסיס הנוסח הזה.  אנחנו נקרא את הנוסח ואם יש הערות לסעיף אותו קוראים אז אנחנו נרשום אותן ונערוך דיון.  אני אקרא את הנוסח ואם יש הערה אז בבקשה תעירו אותה. אם אין אז אין. </w:t>
      </w:r>
    </w:p>
    <w:p w:rsidR="00000000" w:rsidRDefault="0033356B">
      <w:pPr>
        <w:rPr>
          <w:rFonts w:cs="David"/>
          <w:sz w:val="24"/>
          <w:rtl/>
        </w:rPr>
      </w:pPr>
    </w:p>
    <w:p w:rsidR="00000000" w:rsidRDefault="0033356B">
      <w:pPr>
        <w:rPr>
          <w:rFonts w:cs="David"/>
          <w:sz w:val="24"/>
          <w:rtl/>
        </w:rPr>
      </w:pPr>
      <w:r>
        <w:rPr>
          <w:rFonts w:cs="David"/>
          <w:sz w:val="24"/>
          <w:rtl/>
        </w:rPr>
        <w:tab/>
        <w:t>"הצעת חוק העונשין (תיקון מס' 84) (עבירות שנעשו בקטין), התשס"ה-‏2004</w:t>
      </w:r>
    </w:p>
    <w:p w:rsidR="00000000" w:rsidRDefault="0033356B">
      <w:pPr>
        <w:rPr>
          <w:rFonts w:cs="David"/>
          <w:sz w:val="24"/>
          <w:rtl/>
        </w:rPr>
      </w:pPr>
      <w:r>
        <w:rPr>
          <w:rFonts w:cs="David"/>
          <w:sz w:val="24"/>
          <w:rtl/>
        </w:rPr>
        <w:tab/>
      </w:r>
    </w:p>
    <w:p w:rsidR="00000000" w:rsidRDefault="0033356B">
      <w:pPr>
        <w:rPr>
          <w:rFonts w:cs="David"/>
          <w:sz w:val="24"/>
          <w:rtl/>
        </w:rPr>
      </w:pPr>
      <w:r>
        <w:rPr>
          <w:rFonts w:cs="David"/>
          <w:sz w:val="24"/>
          <w:rtl/>
        </w:rPr>
        <w:tab/>
        <w:t>תיקון סעי</w:t>
      </w:r>
      <w:r>
        <w:rPr>
          <w:rFonts w:cs="David"/>
          <w:sz w:val="24"/>
          <w:rtl/>
        </w:rPr>
        <w:t xml:space="preserve">ף 354 – 1. בחוק העונשין התשל"ז-1977 (להלן החוק העיקרי), בסעיף 354 – </w:t>
      </w:r>
    </w:p>
    <w:p w:rsidR="00000000" w:rsidRDefault="0033356B">
      <w:pPr>
        <w:numPr>
          <w:ilvl w:val="0"/>
          <w:numId w:val="1"/>
        </w:numPr>
        <w:rPr>
          <w:rFonts w:cs="David"/>
          <w:sz w:val="24"/>
          <w:rtl/>
        </w:rPr>
      </w:pPr>
      <w:r>
        <w:rPr>
          <w:rFonts w:cs="David"/>
          <w:sz w:val="24"/>
          <w:rtl/>
        </w:rPr>
        <w:t>בסעיף קטן (א), אחרי "בעבירות המנויות בסעיף" יבוא "קטן".</w:t>
      </w:r>
    </w:p>
    <w:p w:rsidR="00000000" w:rsidRDefault="0033356B">
      <w:pPr>
        <w:numPr>
          <w:ilvl w:val="0"/>
          <w:numId w:val="1"/>
        </w:numPr>
        <w:rPr>
          <w:rFonts w:cs="David"/>
          <w:sz w:val="24"/>
          <w:rtl/>
        </w:rPr>
      </w:pPr>
      <w:r>
        <w:rPr>
          <w:rFonts w:cs="David"/>
          <w:sz w:val="24"/>
          <w:rtl/>
        </w:rPr>
        <w:t>בסעיף קטן (ב) ברישה, במקום "סעיף זה", יבוא "סעיף קטן (א).</w:t>
      </w:r>
    </w:p>
    <w:p w:rsidR="00000000" w:rsidRDefault="0033356B">
      <w:pPr>
        <w:numPr>
          <w:ilvl w:val="0"/>
          <w:numId w:val="1"/>
        </w:numPr>
        <w:rPr>
          <w:rFonts w:cs="David"/>
          <w:sz w:val="24"/>
          <w:rtl/>
        </w:rPr>
      </w:pPr>
      <w:r>
        <w:rPr>
          <w:rFonts w:cs="David"/>
          <w:sz w:val="24"/>
          <w:rtl/>
        </w:rPr>
        <w:t xml:space="preserve">אחרי סעיף קטן (ב) יבוא: </w:t>
      </w:r>
    </w:p>
    <w:p w:rsidR="00000000" w:rsidRDefault="0033356B">
      <w:pPr>
        <w:ind w:left="1500"/>
        <w:rPr>
          <w:rFonts w:cs="David"/>
          <w:sz w:val="24"/>
          <w:rtl/>
        </w:rPr>
      </w:pPr>
      <w:r>
        <w:rPr>
          <w:rFonts w:cs="David"/>
          <w:sz w:val="24"/>
          <w:rtl/>
        </w:rPr>
        <w:t>"(ג)   (1) בעבירות המנויות בסעיף קטן</w:t>
      </w:r>
      <w:r>
        <w:rPr>
          <w:rFonts w:cs="David"/>
          <w:sz w:val="24"/>
          <w:rtl/>
        </w:rPr>
        <w:t xml:space="preserve"> זה שנעברו בקטין, בידי מי שמלאו לו  </w:t>
      </w:r>
    </w:p>
    <w:p w:rsidR="00000000" w:rsidRDefault="0033356B">
      <w:pPr>
        <w:ind w:left="1500"/>
        <w:rPr>
          <w:rFonts w:cs="David"/>
          <w:sz w:val="24"/>
          <w:rtl/>
        </w:rPr>
      </w:pPr>
      <w:r>
        <w:rPr>
          <w:rFonts w:cs="David"/>
          <w:sz w:val="24"/>
          <w:rtl/>
        </w:rPr>
        <w:t xml:space="preserve">              חמש עשרה שנים, והוא אינו האחראי על הקטין או בן המשפחה, </w:t>
      </w:r>
    </w:p>
    <w:p w:rsidR="00000000" w:rsidRDefault="0033356B">
      <w:pPr>
        <w:ind w:left="1500"/>
        <w:rPr>
          <w:rFonts w:cs="David"/>
          <w:sz w:val="24"/>
          <w:rtl/>
        </w:rPr>
      </w:pPr>
      <w:r>
        <w:rPr>
          <w:rFonts w:cs="David"/>
          <w:sz w:val="24"/>
          <w:rtl/>
        </w:rPr>
        <w:tab/>
      </w:r>
      <w:r>
        <w:rPr>
          <w:rFonts w:cs="David"/>
          <w:sz w:val="24"/>
          <w:rtl/>
        </w:rPr>
        <w:tab/>
        <w:t xml:space="preserve">כהגדרתם בסעיף קטן (א)(2), יחל מניין תקופת ההתיישנות ביום </w:t>
      </w:r>
    </w:p>
    <w:p w:rsidR="00000000" w:rsidRDefault="0033356B">
      <w:pPr>
        <w:ind w:left="2067" w:firstLine="201"/>
        <w:rPr>
          <w:rFonts w:cs="David"/>
          <w:sz w:val="24"/>
          <w:rtl/>
        </w:rPr>
      </w:pPr>
      <w:r>
        <w:rPr>
          <w:rFonts w:cs="David"/>
          <w:sz w:val="24"/>
          <w:rtl/>
        </w:rPr>
        <w:t>שמלאו לקטין שמונה עשרה שנים: ואולם, אם חלפו עשר שנים</w:t>
      </w:r>
    </w:p>
    <w:p w:rsidR="00000000" w:rsidRDefault="0033356B">
      <w:pPr>
        <w:ind w:left="2067" w:firstLine="201"/>
        <w:rPr>
          <w:rFonts w:cs="David"/>
          <w:sz w:val="24"/>
          <w:rtl/>
        </w:rPr>
      </w:pPr>
      <w:r>
        <w:rPr>
          <w:rFonts w:cs="David"/>
          <w:sz w:val="24"/>
          <w:rtl/>
        </w:rPr>
        <w:tab/>
        <w:t>מיום ביצוע העבירה – לא יוגש כתב איש</w:t>
      </w:r>
      <w:r>
        <w:rPr>
          <w:rFonts w:cs="David"/>
          <w:sz w:val="24"/>
          <w:rtl/>
        </w:rPr>
        <w:t xml:space="preserve">ום אלא באישור היועץ </w:t>
      </w:r>
    </w:p>
    <w:p w:rsidR="00000000" w:rsidRDefault="0033356B">
      <w:pPr>
        <w:ind w:left="2067" w:firstLine="201"/>
        <w:rPr>
          <w:rFonts w:cs="David"/>
          <w:sz w:val="24"/>
          <w:rtl/>
        </w:rPr>
      </w:pPr>
      <w:r>
        <w:rPr>
          <w:rFonts w:cs="David"/>
          <w:sz w:val="24"/>
          <w:rtl/>
        </w:rPr>
        <w:t xml:space="preserve">המשפטי לממשלה - </w:t>
      </w:r>
    </w:p>
    <w:p w:rsidR="00000000" w:rsidRDefault="0033356B">
      <w:pPr>
        <w:numPr>
          <w:ilvl w:val="0"/>
          <w:numId w:val="2"/>
        </w:numPr>
        <w:rPr>
          <w:rFonts w:cs="David"/>
          <w:sz w:val="24"/>
          <w:rtl/>
        </w:rPr>
      </w:pPr>
      <w:r>
        <w:rPr>
          <w:rFonts w:cs="David"/>
          <w:sz w:val="24"/>
          <w:rtl/>
        </w:rPr>
        <w:t xml:space="preserve">אינוס – לפי סעיף 345. </w:t>
      </w:r>
    </w:p>
    <w:p w:rsidR="00000000" w:rsidRDefault="0033356B">
      <w:pPr>
        <w:numPr>
          <w:ilvl w:val="0"/>
          <w:numId w:val="2"/>
        </w:numPr>
        <w:rPr>
          <w:rFonts w:cs="David"/>
          <w:sz w:val="24"/>
          <w:rtl/>
        </w:rPr>
      </w:pPr>
      <w:r>
        <w:rPr>
          <w:rFonts w:cs="David"/>
          <w:sz w:val="24"/>
          <w:rtl/>
        </w:rPr>
        <w:t>מעשה סדום – לפי סעיף 347(ב).</w:t>
      </w:r>
    </w:p>
    <w:p w:rsidR="00000000" w:rsidRDefault="0033356B">
      <w:pPr>
        <w:numPr>
          <w:ilvl w:val="0"/>
          <w:numId w:val="2"/>
        </w:numPr>
        <w:rPr>
          <w:rFonts w:cs="David"/>
          <w:sz w:val="24"/>
          <w:rtl/>
        </w:rPr>
      </w:pPr>
      <w:r>
        <w:rPr>
          <w:rFonts w:cs="David"/>
          <w:sz w:val="24"/>
          <w:rtl/>
        </w:rPr>
        <w:t xml:space="preserve">מעשה מגונה – לפי סעיף 348(א), (ב) או (ג1). </w:t>
      </w:r>
      <w:r>
        <w:rPr>
          <w:rFonts w:cs="David"/>
          <w:sz w:val="24"/>
          <w:rtl/>
        </w:rPr>
        <w:tab/>
      </w:r>
    </w:p>
    <w:p w:rsidR="00000000" w:rsidRDefault="0033356B">
      <w:pPr>
        <w:ind w:left="1701"/>
        <w:rPr>
          <w:rFonts w:cs="David"/>
          <w:sz w:val="24"/>
          <w:rtl/>
        </w:rPr>
      </w:pPr>
      <w:r>
        <w:rPr>
          <w:rFonts w:cs="David"/>
          <w:sz w:val="24"/>
          <w:rtl/>
        </w:rPr>
        <w:t xml:space="preserve">      (2) הוראות סעיף קטן זה יחולו גם על עבירה שביום ...". מה זה? </w:t>
      </w:r>
    </w:p>
    <w:p w:rsidR="00000000" w:rsidRDefault="0033356B">
      <w:pPr>
        <w:ind w:left="1701"/>
        <w:rPr>
          <w:rFonts w:cs="David"/>
          <w:sz w:val="24"/>
          <w:rtl/>
        </w:rPr>
      </w:pPr>
    </w:p>
    <w:p w:rsidR="00000000" w:rsidRDefault="0033356B">
      <w:pPr>
        <w:rPr>
          <w:rFonts w:cs="David"/>
          <w:sz w:val="24"/>
          <w:u w:val="single"/>
          <w:rtl/>
        </w:rPr>
      </w:pPr>
      <w:r>
        <w:rPr>
          <w:rFonts w:cs="David"/>
          <w:sz w:val="24"/>
          <w:u w:val="single"/>
          <w:rtl/>
        </w:rPr>
        <w:t>אפרת רוזן:</w:t>
      </w:r>
    </w:p>
    <w:p w:rsidR="00000000" w:rsidRDefault="0033356B">
      <w:pPr>
        <w:rPr>
          <w:rFonts w:cs="David"/>
          <w:sz w:val="24"/>
          <w:rtl/>
        </w:rPr>
      </w:pPr>
    </w:p>
    <w:p w:rsidR="00000000" w:rsidRDefault="0033356B">
      <w:pPr>
        <w:rPr>
          <w:rFonts w:cs="David"/>
          <w:sz w:val="24"/>
          <w:rtl/>
        </w:rPr>
      </w:pPr>
      <w:r>
        <w:rPr>
          <w:rFonts w:cs="David"/>
          <w:sz w:val="24"/>
          <w:rtl/>
        </w:rPr>
        <w:tab/>
        <w:t xml:space="preserve">אנחנו צריכים לקבוע את המועד </w:t>
      </w:r>
      <w:r>
        <w:rPr>
          <w:rFonts w:cs="David"/>
          <w:sz w:val="24"/>
          <w:rtl/>
        </w:rPr>
        <w:t xml:space="preserve">בוועדה. זו הוראת תחולה. </w:t>
      </w:r>
    </w:p>
    <w:p w:rsidR="00000000" w:rsidRDefault="0033356B">
      <w:pPr>
        <w:rPr>
          <w:rFonts w:cs="David"/>
          <w:sz w:val="24"/>
          <w:rtl/>
        </w:rPr>
      </w:pPr>
    </w:p>
    <w:p w:rsidR="00000000" w:rsidRDefault="0033356B">
      <w:pPr>
        <w:rPr>
          <w:rFonts w:cs="David"/>
          <w:sz w:val="24"/>
          <w:rtl/>
        </w:rPr>
      </w:pPr>
      <w:r>
        <w:rPr>
          <w:rFonts w:cs="David"/>
          <w:sz w:val="24"/>
          <w:u w:val="single"/>
          <w:rtl/>
        </w:rPr>
        <w:t>היו"ר יצחק לוי:</w:t>
      </w:r>
    </w:p>
    <w:p w:rsidR="00000000" w:rsidRDefault="0033356B">
      <w:pPr>
        <w:rPr>
          <w:rFonts w:cs="David"/>
          <w:sz w:val="24"/>
          <w:rtl/>
        </w:rPr>
      </w:pPr>
    </w:p>
    <w:p w:rsidR="00000000" w:rsidRDefault="0033356B">
      <w:pPr>
        <w:rPr>
          <w:rFonts w:cs="David"/>
          <w:sz w:val="24"/>
          <w:rtl/>
        </w:rPr>
      </w:pPr>
      <w:r>
        <w:rPr>
          <w:rFonts w:cs="David"/>
          <w:sz w:val="24"/>
          <w:rtl/>
        </w:rPr>
        <w:tab/>
        <w:t xml:space="preserve">ובכן, "(2) הוראות סעיף קטן זה יחולו גם על עבירה שביום... טרם התיישנה לפי סעיף 9 </w:t>
      </w:r>
    </w:p>
    <w:p w:rsidR="00000000" w:rsidRDefault="0033356B">
      <w:pPr>
        <w:ind w:left="1134"/>
        <w:rPr>
          <w:rFonts w:cs="David"/>
          <w:sz w:val="24"/>
          <w:rtl/>
        </w:rPr>
      </w:pPr>
      <w:r>
        <w:rPr>
          <w:rFonts w:cs="David"/>
          <w:sz w:val="24"/>
          <w:rtl/>
        </w:rPr>
        <w:t xml:space="preserve">     לחוק סדר הדין הפלילי (נוסח משולב), התשמ"ב-1982, לפי הדין שחל עליה ערב </w:t>
      </w:r>
    </w:p>
    <w:p w:rsidR="00000000" w:rsidRDefault="0033356B">
      <w:pPr>
        <w:ind w:left="1134"/>
        <w:rPr>
          <w:rFonts w:cs="David"/>
          <w:sz w:val="24"/>
          <w:rtl/>
        </w:rPr>
      </w:pPr>
      <w:r>
        <w:rPr>
          <w:rFonts w:cs="David"/>
          <w:sz w:val="24"/>
          <w:rtl/>
        </w:rPr>
        <w:t xml:space="preserve">      המועד האמור.</w:t>
      </w:r>
    </w:p>
    <w:p w:rsidR="00000000" w:rsidRDefault="0033356B">
      <w:pPr>
        <w:rPr>
          <w:rFonts w:cs="David"/>
          <w:sz w:val="24"/>
          <w:rtl/>
        </w:rPr>
      </w:pPr>
    </w:p>
    <w:p w:rsidR="00000000" w:rsidRDefault="0033356B">
      <w:pPr>
        <w:rPr>
          <w:rFonts w:cs="David"/>
          <w:sz w:val="24"/>
          <w:rtl/>
        </w:rPr>
      </w:pPr>
      <w:r>
        <w:rPr>
          <w:rFonts w:cs="David"/>
          <w:sz w:val="24"/>
          <w:rtl/>
        </w:rPr>
        <w:t xml:space="preserve">       (ד) הוגש כתב אישום לפי סעיף </w:t>
      </w:r>
      <w:r>
        <w:rPr>
          <w:rFonts w:cs="David"/>
          <w:sz w:val="24"/>
          <w:rtl/>
        </w:rPr>
        <w:t xml:space="preserve">קטין (ג) בעקבות תלונה שהוגשה למשטרה לאחר שחלפו עשר </w:t>
      </w:r>
    </w:p>
    <w:p w:rsidR="00000000" w:rsidRDefault="0033356B">
      <w:pPr>
        <w:ind w:left="567"/>
        <w:rPr>
          <w:rFonts w:cs="David"/>
          <w:sz w:val="24"/>
          <w:rtl/>
        </w:rPr>
      </w:pPr>
      <w:r>
        <w:rPr>
          <w:rFonts w:cs="David"/>
          <w:sz w:val="24"/>
          <w:rtl/>
        </w:rPr>
        <w:t>שנים ממועד ביצועה, לא יורשע אדם על סמך עדות יחידה של נפגע העבירה, אלא אם כן יש בחומר הראיות דבר לחיזוקה: כלל כתב האישום גם עבירה שלא כאמור בסעיף קטן (ג), תחול הוראת סעיף קטן זה רק לעניין העבירה כאמור באות</w:t>
      </w:r>
      <w:r>
        <w:rPr>
          <w:rFonts w:cs="David"/>
          <w:sz w:val="24"/>
          <w:rtl/>
        </w:rPr>
        <w:t>ו סעיף קטן."</w:t>
      </w:r>
    </w:p>
    <w:p w:rsidR="00000000" w:rsidRDefault="0033356B">
      <w:pPr>
        <w:rPr>
          <w:rFonts w:cs="David"/>
          <w:sz w:val="24"/>
          <w:rtl/>
        </w:rPr>
      </w:pPr>
    </w:p>
    <w:p w:rsidR="00000000" w:rsidRDefault="0033356B">
      <w:pPr>
        <w:rPr>
          <w:rFonts w:cs="David"/>
          <w:sz w:val="24"/>
          <w:u w:val="single"/>
          <w:rtl/>
        </w:rPr>
      </w:pPr>
      <w:r>
        <w:rPr>
          <w:rFonts w:cs="David"/>
          <w:sz w:val="24"/>
          <w:u w:val="single"/>
          <w:rtl/>
        </w:rPr>
        <w:t xml:space="preserve">אפרת רוזן: </w:t>
      </w:r>
    </w:p>
    <w:p w:rsidR="00000000" w:rsidRDefault="0033356B">
      <w:pPr>
        <w:rPr>
          <w:rFonts w:cs="David"/>
          <w:sz w:val="24"/>
          <w:u w:val="single"/>
          <w:rtl/>
        </w:rPr>
      </w:pPr>
    </w:p>
    <w:p w:rsidR="00000000" w:rsidRDefault="0033356B">
      <w:pPr>
        <w:pStyle w:val="a8"/>
        <w:rPr>
          <w:rFonts w:cs="David"/>
          <w:sz w:val="24"/>
          <w:rtl/>
        </w:rPr>
      </w:pPr>
      <w:r>
        <w:rPr>
          <w:rFonts w:cs="David"/>
          <w:sz w:val="24"/>
          <w:rtl/>
        </w:rPr>
        <w:tab/>
        <w:t>אני אומר את ההערה שלי שהיא עדיין לא נוגעת בוויכוח המהותי בקשר לדרישת החיזוק.  אני מדברת על סעיף (ד). היום יש סייג להתיישנות בעבירות מין שבוצעו בקטין בתוך המשפחה. הסייג להתיישנות קובע שהתיישנות תחל כשהקטין יגיע לגיל 28 שנים. פה מ</w:t>
      </w:r>
      <w:r>
        <w:rPr>
          <w:rFonts w:cs="David"/>
          <w:sz w:val="24"/>
          <w:rtl/>
        </w:rPr>
        <w:t xml:space="preserve">בקשים ליצור הסדר אחר והוא שהקטין מגיע לגיל 18 שנים. </w:t>
      </w:r>
    </w:p>
    <w:p w:rsidR="00000000" w:rsidRDefault="0033356B">
      <w:pPr>
        <w:rPr>
          <w:rFonts w:cs="David"/>
          <w:sz w:val="24"/>
          <w:rtl/>
        </w:rPr>
      </w:pPr>
    </w:p>
    <w:p w:rsidR="00000000" w:rsidRDefault="0033356B">
      <w:pPr>
        <w:rPr>
          <w:rFonts w:cs="David"/>
          <w:sz w:val="24"/>
          <w:rtl/>
        </w:rPr>
      </w:pPr>
      <w:r>
        <w:rPr>
          <w:rFonts w:cs="David"/>
          <w:sz w:val="24"/>
          <w:rtl/>
        </w:rPr>
        <w:tab/>
        <w:t>דרישת החיזוק בעבירות מין בתוך המשפחה קובעת שדרישת החיזוק תתבקש אם התלונה הוגשה אחרי שהקטין היה בן 28 שנים. כלומר, דרישת החיזוק קשורה לגיל הקובע שנקבע 28 שנים. פה דרישת החיזוק היא אם התלונה הוגשה אחרי 1</w:t>
      </w:r>
      <w:r>
        <w:rPr>
          <w:rFonts w:cs="David"/>
          <w:sz w:val="24"/>
          <w:rtl/>
        </w:rPr>
        <w:t xml:space="preserve">0 שנים ממועד ביצועה. לדעתי, זה יצר </w:t>
      </w:r>
      <w:r>
        <w:rPr>
          <w:rFonts w:cs="David"/>
          <w:sz w:val="24"/>
          <w:rtl/>
        </w:rPr>
        <w:lastRenderedPageBreak/>
        <w:t>מצב קצת בעייתי, כיוון שיכול להיות למשל נפגע עבירה שנפגע כשהוא היה בן 5, ואז דרישת החיזוק שתתבקש מהרגע שהוא בן 16 שנים. לעומת זאת, אם זה היה בעבירה בתוך המשפחה, אם הוא היה נפגע בגיל 5 שנים, דרישת החיזוק היתה מתבקשת רק בגיל</w:t>
      </w:r>
      <w:r>
        <w:rPr>
          <w:rFonts w:cs="David"/>
          <w:sz w:val="24"/>
          <w:rtl/>
        </w:rPr>
        <w:t xml:space="preserve"> 28 שנים.  </w:t>
      </w:r>
    </w:p>
    <w:p w:rsidR="00000000" w:rsidRDefault="0033356B">
      <w:pPr>
        <w:rPr>
          <w:rFonts w:cs="David"/>
          <w:sz w:val="24"/>
          <w:rtl/>
        </w:rPr>
      </w:pPr>
    </w:p>
    <w:p w:rsidR="00000000" w:rsidRDefault="0033356B">
      <w:pPr>
        <w:rPr>
          <w:rFonts w:cs="David"/>
          <w:sz w:val="24"/>
          <w:rtl/>
        </w:rPr>
      </w:pPr>
      <w:r>
        <w:rPr>
          <w:rFonts w:cs="David"/>
          <w:sz w:val="24"/>
          <w:rtl/>
        </w:rPr>
        <w:tab/>
        <w:t>אני חושבת שמבחינה משפטית מה שהיה ראוי גם בעבירה בתוך המשפחה וגם בעבירה פה, זה לדרוש את החיזוק מייד שחלפו 10 השנים, כי דרישת החיזוק קשורה להתיישנות.  אבל, כל עוד ההסדר לגבי עבירות בתוך המשפחה קושר את החיזוק ליום הקובע, אני חושבת שזה גם ראוי שז</w:t>
      </w:r>
      <w:r>
        <w:rPr>
          <w:rFonts w:cs="David"/>
          <w:sz w:val="24"/>
          <w:rtl/>
        </w:rPr>
        <w:t>ה יהיה פה. משרד המשפטים מסכים איתי לשנות את הניסוח: בעקבות תלונה שהוגשה למשטרה לאחר שחלפו עשר שנים ממועד ביצועה, או ביום הגיעו לגיל 18 לפי המאוחר.</w:t>
      </w:r>
    </w:p>
    <w:p w:rsidR="00000000" w:rsidRDefault="0033356B">
      <w:pPr>
        <w:rPr>
          <w:rFonts w:cs="David"/>
          <w:sz w:val="24"/>
          <w:rtl/>
        </w:rPr>
      </w:pPr>
    </w:p>
    <w:p w:rsidR="00000000" w:rsidRDefault="0033356B">
      <w:pPr>
        <w:rPr>
          <w:rFonts w:cs="David"/>
          <w:sz w:val="24"/>
          <w:rtl/>
        </w:rPr>
      </w:pPr>
      <w:r>
        <w:rPr>
          <w:rFonts w:cs="David"/>
          <w:sz w:val="24"/>
          <w:u w:val="single"/>
          <w:rtl/>
        </w:rPr>
        <w:t>היו"ר יצחק לוי:</w:t>
      </w:r>
    </w:p>
    <w:p w:rsidR="00000000" w:rsidRDefault="0033356B">
      <w:pPr>
        <w:rPr>
          <w:rFonts w:cs="David"/>
          <w:sz w:val="24"/>
          <w:rtl/>
        </w:rPr>
      </w:pPr>
    </w:p>
    <w:p w:rsidR="00000000" w:rsidRDefault="0033356B">
      <w:pPr>
        <w:ind w:firstLine="567"/>
        <w:rPr>
          <w:rFonts w:cs="David"/>
          <w:sz w:val="24"/>
          <w:rtl/>
        </w:rPr>
      </w:pPr>
      <w:r>
        <w:rPr>
          <w:rFonts w:cs="David"/>
          <w:sz w:val="24"/>
          <w:rtl/>
        </w:rPr>
        <w:t xml:space="preserve">כלומר שעד אז לא צריך חיזוק. </w:t>
      </w:r>
    </w:p>
    <w:p w:rsidR="00000000" w:rsidRDefault="0033356B">
      <w:pPr>
        <w:rPr>
          <w:rFonts w:cs="David"/>
          <w:sz w:val="24"/>
          <w:rtl/>
        </w:rPr>
      </w:pPr>
    </w:p>
    <w:p w:rsidR="00000000" w:rsidRDefault="0033356B">
      <w:pPr>
        <w:rPr>
          <w:rFonts w:cs="David"/>
          <w:sz w:val="24"/>
          <w:u w:val="single"/>
          <w:rtl/>
        </w:rPr>
      </w:pPr>
      <w:r>
        <w:rPr>
          <w:rFonts w:cs="David"/>
          <w:sz w:val="24"/>
          <w:u w:val="single"/>
          <w:rtl/>
        </w:rPr>
        <w:t>אפרת רוזן:</w:t>
      </w:r>
    </w:p>
    <w:p w:rsidR="00000000" w:rsidRDefault="0033356B">
      <w:pPr>
        <w:rPr>
          <w:rFonts w:cs="David"/>
          <w:sz w:val="24"/>
          <w:u w:val="single"/>
          <w:rtl/>
        </w:rPr>
      </w:pPr>
    </w:p>
    <w:p w:rsidR="00000000" w:rsidRDefault="0033356B">
      <w:pPr>
        <w:rPr>
          <w:rFonts w:cs="David"/>
          <w:sz w:val="24"/>
          <w:rtl/>
        </w:rPr>
      </w:pPr>
      <w:r>
        <w:rPr>
          <w:rFonts w:cs="David"/>
          <w:sz w:val="24"/>
          <w:rtl/>
        </w:rPr>
        <w:tab/>
        <w:t xml:space="preserve">נכון. </w:t>
      </w:r>
    </w:p>
    <w:p w:rsidR="00000000" w:rsidRDefault="0033356B">
      <w:pPr>
        <w:rPr>
          <w:rFonts w:cs="David"/>
          <w:sz w:val="24"/>
          <w:rtl/>
        </w:rPr>
      </w:pPr>
    </w:p>
    <w:p w:rsidR="00000000" w:rsidRDefault="0033356B">
      <w:pPr>
        <w:rPr>
          <w:rFonts w:cs="David"/>
          <w:sz w:val="24"/>
          <w:u w:val="single"/>
          <w:rtl/>
        </w:rPr>
      </w:pPr>
      <w:r>
        <w:rPr>
          <w:rFonts w:cs="David"/>
          <w:sz w:val="24"/>
          <w:u w:val="single"/>
          <w:rtl/>
        </w:rPr>
        <w:t>הילה קרנר סולימן:</w:t>
      </w:r>
    </w:p>
    <w:p w:rsidR="00000000" w:rsidRDefault="0033356B">
      <w:pPr>
        <w:rPr>
          <w:rFonts w:cs="David"/>
          <w:sz w:val="24"/>
          <w:u w:val="single"/>
          <w:rtl/>
        </w:rPr>
      </w:pPr>
    </w:p>
    <w:p w:rsidR="00000000" w:rsidRDefault="0033356B">
      <w:pPr>
        <w:rPr>
          <w:rFonts w:cs="David"/>
          <w:sz w:val="24"/>
          <w:rtl/>
        </w:rPr>
      </w:pPr>
      <w:r>
        <w:rPr>
          <w:rFonts w:cs="David"/>
          <w:sz w:val="24"/>
          <w:rtl/>
        </w:rPr>
        <w:tab/>
        <w:t>היוזמה להצעת החוק בא</w:t>
      </w:r>
      <w:r>
        <w:rPr>
          <w:rFonts w:cs="David"/>
          <w:sz w:val="24"/>
          <w:rtl/>
        </w:rPr>
        <w:t>ה לפני חמש שנים כשאני הייתי בתפקיד הקודם שלי רכזת חינוך במרכז סיוע, ונתתי הרצאה לפני חיילות בשירות סדיר. לאחר ההרצאה, ניגשה אליי חיילת שהתחילה אז קשר ממושך עם מרכז הסיוע, ורק אחרי שלוש שנים בהיותה בת 22 שנים היא הרגישה שיש לה את הכוחות להתלונן נגד שכן. היא</w:t>
      </w:r>
      <w:r>
        <w:rPr>
          <w:rFonts w:cs="David"/>
          <w:sz w:val="24"/>
          <w:rtl/>
        </w:rPr>
        <w:t xml:space="preserve"> בת למשפחה חרדית, היום היא לא חרדית אבל היא בזמנו גרה באזור חרדי והשכן החרדי ביצע בה עבירות אינוס ומעשים מגונים מאוד מאוד קשים. </w:t>
      </w:r>
    </w:p>
    <w:p w:rsidR="00000000" w:rsidRDefault="0033356B">
      <w:pPr>
        <w:rPr>
          <w:rFonts w:cs="David"/>
          <w:sz w:val="24"/>
          <w:rtl/>
        </w:rPr>
      </w:pPr>
    </w:p>
    <w:p w:rsidR="00000000" w:rsidRDefault="0033356B">
      <w:pPr>
        <w:rPr>
          <w:rFonts w:cs="David"/>
          <w:sz w:val="24"/>
          <w:rtl/>
        </w:rPr>
      </w:pPr>
      <w:r>
        <w:rPr>
          <w:rFonts w:cs="David"/>
          <w:sz w:val="24"/>
          <w:rtl/>
        </w:rPr>
        <w:tab/>
        <w:t xml:space="preserve">העבירות האלה הסתיימו כשהיא היתה בת 11 שנים, הן התחילו כשהיא היתה בת 8 שנים. היא היתה בת 22 שנים כשהיא הגיעה לכדי הגשת תלונה, </w:t>
      </w:r>
      <w:r>
        <w:rPr>
          <w:rFonts w:cs="David"/>
          <w:sz w:val="24"/>
          <w:rtl/>
        </w:rPr>
        <w:t xml:space="preserve">וזה היה מאוחר מידיי. הוא היה אז בתחילת שנות ה-20 שלו, והיום הוא בתחילת שנות ה-30.  אחרי כל השנים עד שהיא גיבשה את כל הכוחות ואת היכולת לספר על הפגיעה ולהגיש תלונה, זה היה כבר מאוחר מידיי. אנחנו בדקנו במרכזים מה קורה עם נושא ההתיישנות.  </w:t>
      </w:r>
    </w:p>
    <w:p w:rsidR="00000000" w:rsidRDefault="0033356B">
      <w:pPr>
        <w:rPr>
          <w:rFonts w:cs="David"/>
          <w:sz w:val="24"/>
          <w:rtl/>
        </w:rPr>
      </w:pPr>
    </w:p>
    <w:p w:rsidR="00000000" w:rsidRDefault="0033356B">
      <w:pPr>
        <w:rPr>
          <w:rFonts w:cs="David"/>
          <w:sz w:val="24"/>
          <w:rtl/>
        </w:rPr>
      </w:pPr>
      <w:r>
        <w:rPr>
          <w:rFonts w:cs="David"/>
          <w:sz w:val="24"/>
          <w:rtl/>
        </w:rPr>
        <w:tab/>
        <w:t>אני חייבת לומר שפ</w:t>
      </w:r>
      <w:r>
        <w:rPr>
          <w:rFonts w:cs="David"/>
          <w:sz w:val="24"/>
          <w:rtl/>
        </w:rPr>
        <w:t>עם זה לא היה עניין כי פעם הרבה פחות נשים היו מוכנות להגיש תלונה, והרבה פחות ילדים וילדות שהתבגרו. היתה רתיעה מאוד מאוד גדולה מהמערכת הפלילית. היה חוסר אמון מאוד גדול מבית המשפט. דווקא העובדה שמערכת המשפט, המשטרה והפרקליטות יותר נגישים היום לנפגעים ולנפגעות</w:t>
      </w:r>
      <w:r>
        <w:rPr>
          <w:rFonts w:cs="David"/>
          <w:sz w:val="24"/>
          <w:rtl/>
        </w:rPr>
        <w:t xml:space="preserve">, הפכה את ההליך הזה לאופציה ריאלית מבחינת השיקום וחוויית עשיית הצדק לנפגעות.   אנחנו בעקבות הבקשה של האישה הצעירה שהגיעה אלינו, בדקנו במרכזים. </w:t>
      </w:r>
    </w:p>
    <w:p w:rsidR="00000000" w:rsidRDefault="0033356B">
      <w:pPr>
        <w:rPr>
          <w:rFonts w:cs="David"/>
          <w:sz w:val="24"/>
          <w:rtl/>
        </w:rPr>
      </w:pPr>
    </w:p>
    <w:p w:rsidR="00000000" w:rsidRDefault="0033356B">
      <w:pPr>
        <w:rPr>
          <w:rFonts w:cs="David"/>
          <w:sz w:val="24"/>
          <w:rtl/>
        </w:rPr>
      </w:pPr>
      <w:r>
        <w:rPr>
          <w:rFonts w:cs="David"/>
          <w:sz w:val="24"/>
          <w:u w:val="single"/>
          <w:rtl/>
        </w:rPr>
        <w:t>היו"ר יצחק לוי:</w:t>
      </w:r>
    </w:p>
    <w:p w:rsidR="00000000" w:rsidRDefault="0033356B">
      <w:pPr>
        <w:rPr>
          <w:rFonts w:cs="David"/>
          <w:sz w:val="24"/>
          <w:rtl/>
        </w:rPr>
      </w:pPr>
    </w:p>
    <w:p w:rsidR="00000000" w:rsidRDefault="0033356B">
      <w:pPr>
        <w:ind w:firstLine="567"/>
        <w:rPr>
          <w:rFonts w:cs="David"/>
          <w:sz w:val="24"/>
          <w:rtl/>
        </w:rPr>
      </w:pPr>
      <w:r>
        <w:rPr>
          <w:rFonts w:cs="David"/>
          <w:sz w:val="24"/>
          <w:rtl/>
        </w:rPr>
        <w:t xml:space="preserve">אין צורך לשכנע אותנו בצורך בחוק.  אל"ף, אנחנו משוכנעים. בי"ת, אנחנו היום בעזרת השם נסיים אותו </w:t>
      </w:r>
      <w:r>
        <w:rPr>
          <w:rFonts w:cs="David"/>
          <w:sz w:val="24"/>
          <w:rtl/>
        </w:rPr>
        <w:t xml:space="preserve">ונביא אותו לקריאה שנייה ושלישית.  אני מציע שאנחנו נתרכז בהערות שלך לחוק כי אנחנו מאוד משוכנעים במה שאת אומרת. </w:t>
      </w:r>
    </w:p>
    <w:p w:rsidR="00000000" w:rsidRDefault="0033356B">
      <w:pPr>
        <w:ind w:firstLine="567"/>
        <w:rPr>
          <w:rFonts w:cs="David"/>
          <w:sz w:val="24"/>
          <w:rtl/>
        </w:rPr>
      </w:pPr>
    </w:p>
    <w:p w:rsidR="00000000" w:rsidRDefault="0033356B">
      <w:pPr>
        <w:rPr>
          <w:rFonts w:cs="David"/>
          <w:sz w:val="24"/>
          <w:u w:val="single"/>
          <w:rtl/>
        </w:rPr>
      </w:pPr>
      <w:r>
        <w:rPr>
          <w:rFonts w:cs="David"/>
          <w:sz w:val="24"/>
          <w:u w:val="single"/>
          <w:rtl/>
        </w:rPr>
        <w:t>הילה קרנר סולימן:</w:t>
      </w:r>
    </w:p>
    <w:p w:rsidR="00000000" w:rsidRDefault="0033356B">
      <w:pPr>
        <w:ind w:firstLine="567"/>
        <w:rPr>
          <w:rFonts w:cs="David"/>
          <w:sz w:val="24"/>
          <w:rtl/>
        </w:rPr>
      </w:pPr>
    </w:p>
    <w:p w:rsidR="00000000" w:rsidRDefault="0033356B">
      <w:pPr>
        <w:ind w:firstLine="567"/>
        <w:rPr>
          <w:rFonts w:cs="David"/>
          <w:sz w:val="24"/>
          <w:rtl/>
        </w:rPr>
      </w:pPr>
      <w:r>
        <w:rPr>
          <w:rFonts w:cs="David"/>
          <w:sz w:val="24"/>
          <w:rtl/>
        </w:rPr>
        <w:t xml:space="preserve">אני שמחה על כך ומברכת על כך. גם שמחתי לראות שאתה יושב הראש כי אני מכירה את העמדה שלך בדיונים. </w:t>
      </w:r>
    </w:p>
    <w:p w:rsidR="00000000" w:rsidRDefault="0033356B">
      <w:pPr>
        <w:ind w:firstLine="567"/>
        <w:rPr>
          <w:rFonts w:cs="David"/>
          <w:sz w:val="24"/>
          <w:rtl/>
        </w:rPr>
      </w:pPr>
    </w:p>
    <w:p w:rsidR="00000000" w:rsidRDefault="0033356B">
      <w:pPr>
        <w:rPr>
          <w:rFonts w:cs="David"/>
          <w:sz w:val="24"/>
          <w:u w:val="single"/>
          <w:rtl/>
        </w:rPr>
      </w:pPr>
    </w:p>
    <w:p w:rsidR="00000000" w:rsidRDefault="0033356B">
      <w:pPr>
        <w:rPr>
          <w:rFonts w:cs="David"/>
          <w:sz w:val="24"/>
          <w:rtl/>
        </w:rPr>
      </w:pPr>
      <w:r>
        <w:rPr>
          <w:rFonts w:cs="David"/>
          <w:sz w:val="24"/>
          <w:u w:val="single"/>
          <w:rtl/>
        </w:rPr>
        <w:t>היו"ר יצחק לוי:</w:t>
      </w:r>
    </w:p>
    <w:p w:rsidR="00000000" w:rsidRDefault="0033356B">
      <w:pPr>
        <w:ind w:firstLine="567"/>
        <w:rPr>
          <w:rFonts w:cs="David"/>
          <w:sz w:val="24"/>
          <w:rtl/>
        </w:rPr>
      </w:pPr>
    </w:p>
    <w:p w:rsidR="00000000" w:rsidRDefault="0033356B">
      <w:pPr>
        <w:ind w:firstLine="567"/>
        <w:rPr>
          <w:rFonts w:cs="David"/>
          <w:sz w:val="24"/>
          <w:rtl/>
        </w:rPr>
      </w:pPr>
      <w:r>
        <w:rPr>
          <w:rFonts w:cs="David"/>
          <w:sz w:val="24"/>
          <w:rtl/>
        </w:rPr>
        <w:t>אני חושב גם</w:t>
      </w:r>
      <w:r>
        <w:rPr>
          <w:rFonts w:cs="David"/>
          <w:sz w:val="24"/>
          <w:rtl/>
        </w:rPr>
        <w:t xml:space="preserve"> היושב ראש הקבוע תומך. </w:t>
      </w:r>
    </w:p>
    <w:p w:rsidR="00000000" w:rsidRDefault="0033356B">
      <w:pPr>
        <w:ind w:firstLine="567"/>
        <w:rPr>
          <w:rFonts w:cs="David"/>
          <w:sz w:val="24"/>
          <w:rtl/>
        </w:rPr>
      </w:pPr>
    </w:p>
    <w:p w:rsidR="00000000" w:rsidRDefault="0033356B">
      <w:pPr>
        <w:rPr>
          <w:rFonts w:cs="David"/>
          <w:sz w:val="24"/>
          <w:u w:val="single"/>
          <w:rtl/>
        </w:rPr>
      </w:pPr>
      <w:r>
        <w:rPr>
          <w:rFonts w:cs="David"/>
          <w:sz w:val="24"/>
          <w:u w:val="single"/>
          <w:rtl/>
        </w:rPr>
        <w:t>הילה קרנר סולימן:</w:t>
      </w:r>
    </w:p>
    <w:p w:rsidR="00000000" w:rsidRDefault="0033356B">
      <w:pPr>
        <w:rPr>
          <w:rFonts w:cs="David"/>
          <w:sz w:val="24"/>
          <w:u w:val="single"/>
          <w:rtl/>
        </w:rPr>
      </w:pPr>
    </w:p>
    <w:p w:rsidR="00000000" w:rsidRDefault="0033356B">
      <w:pPr>
        <w:rPr>
          <w:rFonts w:cs="David"/>
          <w:sz w:val="24"/>
          <w:rtl/>
        </w:rPr>
      </w:pPr>
      <w:r>
        <w:rPr>
          <w:rFonts w:cs="David"/>
          <w:sz w:val="24"/>
          <w:rtl/>
        </w:rPr>
        <w:tab/>
        <w:t xml:space="preserve">בהחלט כן, וגם על כך אני שמחה. </w:t>
      </w:r>
    </w:p>
    <w:p w:rsidR="00000000" w:rsidRDefault="0033356B">
      <w:pPr>
        <w:rPr>
          <w:rFonts w:cs="David"/>
          <w:sz w:val="24"/>
          <w:rtl/>
        </w:rPr>
      </w:pPr>
    </w:p>
    <w:p w:rsidR="00000000" w:rsidRDefault="0033356B">
      <w:pPr>
        <w:rPr>
          <w:rFonts w:cs="David"/>
          <w:sz w:val="24"/>
          <w:rtl/>
        </w:rPr>
      </w:pPr>
      <w:r>
        <w:rPr>
          <w:rFonts w:cs="David"/>
          <w:sz w:val="24"/>
          <w:rtl/>
        </w:rPr>
        <w:tab/>
        <w:t xml:space="preserve">אנחנו חוששות שסוגיית החיזוק תגרום לכך שהרבה מאוד מקרים בכלל לא יגיעו לכדי כתב אישום, ולכן כל כוונת החוק תרד לטמיון. </w:t>
      </w:r>
    </w:p>
    <w:p w:rsidR="00000000" w:rsidRDefault="0033356B">
      <w:pPr>
        <w:rPr>
          <w:rFonts w:cs="David"/>
          <w:sz w:val="24"/>
          <w:rtl/>
        </w:rPr>
      </w:pPr>
    </w:p>
    <w:p w:rsidR="00000000" w:rsidRDefault="0033356B">
      <w:pPr>
        <w:rPr>
          <w:rFonts w:cs="David"/>
          <w:sz w:val="24"/>
          <w:u w:val="single"/>
          <w:rtl/>
        </w:rPr>
      </w:pPr>
      <w:r>
        <w:rPr>
          <w:rFonts w:cs="David"/>
          <w:sz w:val="24"/>
          <w:u w:val="single"/>
          <w:rtl/>
        </w:rPr>
        <w:t>ליאת בן מאיר:</w:t>
      </w:r>
    </w:p>
    <w:p w:rsidR="00000000" w:rsidRDefault="0033356B">
      <w:pPr>
        <w:rPr>
          <w:rFonts w:cs="David"/>
          <w:sz w:val="24"/>
          <w:rtl/>
        </w:rPr>
      </w:pPr>
    </w:p>
    <w:p w:rsidR="00000000" w:rsidRDefault="0033356B">
      <w:pPr>
        <w:rPr>
          <w:rFonts w:cs="David"/>
          <w:sz w:val="24"/>
          <w:rtl/>
        </w:rPr>
      </w:pPr>
      <w:r>
        <w:rPr>
          <w:rFonts w:cs="David"/>
          <w:sz w:val="24"/>
          <w:rtl/>
        </w:rPr>
        <w:tab/>
        <w:t>הטענה שלנו היא שדרישת החיזוק היא גם מיותרת ו</w:t>
      </w:r>
      <w:r>
        <w:rPr>
          <w:rFonts w:cs="David"/>
          <w:sz w:val="24"/>
          <w:rtl/>
        </w:rPr>
        <w:t>היא גם תסכל את מטרת החוק. דרישת החיזוק מיותרת כי גם היום, גם בנוסח שמוצע היום, יש לנו שני חסמים שמאזנים את הסייג שיש פה איזשהו חריג לתקופת ההתיישנות הרגילה. האחד הוא עוד לפני הגשת כתב האישום. הצורך באישור של היועץ המשפטי לממשלה על כתב האישום. זה דרישה מהות</w:t>
      </w:r>
      <w:r>
        <w:rPr>
          <w:rFonts w:cs="David"/>
          <w:sz w:val="24"/>
          <w:rtl/>
        </w:rPr>
        <w:t xml:space="preserve">ית של בחינה של חומר הראיות. גם אחר כך בשלב המשפט, בשלב שיקול דעת בית המשפט יש את הדרישה הקיימת בכלל בהכרעה על-פי עדות יחידה של נפגע בעבירת מין בחובת הנמקה. בית המשפט חייב לנמק מדוע הוא הרשיע על סמך העדות היחידה. </w:t>
      </w:r>
    </w:p>
    <w:p w:rsidR="00000000" w:rsidRDefault="0033356B">
      <w:pPr>
        <w:rPr>
          <w:rFonts w:cs="David"/>
          <w:sz w:val="24"/>
          <w:rtl/>
        </w:rPr>
      </w:pPr>
    </w:p>
    <w:p w:rsidR="00000000" w:rsidRDefault="0033356B">
      <w:pPr>
        <w:rPr>
          <w:rFonts w:cs="David"/>
          <w:sz w:val="24"/>
          <w:rtl/>
        </w:rPr>
      </w:pPr>
      <w:r>
        <w:rPr>
          <w:rFonts w:cs="David"/>
          <w:sz w:val="24"/>
          <w:u w:val="single"/>
          <w:rtl/>
        </w:rPr>
        <w:t>היו"ר יצחק לוי:</w:t>
      </w:r>
    </w:p>
    <w:p w:rsidR="00000000" w:rsidRDefault="0033356B">
      <w:pPr>
        <w:rPr>
          <w:rFonts w:cs="David"/>
          <w:sz w:val="24"/>
          <w:rtl/>
        </w:rPr>
      </w:pPr>
    </w:p>
    <w:p w:rsidR="00000000" w:rsidRDefault="0033356B">
      <w:pPr>
        <w:rPr>
          <w:rFonts w:cs="David"/>
          <w:sz w:val="24"/>
          <w:rtl/>
        </w:rPr>
      </w:pPr>
      <w:r>
        <w:rPr>
          <w:rFonts w:cs="David"/>
          <w:sz w:val="24"/>
          <w:rtl/>
        </w:rPr>
        <w:tab/>
        <w:t>הצעת החוק מרחיבה את שנות</w:t>
      </w:r>
      <w:r>
        <w:rPr>
          <w:rFonts w:cs="David"/>
          <w:sz w:val="24"/>
          <w:rtl/>
        </w:rPr>
        <w:t xml:space="preserve"> ההתיישנות. אנחנו מדברים על התיישנות שיכולה ללכת עד עשר שנים. אנחנו בכל מקרה קובעים שעד גיל  28 לא צריך חיזוק. </w:t>
      </w:r>
    </w:p>
    <w:p w:rsidR="00000000" w:rsidRDefault="0033356B">
      <w:pPr>
        <w:rPr>
          <w:rFonts w:cs="David"/>
          <w:sz w:val="24"/>
          <w:rtl/>
        </w:rPr>
      </w:pPr>
    </w:p>
    <w:p w:rsidR="00000000" w:rsidRDefault="0033356B">
      <w:pPr>
        <w:rPr>
          <w:rFonts w:cs="David"/>
          <w:sz w:val="24"/>
          <w:u w:val="single"/>
          <w:rtl/>
        </w:rPr>
      </w:pPr>
      <w:r>
        <w:rPr>
          <w:rFonts w:cs="David"/>
          <w:sz w:val="24"/>
          <w:u w:val="single"/>
          <w:rtl/>
        </w:rPr>
        <w:t>אפרת רוזן:</w:t>
      </w:r>
    </w:p>
    <w:p w:rsidR="00000000" w:rsidRDefault="0033356B">
      <w:pPr>
        <w:rPr>
          <w:rFonts w:cs="David"/>
          <w:sz w:val="24"/>
          <w:rtl/>
        </w:rPr>
      </w:pPr>
    </w:p>
    <w:p w:rsidR="00000000" w:rsidRDefault="0033356B">
      <w:pPr>
        <w:rPr>
          <w:rFonts w:cs="David"/>
          <w:sz w:val="24"/>
          <w:rtl/>
        </w:rPr>
      </w:pPr>
      <w:r>
        <w:rPr>
          <w:rFonts w:cs="David"/>
          <w:sz w:val="24"/>
          <w:rtl/>
        </w:rPr>
        <w:tab/>
        <w:t xml:space="preserve">לא, עד גיל 18. </w:t>
      </w:r>
    </w:p>
    <w:p w:rsidR="00000000" w:rsidRDefault="0033356B">
      <w:pPr>
        <w:rPr>
          <w:rFonts w:cs="David"/>
          <w:sz w:val="24"/>
          <w:rtl/>
        </w:rPr>
      </w:pPr>
    </w:p>
    <w:p w:rsidR="00000000" w:rsidRDefault="0033356B">
      <w:pPr>
        <w:rPr>
          <w:rFonts w:cs="David"/>
          <w:sz w:val="24"/>
          <w:u w:val="single"/>
          <w:rtl/>
        </w:rPr>
      </w:pPr>
      <w:r>
        <w:rPr>
          <w:rFonts w:cs="David"/>
          <w:sz w:val="24"/>
          <w:u w:val="single"/>
          <w:rtl/>
        </w:rPr>
        <w:t>ליאת בן מאיר:</w:t>
      </w:r>
    </w:p>
    <w:p w:rsidR="00000000" w:rsidRDefault="0033356B">
      <w:pPr>
        <w:rPr>
          <w:rFonts w:cs="David"/>
          <w:sz w:val="24"/>
          <w:rtl/>
        </w:rPr>
      </w:pPr>
    </w:p>
    <w:p w:rsidR="00000000" w:rsidRDefault="0033356B">
      <w:pPr>
        <w:rPr>
          <w:rFonts w:cs="David"/>
          <w:sz w:val="24"/>
          <w:rtl/>
        </w:rPr>
      </w:pPr>
      <w:r>
        <w:rPr>
          <w:rFonts w:cs="David"/>
          <w:sz w:val="24"/>
          <w:rtl/>
        </w:rPr>
        <w:tab/>
        <w:t xml:space="preserve">הכלל הרגיל להתיישנות בפשעים הוא עשר שנים ממועד ביצוע העבירה. </w:t>
      </w:r>
    </w:p>
    <w:p w:rsidR="00000000" w:rsidRDefault="0033356B">
      <w:pPr>
        <w:rPr>
          <w:rFonts w:cs="David"/>
          <w:sz w:val="24"/>
          <w:rtl/>
        </w:rPr>
      </w:pPr>
    </w:p>
    <w:p w:rsidR="00000000" w:rsidRDefault="0033356B">
      <w:pPr>
        <w:rPr>
          <w:rFonts w:cs="David"/>
          <w:sz w:val="24"/>
          <w:u w:val="single"/>
          <w:rtl/>
        </w:rPr>
      </w:pPr>
      <w:r>
        <w:rPr>
          <w:rFonts w:cs="David"/>
          <w:sz w:val="24"/>
          <w:u w:val="single"/>
          <w:rtl/>
        </w:rPr>
        <w:t>אפרת רוזן:</w:t>
      </w:r>
    </w:p>
    <w:p w:rsidR="00000000" w:rsidRDefault="0033356B">
      <w:pPr>
        <w:rPr>
          <w:rFonts w:cs="David"/>
          <w:sz w:val="24"/>
          <w:rtl/>
        </w:rPr>
      </w:pPr>
    </w:p>
    <w:p w:rsidR="00000000" w:rsidRDefault="0033356B">
      <w:pPr>
        <w:rPr>
          <w:rFonts w:cs="David"/>
          <w:sz w:val="24"/>
          <w:rtl/>
        </w:rPr>
      </w:pPr>
      <w:r>
        <w:rPr>
          <w:rFonts w:cs="David"/>
          <w:sz w:val="24"/>
          <w:rtl/>
        </w:rPr>
        <w:tab/>
        <w:t>אני אנסה להסביר את זה</w:t>
      </w:r>
      <w:r>
        <w:rPr>
          <w:rFonts w:cs="David"/>
          <w:sz w:val="24"/>
          <w:rtl/>
        </w:rPr>
        <w:t xml:space="preserve"> בעזרת דוגמה. אם מועד ביצוע העבירה בנפגע עבירה  היה כשהוא היה למשל בן 6 שנים, לפי החוק היום בעבירה שלא בתוך המשפחה, לא ניתן להגיש כתב אישום בהגיעו לגיל 16 שנים, כי חלפו עשר שנים. </w:t>
      </w:r>
    </w:p>
    <w:p w:rsidR="00000000" w:rsidRDefault="0033356B">
      <w:pPr>
        <w:rPr>
          <w:rFonts w:cs="David"/>
          <w:sz w:val="24"/>
          <w:rtl/>
        </w:rPr>
      </w:pPr>
    </w:p>
    <w:p w:rsidR="00000000" w:rsidRDefault="0033356B">
      <w:pPr>
        <w:rPr>
          <w:rFonts w:cs="David"/>
          <w:sz w:val="24"/>
          <w:rtl/>
        </w:rPr>
      </w:pPr>
      <w:r>
        <w:rPr>
          <w:rFonts w:cs="David"/>
          <w:sz w:val="24"/>
          <w:rtl/>
        </w:rPr>
        <w:tab/>
        <w:t>דרישת החיזוק עכשיו תתבקש ביום הגיעו לגיל 18 שנים, מעבר לעשר שנים. זה התיקו</w:t>
      </w:r>
      <w:r>
        <w:rPr>
          <w:rFonts w:cs="David"/>
          <w:sz w:val="24"/>
          <w:rtl/>
        </w:rPr>
        <w:t xml:space="preserve">ן שאנחנו עשינו פה, ולא מאחרי עשר שנים. </w:t>
      </w:r>
    </w:p>
    <w:p w:rsidR="00000000" w:rsidRDefault="0033356B">
      <w:pPr>
        <w:rPr>
          <w:rFonts w:cs="David"/>
          <w:sz w:val="24"/>
          <w:rtl/>
        </w:rPr>
      </w:pPr>
    </w:p>
    <w:p w:rsidR="00000000" w:rsidRDefault="0033356B">
      <w:pPr>
        <w:rPr>
          <w:rFonts w:cs="David"/>
          <w:sz w:val="24"/>
          <w:rtl/>
        </w:rPr>
      </w:pPr>
      <w:r>
        <w:rPr>
          <w:rFonts w:cs="David"/>
          <w:sz w:val="24"/>
          <w:u w:val="single"/>
          <w:rtl/>
        </w:rPr>
        <w:t>היו"ר יצחק לוי:</w:t>
      </w:r>
    </w:p>
    <w:p w:rsidR="00000000" w:rsidRDefault="0033356B">
      <w:pPr>
        <w:rPr>
          <w:rFonts w:cs="David"/>
          <w:sz w:val="24"/>
          <w:rtl/>
        </w:rPr>
      </w:pPr>
    </w:p>
    <w:p w:rsidR="00000000" w:rsidRDefault="0033356B">
      <w:pPr>
        <w:rPr>
          <w:rFonts w:cs="David"/>
          <w:sz w:val="24"/>
          <w:rtl/>
        </w:rPr>
      </w:pPr>
      <w:r>
        <w:rPr>
          <w:rFonts w:cs="David"/>
          <w:sz w:val="24"/>
          <w:rtl/>
        </w:rPr>
        <w:tab/>
        <w:t xml:space="preserve">ומה אם העבירה בוצעה כשהוא היה בן 17 שנה? </w:t>
      </w:r>
    </w:p>
    <w:p w:rsidR="00000000" w:rsidRDefault="0033356B">
      <w:pPr>
        <w:rPr>
          <w:rFonts w:cs="David"/>
          <w:sz w:val="24"/>
          <w:rtl/>
        </w:rPr>
      </w:pPr>
    </w:p>
    <w:p w:rsidR="00000000" w:rsidRDefault="0033356B">
      <w:pPr>
        <w:rPr>
          <w:rFonts w:cs="David"/>
          <w:sz w:val="24"/>
          <w:u w:val="single"/>
          <w:rtl/>
        </w:rPr>
      </w:pPr>
      <w:r>
        <w:rPr>
          <w:rFonts w:cs="David"/>
          <w:sz w:val="24"/>
          <w:u w:val="single"/>
          <w:rtl/>
        </w:rPr>
        <w:t>אפרת רוזן:</w:t>
      </w:r>
    </w:p>
    <w:p w:rsidR="00000000" w:rsidRDefault="0033356B">
      <w:pPr>
        <w:rPr>
          <w:rFonts w:cs="David"/>
          <w:sz w:val="24"/>
          <w:rtl/>
        </w:rPr>
      </w:pPr>
    </w:p>
    <w:p w:rsidR="00000000" w:rsidRDefault="0033356B">
      <w:pPr>
        <w:rPr>
          <w:rFonts w:cs="David"/>
          <w:sz w:val="24"/>
          <w:rtl/>
        </w:rPr>
      </w:pPr>
      <w:r>
        <w:rPr>
          <w:rFonts w:cs="David"/>
          <w:sz w:val="24"/>
          <w:rtl/>
        </w:rPr>
        <w:tab/>
        <w:t xml:space="preserve">אז דרישת החיזוק תהיה מגיל 27 שנים. </w:t>
      </w:r>
    </w:p>
    <w:p w:rsidR="00000000" w:rsidRDefault="0033356B">
      <w:pPr>
        <w:rPr>
          <w:rFonts w:cs="David"/>
          <w:sz w:val="24"/>
          <w:rtl/>
        </w:rPr>
      </w:pPr>
    </w:p>
    <w:p w:rsidR="00000000" w:rsidRDefault="0033356B">
      <w:pPr>
        <w:rPr>
          <w:rFonts w:cs="David"/>
          <w:sz w:val="24"/>
          <w:rtl/>
        </w:rPr>
      </w:pPr>
    </w:p>
    <w:p w:rsidR="00000000" w:rsidRDefault="0033356B">
      <w:pPr>
        <w:rPr>
          <w:rFonts w:cs="David"/>
          <w:sz w:val="24"/>
          <w:u w:val="single"/>
          <w:rtl/>
        </w:rPr>
      </w:pPr>
      <w:r>
        <w:rPr>
          <w:rFonts w:cs="David"/>
          <w:sz w:val="24"/>
          <w:u w:val="single"/>
          <w:rtl/>
        </w:rPr>
        <w:br w:type="page"/>
        <w:t>הילה קרנר סולימן:</w:t>
      </w:r>
    </w:p>
    <w:p w:rsidR="00000000" w:rsidRDefault="0033356B">
      <w:pPr>
        <w:rPr>
          <w:rFonts w:cs="David"/>
          <w:sz w:val="24"/>
          <w:rtl/>
        </w:rPr>
      </w:pPr>
    </w:p>
    <w:p w:rsidR="00000000" w:rsidRDefault="0033356B">
      <w:pPr>
        <w:rPr>
          <w:rFonts w:cs="David"/>
          <w:sz w:val="24"/>
          <w:rtl/>
        </w:rPr>
      </w:pPr>
      <w:r>
        <w:rPr>
          <w:rFonts w:cs="David"/>
          <w:sz w:val="24"/>
          <w:rtl/>
        </w:rPr>
        <w:tab/>
        <w:t>דווקא לאנשים כאלה החוק הוא פחות קריטי. דווקא הנפגעים האלה הם לא במהות תיקון החוק</w:t>
      </w:r>
      <w:r>
        <w:rPr>
          <w:rFonts w:cs="David"/>
          <w:sz w:val="24"/>
          <w:rtl/>
        </w:rPr>
        <w:t xml:space="preserve">.  ממילא החוק הנוכחי מאפשר להם פרק זמן רחב יחסית. אנחנו מדברים באמת על ילדים שהם בגיל 5 שנים, וההתיישנות היום תסתיים בגיל 15 שנים. ההצעה פה היא שהחיזוק יידרש רק מגיל 18 שנים. העניין היא שרובם ממילא יגיעו להליך הפלילי בגיל 22-23-25 שנים. ממילא הטווח הזה של </w:t>
      </w:r>
      <w:r>
        <w:rPr>
          <w:rFonts w:cs="David"/>
          <w:sz w:val="24"/>
          <w:rtl/>
        </w:rPr>
        <w:t xml:space="preserve">בין 15 שנים ל-18 שנים הוא לא זה שיניע אותם לפנות להליך הפלילי. בשנים הקריטיות שעבורן מתייחסת הצעת החוק יש פה כן דרישת חיזוק שאנחנו מתנגדות לה. </w:t>
      </w:r>
    </w:p>
    <w:p w:rsidR="00000000" w:rsidRDefault="0033356B">
      <w:pPr>
        <w:rPr>
          <w:rFonts w:cs="David"/>
          <w:sz w:val="24"/>
          <w:rtl/>
        </w:rPr>
      </w:pPr>
    </w:p>
    <w:p w:rsidR="00000000" w:rsidRDefault="0033356B">
      <w:pPr>
        <w:rPr>
          <w:rFonts w:cs="David"/>
          <w:sz w:val="24"/>
          <w:u w:val="single"/>
          <w:rtl/>
        </w:rPr>
      </w:pPr>
      <w:r>
        <w:rPr>
          <w:rFonts w:cs="David"/>
          <w:sz w:val="24"/>
          <w:u w:val="single"/>
          <w:rtl/>
        </w:rPr>
        <w:t>ליאת בן מאיר:</w:t>
      </w:r>
    </w:p>
    <w:p w:rsidR="00000000" w:rsidRDefault="0033356B">
      <w:pPr>
        <w:rPr>
          <w:rFonts w:cs="David"/>
          <w:sz w:val="24"/>
          <w:rtl/>
        </w:rPr>
      </w:pPr>
    </w:p>
    <w:p w:rsidR="00000000" w:rsidRDefault="0033356B">
      <w:pPr>
        <w:rPr>
          <w:rFonts w:cs="David"/>
          <w:sz w:val="24"/>
          <w:rtl/>
        </w:rPr>
      </w:pPr>
      <w:r>
        <w:rPr>
          <w:rFonts w:cs="David"/>
          <w:sz w:val="24"/>
          <w:rtl/>
        </w:rPr>
        <w:tab/>
        <w:t>הטענה שלנו היא שהדרישה הזאת היא מיותרת. גם כך יש היום שתי מגבלות הן לפני הגשת כתב אישום והן בשל</w:t>
      </w:r>
      <w:r>
        <w:rPr>
          <w:rFonts w:cs="David"/>
          <w:sz w:val="24"/>
          <w:rtl/>
        </w:rPr>
        <w:t xml:space="preserve">ב ההכרעה בבית המשפט. לכן, אין צורך. </w:t>
      </w:r>
    </w:p>
    <w:p w:rsidR="00000000" w:rsidRDefault="0033356B">
      <w:pPr>
        <w:rPr>
          <w:rFonts w:cs="David"/>
          <w:sz w:val="24"/>
          <w:rtl/>
        </w:rPr>
      </w:pPr>
    </w:p>
    <w:p w:rsidR="00000000" w:rsidRDefault="0033356B">
      <w:pPr>
        <w:rPr>
          <w:rFonts w:cs="David"/>
          <w:sz w:val="24"/>
          <w:rtl/>
        </w:rPr>
      </w:pPr>
      <w:r>
        <w:rPr>
          <w:rFonts w:cs="David"/>
          <w:sz w:val="24"/>
          <w:u w:val="single"/>
          <w:rtl/>
        </w:rPr>
        <w:t>היו"ר יצחק לוי:</w:t>
      </w:r>
    </w:p>
    <w:p w:rsidR="00000000" w:rsidRDefault="0033356B">
      <w:pPr>
        <w:rPr>
          <w:rFonts w:cs="David"/>
          <w:sz w:val="24"/>
          <w:rtl/>
        </w:rPr>
      </w:pPr>
    </w:p>
    <w:p w:rsidR="00000000" w:rsidRDefault="0033356B">
      <w:pPr>
        <w:rPr>
          <w:rFonts w:cs="David"/>
          <w:sz w:val="24"/>
          <w:rtl/>
        </w:rPr>
      </w:pPr>
      <w:r>
        <w:rPr>
          <w:rFonts w:cs="David"/>
          <w:sz w:val="24"/>
          <w:rtl/>
        </w:rPr>
        <w:tab/>
        <w:t xml:space="preserve">תגידו לי בבקשה מה זה חיזוק?  אולי בין כך לכול אחד יש כבר חיזוק אז למה להתווכח? </w:t>
      </w:r>
    </w:p>
    <w:p w:rsidR="00000000" w:rsidRDefault="0033356B">
      <w:pPr>
        <w:rPr>
          <w:rFonts w:cs="David"/>
          <w:sz w:val="24"/>
          <w:rtl/>
        </w:rPr>
      </w:pPr>
    </w:p>
    <w:p w:rsidR="00000000" w:rsidRDefault="0033356B">
      <w:pPr>
        <w:rPr>
          <w:rFonts w:cs="David"/>
          <w:sz w:val="24"/>
          <w:u w:val="single"/>
          <w:rtl/>
        </w:rPr>
      </w:pPr>
      <w:r>
        <w:rPr>
          <w:rFonts w:cs="David"/>
          <w:sz w:val="24"/>
          <w:u w:val="single"/>
          <w:rtl/>
        </w:rPr>
        <w:t>אפרת רוזן:</w:t>
      </w:r>
    </w:p>
    <w:p w:rsidR="00000000" w:rsidRDefault="0033356B">
      <w:pPr>
        <w:rPr>
          <w:rFonts w:cs="David"/>
          <w:sz w:val="24"/>
          <w:rtl/>
        </w:rPr>
      </w:pPr>
    </w:p>
    <w:p w:rsidR="00000000" w:rsidRDefault="0033356B">
      <w:pPr>
        <w:rPr>
          <w:rFonts w:cs="David"/>
          <w:sz w:val="24"/>
          <w:rtl/>
        </w:rPr>
      </w:pPr>
      <w:r>
        <w:rPr>
          <w:rFonts w:cs="David"/>
          <w:sz w:val="24"/>
          <w:rtl/>
        </w:rPr>
        <w:tab/>
        <w:t>לפעמים כאשר מרשיעים על-פי עדות יחידה, יש צורך להביא ראיה נוספת. למשל, הימנעות של הנאשם להשיב לאשמה מהווה ח</w:t>
      </w:r>
      <w:r>
        <w:rPr>
          <w:rFonts w:cs="David"/>
          <w:sz w:val="24"/>
          <w:rtl/>
        </w:rPr>
        <w:t xml:space="preserve">יזוק. יש דברים שהם עולים כדי סיוע אפילו שהם גם חיזוק. </w:t>
      </w:r>
    </w:p>
    <w:p w:rsidR="00000000" w:rsidRDefault="0033356B">
      <w:pPr>
        <w:rPr>
          <w:rFonts w:cs="David"/>
          <w:sz w:val="24"/>
          <w:rtl/>
        </w:rPr>
      </w:pPr>
    </w:p>
    <w:p w:rsidR="00000000" w:rsidRDefault="0033356B">
      <w:pPr>
        <w:rPr>
          <w:rFonts w:cs="David"/>
          <w:sz w:val="24"/>
          <w:rtl/>
        </w:rPr>
      </w:pPr>
      <w:r>
        <w:rPr>
          <w:rFonts w:cs="David"/>
          <w:sz w:val="24"/>
          <w:u w:val="single"/>
          <w:rtl/>
        </w:rPr>
        <w:t>היו"ר יצחק לוי:</w:t>
      </w:r>
    </w:p>
    <w:p w:rsidR="00000000" w:rsidRDefault="0033356B">
      <w:pPr>
        <w:rPr>
          <w:rFonts w:cs="David"/>
          <w:sz w:val="24"/>
          <w:rtl/>
        </w:rPr>
      </w:pPr>
    </w:p>
    <w:p w:rsidR="00000000" w:rsidRDefault="0033356B">
      <w:pPr>
        <w:rPr>
          <w:rFonts w:cs="David"/>
          <w:sz w:val="24"/>
          <w:rtl/>
        </w:rPr>
      </w:pPr>
      <w:r>
        <w:rPr>
          <w:rFonts w:cs="David"/>
          <w:sz w:val="24"/>
          <w:rtl/>
        </w:rPr>
        <w:tab/>
        <w:t xml:space="preserve">האם זאת הנקודה היחידה שהיא פה במחלוקת? </w:t>
      </w:r>
    </w:p>
    <w:p w:rsidR="00000000" w:rsidRDefault="0033356B">
      <w:pPr>
        <w:rPr>
          <w:rFonts w:cs="David"/>
          <w:sz w:val="24"/>
          <w:rtl/>
        </w:rPr>
      </w:pPr>
    </w:p>
    <w:p w:rsidR="00000000" w:rsidRDefault="0033356B">
      <w:pPr>
        <w:rPr>
          <w:rFonts w:cs="David"/>
          <w:sz w:val="24"/>
          <w:u w:val="single"/>
          <w:rtl/>
        </w:rPr>
      </w:pPr>
      <w:r>
        <w:rPr>
          <w:rFonts w:cs="David"/>
          <w:sz w:val="24"/>
          <w:u w:val="single"/>
          <w:rtl/>
        </w:rPr>
        <w:t>קריאות:</w:t>
      </w:r>
    </w:p>
    <w:p w:rsidR="00000000" w:rsidRDefault="0033356B">
      <w:pPr>
        <w:rPr>
          <w:rFonts w:cs="David"/>
          <w:sz w:val="24"/>
          <w:rtl/>
        </w:rPr>
      </w:pPr>
    </w:p>
    <w:p w:rsidR="00000000" w:rsidRDefault="0033356B">
      <w:pPr>
        <w:rPr>
          <w:rFonts w:cs="David"/>
          <w:sz w:val="24"/>
          <w:rtl/>
        </w:rPr>
      </w:pPr>
      <w:r>
        <w:rPr>
          <w:rFonts w:cs="David"/>
          <w:sz w:val="24"/>
          <w:rtl/>
        </w:rPr>
        <w:tab/>
        <w:t xml:space="preserve">כן. </w:t>
      </w:r>
    </w:p>
    <w:p w:rsidR="00000000" w:rsidRDefault="0033356B">
      <w:pPr>
        <w:rPr>
          <w:rFonts w:cs="David"/>
          <w:sz w:val="24"/>
          <w:rtl/>
        </w:rPr>
      </w:pPr>
    </w:p>
    <w:p w:rsidR="00000000" w:rsidRDefault="0033356B">
      <w:pPr>
        <w:rPr>
          <w:rFonts w:cs="David"/>
          <w:sz w:val="24"/>
          <w:rtl/>
        </w:rPr>
      </w:pPr>
      <w:r>
        <w:rPr>
          <w:rFonts w:cs="David"/>
          <w:sz w:val="24"/>
          <w:u w:val="single"/>
          <w:rtl/>
        </w:rPr>
        <w:t>היו"ר יצחק לוי:</w:t>
      </w:r>
    </w:p>
    <w:p w:rsidR="00000000" w:rsidRDefault="0033356B">
      <w:pPr>
        <w:rPr>
          <w:rFonts w:cs="David"/>
          <w:sz w:val="24"/>
          <w:rtl/>
        </w:rPr>
      </w:pPr>
    </w:p>
    <w:p w:rsidR="00000000" w:rsidRDefault="0033356B">
      <w:pPr>
        <w:rPr>
          <w:rFonts w:cs="David"/>
          <w:sz w:val="24"/>
          <w:rtl/>
        </w:rPr>
      </w:pPr>
      <w:r>
        <w:rPr>
          <w:rFonts w:cs="David"/>
          <w:sz w:val="24"/>
          <w:rtl/>
        </w:rPr>
        <w:tab/>
        <w:t xml:space="preserve">כלומר שאם אנחנו גומרים את זה אז סיימנו את החוק. </w:t>
      </w:r>
    </w:p>
    <w:p w:rsidR="00000000" w:rsidRDefault="0033356B">
      <w:pPr>
        <w:rPr>
          <w:rFonts w:cs="David"/>
          <w:sz w:val="24"/>
          <w:rtl/>
        </w:rPr>
      </w:pPr>
    </w:p>
    <w:p w:rsidR="00000000" w:rsidRDefault="0033356B">
      <w:pPr>
        <w:rPr>
          <w:rFonts w:cs="David"/>
          <w:sz w:val="24"/>
          <w:u w:val="single"/>
          <w:rtl/>
        </w:rPr>
      </w:pPr>
      <w:r>
        <w:rPr>
          <w:rFonts w:cs="David"/>
          <w:sz w:val="24"/>
          <w:u w:val="single"/>
          <w:rtl/>
        </w:rPr>
        <w:t>קארין מרידור:</w:t>
      </w:r>
    </w:p>
    <w:p w:rsidR="00000000" w:rsidRDefault="0033356B">
      <w:pPr>
        <w:rPr>
          <w:rFonts w:cs="David"/>
          <w:sz w:val="24"/>
          <w:rtl/>
        </w:rPr>
      </w:pPr>
    </w:p>
    <w:p w:rsidR="00000000" w:rsidRDefault="0033356B">
      <w:pPr>
        <w:rPr>
          <w:rFonts w:cs="David"/>
          <w:sz w:val="24"/>
          <w:rtl/>
        </w:rPr>
      </w:pPr>
      <w:r>
        <w:rPr>
          <w:rFonts w:cs="David"/>
          <w:sz w:val="24"/>
          <w:rtl/>
        </w:rPr>
        <w:tab/>
        <w:t>אנחנו חשבנו שיש בעייתיות בכל הצעת החוק, א</w:t>
      </w:r>
      <w:r>
        <w:rPr>
          <w:rFonts w:cs="David"/>
          <w:sz w:val="24"/>
          <w:rtl/>
        </w:rPr>
        <w:t>בל אני אתמקד בנושא החיזוק. דרישת החיזוק היא דרישה מאוד מאוד חשובה דווקא היות ורוב ההליך של החוק הוא לגבי ילדים צעירים בני 5 שנים.  הבעיות הראייתיות בעבירות מין ככלל, לאו דווקא קטינים, הן הבעיות הכי קשות. זה בדרך כלל גירסה מול גירסה. חובת ההנמקה היא לא חובה</w:t>
      </w:r>
      <w:r>
        <w:rPr>
          <w:rFonts w:cs="David"/>
          <w:sz w:val="24"/>
          <w:rtl/>
        </w:rPr>
        <w:t xml:space="preserve"> כל כך מהותית. היא נכתבת בדיוק בשורה אחת.  שופטים רבים אומרים, וחוזרים ואומרים במסגרת השתלמויות והרצאות, שבכלל יש עכשיו איזשהו גל של חקיקה שמוריד תוספות ראייתיות לא רק בעבירות מין, ומאוד קשה להתמודד עם זה.  המצב שבו שמים את השופטים להכריע עדות מול עדות, מי</w:t>
      </w:r>
      <w:r>
        <w:rPr>
          <w:rFonts w:cs="David"/>
          <w:sz w:val="24"/>
          <w:rtl/>
        </w:rPr>
        <w:t xml:space="preserve">לה מול מילה, הוא כמעט בלתי אפשרי מבחינתם. בסופו של דבר, הם צריכים להכריע. </w:t>
      </w:r>
    </w:p>
    <w:p w:rsidR="00000000" w:rsidRDefault="0033356B">
      <w:pPr>
        <w:rPr>
          <w:rFonts w:cs="David"/>
          <w:sz w:val="24"/>
          <w:rtl/>
        </w:rPr>
      </w:pPr>
    </w:p>
    <w:p w:rsidR="00000000" w:rsidRDefault="0033356B">
      <w:pPr>
        <w:rPr>
          <w:rFonts w:cs="David"/>
          <w:sz w:val="24"/>
          <w:u w:val="single"/>
          <w:rtl/>
        </w:rPr>
      </w:pPr>
      <w:r>
        <w:rPr>
          <w:rFonts w:cs="David"/>
          <w:sz w:val="24"/>
          <w:u w:val="single"/>
          <w:rtl/>
        </w:rPr>
        <w:t>הילה קרנר סולימן:</w:t>
      </w:r>
    </w:p>
    <w:p w:rsidR="00000000" w:rsidRDefault="0033356B">
      <w:pPr>
        <w:rPr>
          <w:rFonts w:cs="David"/>
          <w:sz w:val="24"/>
          <w:rtl/>
        </w:rPr>
      </w:pPr>
    </w:p>
    <w:p w:rsidR="00000000" w:rsidRDefault="0033356B">
      <w:pPr>
        <w:rPr>
          <w:rFonts w:cs="David"/>
          <w:sz w:val="24"/>
          <w:rtl/>
        </w:rPr>
      </w:pPr>
      <w:r>
        <w:rPr>
          <w:rFonts w:cs="David"/>
          <w:sz w:val="24"/>
          <w:rtl/>
        </w:rPr>
        <w:tab/>
        <w:t xml:space="preserve">בסופו של דבר  לא מרשיעים בגלל זה. </w:t>
      </w:r>
    </w:p>
    <w:p w:rsidR="00000000" w:rsidRDefault="0033356B">
      <w:pPr>
        <w:rPr>
          <w:rFonts w:cs="David"/>
          <w:sz w:val="24"/>
          <w:rtl/>
        </w:rPr>
      </w:pPr>
    </w:p>
    <w:p w:rsidR="00000000" w:rsidRDefault="0033356B">
      <w:pPr>
        <w:rPr>
          <w:rFonts w:cs="David"/>
          <w:sz w:val="24"/>
          <w:u w:val="single"/>
          <w:rtl/>
        </w:rPr>
      </w:pPr>
      <w:r>
        <w:rPr>
          <w:rFonts w:cs="David"/>
          <w:sz w:val="24"/>
          <w:u w:val="single"/>
          <w:rtl/>
        </w:rPr>
        <w:t>קארין מרידור:</w:t>
      </w:r>
    </w:p>
    <w:p w:rsidR="00000000" w:rsidRDefault="0033356B">
      <w:pPr>
        <w:rPr>
          <w:rFonts w:cs="David"/>
          <w:sz w:val="24"/>
          <w:rtl/>
        </w:rPr>
      </w:pPr>
    </w:p>
    <w:p w:rsidR="00000000" w:rsidRDefault="0033356B">
      <w:pPr>
        <w:rPr>
          <w:rFonts w:cs="David"/>
          <w:sz w:val="24"/>
          <w:rtl/>
        </w:rPr>
      </w:pPr>
      <w:r>
        <w:rPr>
          <w:rFonts w:cs="David"/>
          <w:sz w:val="24"/>
          <w:rtl/>
        </w:rPr>
        <w:tab/>
        <w:t xml:space="preserve">הם מרשיעים, והחמור ביותר כשהם מרשיעים הרשעות של חפים מפשע. הסיכוי להרשעת חפים מפשע הוא הכי גדול בעבירות מין </w:t>
      </w:r>
      <w:r>
        <w:rPr>
          <w:rFonts w:cs="David"/>
          <w:sz w:val="24"/>
          <w:rtl/>
        </w:rPr>
        <w:t xml:space="preserve">בגלל המילה מול מילה. </w:t>
      </w:r>
    </w:p>
    <w:p w:rsidR="00000000" w:rsidRDefault="0033356B">
      <w:pPr>
        <w:rPr>
          <w:rFonts w:cs="David"/>
          <w:sz w:val="24"/>
          <w:rtl/>
        </w:rPr>
      </w:pPr>
    </w:p>
    <w:p w:rsidR="00000000" w:rsidRDefault="0033356B">
      <w:pPr>
        <w:rPr>
          <w:rFonts w:cs="David"/>
          <w:sz w:val="24"/>
          <w:rtl/>
        </w:rPr>
      </w:pPr>
      <w:r>
        <w:rPr>
          <w:rFonts w:cs="David"/>
          <w:sz w:val="24"/>
          <w:u w:val="single"/>
          <w:rtl/>
        </w:rPr>
        <w:t>היו"ר יצחק לוי:</w:t>
      </w:r>
    </w:p>
    <w:p w:rsidR="00000000" w:rsidRDefault="0033356B">
      <w:pPr>
        <w:rPr>
          <w:rFonts w:cs="David"/>
          <w:sz w:val="24"/>
          <w:rtl/>
        </w:rPr>
      </w:pPr>
    </w:p>
    <w:p w:rsidR="00000000" w:rsidRDefault="0033356B">
      <w:pPr>
        <w:rPr>
          <w:rFonts w:cs="David"/>
          <w:sz w:val="24"/>
          <w:rtl/>
        </w:rPr>
      </w:pPr>
      <w:r>
        <w:rPr>
          <w:rFonts w:cs="David"/>
          <w:sz w:val="24"/>
          <w:rtl/>
        </w:rPr>
        <w:tab/>
        <w:t xml:space="preserve">תגידי לי מהו החיזוק לדעתך? </w:t>
      </w:r>
    </w:p>
    <w:p w:rsidR="00000000" w:rsidRDefault="0033356B">
      <w:pPr>
        <w:rPr>
          <w:rFonts w:cs="David"/>
          <w:sz w:val="24"/>
          <w:rtl/>
        </w:rPr>
      </w:pPr>
    </w:p>
    <w:p w:rsidR="00000000" w:rsidRDefault="0033356B">
      <w:pPr>
        <w:rPr>
          <w:rFonts w:cs="David"/>
          <w:sz w:val="24"/>
          <w:u w:val="single"/>
          <w:rtl/>
        </w:rPr>
      </w:pPr>
      <w:r>
        <w:rPr>
          <w:rFonts w:cs="David"/>
          <w:sz w:val="24"/>
          <w:u w:val="single"/>
          <w:rtl/>
        </w:rPr>
        <w:t>קארין מרידור:</w:t>
      </w:r>
    </w:p>
    <w:p w:rsidR="00000000" w:rsidRDefault="0033356B">
      <w:pPr>
        <w:rPr>
          <w:rFonts w:cs="David"/>
          <w:sz w:val="24"/>
          <w:rtl/>
        </w:rPr>
      </w:pPr>
    </w:p>
    <w:p w:rsidR="00000000" w:rsidRDefault="0033356B">
      <w:pPr>
        <w:rPr>
          <w:rFonts w:cs="David"/>
          <w:sz w:val="24"/>
          <w:rtl/>
        </w:rPr>
      </w:pPr>
      <w:r>
        <w:rPr>
          <w:rFonts w:cs="David"/>
          <w:sz w:val="24"/>
          <w:rtl/>
        </w:rPr>
        <w:tab/>
        <w:t xml:space="preserve">זו גם בעיה. במקורו החיזוק היה אמור להיות תוספת ראייתית חזקה חיצונית. קצת פחות מסיוע, אבל קרובה לסיוע. </w:t>
      </w:r>
    </w:p>
    <w:p w:rsidR="00000000" w:rsidRDefault="0033356B">
      <w:pPr>
        <w:rPr>
          <w:rFonts w:cs="David"/>
          <w:sz w:val="24"/>
          <w:rtl/>
        </w:rPr>
      </w:pPr>
    </w:p>
    <w:p w:rsidR="00000000" w:rsidRDefault="0033356B">
      <w:pPr>
        <w:rPr>
          <w:rFonts w:cs="David"/>
          <w:sz w:val="24"/>
          <w:u w:val="single"/>
          <w:rtl/>
        </w:rPr>
      </w:pPr>
      <w:r>
        <w:rPr>
          <w:rFonts w:cs="David"/>
          <w:sz w:val="24"/>
          <w:u w:val="single"/>
          <w:rtl/>
        </w:rPr>
        <w:t>אפרת רוזן:</w:t>
      </w:r>
    </w:p>
    <w:p w:rsidR="00000000" w:rsidRDefault="0033356B">
      <w:pPr>
        <w:rPr>
          <w:rFonts w:cs="David"/>
          <w:sz w:val="24"/>
          <w:rtl/>
        </w:rPr>
      </w:pPr>
    </w:p>
    <w:p w:rsidR="00000000" w:rsidRDefault="0033356B">
      <w:pPr>
        <w:rPr>
          <w:rFonts w:cs="David"/>
          <w:sz w:val="24"/>
          <w:rtl/>
        </w:rPr>
      </w:pPr>
      <w:r>
        <w:rPr>
          <w:rFonts w:cs="David"/>
          <w:sz w:val="24"/>
          <w:rtl/>
        </w:rPr>
        <w:tab/>
        <w:t xml:space="preserve">זה לא נכון. </w:t>
      </w:r>
    </w:p>
    <w:p w:rsidR="00000000" w:rsidRDefault="0033356B">
      <w:pPr>
        <w:rPr>
          <w:rFonts w:cs="David"/>
          <w:sz w:val="24"/>
          <w:rtl/>
        </w:rPr>
      </w:pPr>
    </w:p>
    <w:p w:rsidR="00000000" w:rsidRDefault="0033356B">
      <w:pPr>
        <w:rPr>
          <w:rFonts w:cs="David"/>
          <w:sz w:val="24"/>
          <w:u w:val="single"/>
          <w:rtl/>
        </w:rPr>
      </w:pPr>
      <w:r>
        <w:rPr>
          <w:rFonts w:cs="David"/>
          <w:sz w:val="24"/>
          <w:u w:val="single"/>
          <w:rtl/>
        </w:rPr>
        <w:t>קארין מרידור:</w:t>
      </w:r>
    </w:p>
    <w:p w:rsidR="00000000" w:rsidRDefault="0033356B">
      <w:pPr>
        <w:rPr>
          <w:rFonts w:cs="David"/>
          <w:sz w:val="24"/>
          <w:rtl/>
        </w:rPr>
      </w:pPr>
    </w:p>
    <w:p w:rsidR="00000000" w:rsidRDefault="0033356B">
      <w:pPr>
        <w:rPr>
          <w:rFonts w:cs="David"/>
          <w:sz w:val="24"/>
          <w:rtl/>
        </w:rPr>
      </w:pPr>
      <w:r>
        <w:rPr>
          <w:rFonts w:cs="David"/>
          <w:sz w:val="24"/>
          <w:rtl/>
        </w:rPr>
        <w:tab/>
        <w:t>בעבר, היום זה כבר לא כך</w:t>
      </w:r>
      <w:r>
        <w:rPr>
          <w:rFonts w:cs="David"/>
          <w:sz w:val="24"/>
          <w:rtl/>
        </w:rPr>
        <w:t>.  היום חיזוק יכול להיות או חוסר שיתוף פעולה של הנאשם שזה משהו חיצוני. אבל היום זה כבר יכול להיות למשל המצב הנפשי של המתלוננת כשהיא מעידה על דוכן העדים ובוכה. התלונה היא המקור לכתב האישום, ומאותו מקור גם היום אפשר כבר לקחת את החיזוק. זה לא תוספת ראייתית כל</w:t>
      </w:r>
      <w:r>
        <w:rPr>
          <w:rFonts w:cs="David"/>
          <w:sz w:val="24"/>
          <w:rtl/>
        </w:rPr>
        <w:t xml:space="preserve"> כך קשה שאי אפשר יהיה לעמוד בה. אני חושבת שלהתפשר ולהוריד את התוספת הראייתית הזאת ויש סיכוי חזק מאוד  להרשעת חפים מפשע, הוא מאוד מסוכן. </w:t>
      </w:r>
    </w:p>
    <w:p w:rsidR="00000000" w:rsidRDefault="0033356B">
      <w:pPr>
        <w:rPr>
          <w:rFonts w:cs="David"/>
          <w:sz w:val="24"/>
          <w:rtl/>
        </w:rPr>
      </w:pPr>
    </w:p>
    <w:p w:rsidR="00000000" w:rsidRDefault="0033356B">
      <w:pPr>
        <w:rPr>
          <w:rFonts w:cs="David"/>
          <w:sz w:val="24"/>
          <w:rtl/>
        </w:rPr>
      </w:pPr>
      <w:r>
        <w:rPr>
          <w:rFonts w:cs="David"/>
          <w:sz w:val="24"/>
          <w:u w:val="single"/>
          <w:rtl/>
        </w:rPr>
        <w:t>היו"ר יצחק לוי:</w:t>
      </w:r>
    </w:p>
    <w:p w:rsidR="00000000" w:rsidRDefault="0033356B">
      <w:pPr>
        <w:rPr>
          <w:rFonts w:cs="David"/>
          <w:sz w:val="24"/>
          <w:rtl/>
        </w:rPr>
      </w:pPr>
    </w:p>
    <w:p w:rsidR="00000000" w:rsidRDefault="0033356B">
      <w:pPr>
        <w:rPr>
          <w:rFonts w:cs="David"/>
          <w:sz w:val="24"/>
          <w:rtl/>
        </w:rPr>
      </w:pPr>
      <w:r>
        <w:rPr>
          <w:rFonts w:cs="David"/>
          <w:sz w:val="24"/>
          <w:rtl/>
        </w:rPr>
        <w:tab/>
        <w:t xml:space="preserve">חשוב לי להבין עד כמה החיזוק הוא מכשול להגשת כתב האישום. </w:t>
      </w:r>
    </w:p>
    <w:p w:rsidR="00000000" w:rsidRDefault="0033356B">
      <w:pPr>
        <w:rPr>
          <w:rFonts w:cs="David"/>
          <w:sz w:val="24"/>
          <w:rtl/>
        </w:rPr>
      </w:pPr>
    </w:p>
    <w:p w:rsidR="00000000" w:rsidRDefault="0033356B">
      <w:pPr>
        <w:rPr>
          <w:rFonts w:cs="David"/>
          <w:sz w:val="24"/>
          <w:u w:val="single"/>
          <w:rtl/>
        </w:rPr>
      </w:pPr>
      <w:r>
        <w:rPr>
          <w:rFonts w:cs="David"/>
          <w:sz w:val="24"/>
          <w:u w:val="single"/>
          <w:rtl/>
        </w:rPr>
        <w:t>קארין מרידור:</w:t>
      </w:r>
    </w:p>
    <w:p w:rsidR="00000000" w:rsidRDefault="0033356B">
      <w:pPr>
        <w:rPr>
          <w:rFonts w:cs="David"/>
          <w:sz w:val="24"/>
          <w:rtl/>
        </w:rPr>
      </w:pPr>
    </w:p>
    <w:p w:rsidR="00000000" w:rsidRDefault="0033356B">
      <w:pPr>
        <w:rPr>
          <w:rFonts w:cs="David"/>
          <w:sz w:val="24"/>
          <w:rtl/>
        </w:rPr>
      </w:pPr>
      <w:r>
        <w:rPr>
          <w:rFonts w:cs="David"/>
          <w:sz w:val="24"/>
          <w:rtl/>
        </w:rPr>
        <w:tab/>
        <w:t>הוא לא כזה מכשול.</w:t>
      </w:r>
    </w:p>
    <w:p w:rsidR="00000000" w:rsidRDefault="0033356B">
      <w:pPr>
        <w:rPr>
          <w:rFonts w:cs="David"/>
          <w:sz w:val="24"/>
          <w:rtl/>
        </w:rPr>
      </w:pPr>
    </w:p>
    <w:p w:rsidR="00000000" w:rsidRDefault="0033356B">
      <w:pPr>
        <w:rPr>
          <w:rFonts w:cs="David"/>
          <w:sz w:val="24"/>
          <w:rtl/>
        </w:rPr>
      </w:pPr>
      <w:r>
        <w:rPr>
          <w:rFonts w:cs="David"/>
          <w:sz w:val="24"/>
          <w:u w:val="single"/>
          <w:rtl/>
        </w:rPr>
        <w:t>היו"ר י</w:t>
      </w:r>
      <w:r>
        <w:rPr>
          <w:rFonts w:cs="David"/>
          <w:sz w:val="24"/>
          <w:u w:val="single"/>
          <w:rtl/>
        </w:rPr>
        <w:t>צחק לוי:</w:t>
      </w:r>
    </w:p>
    <w:p w:rsidR="00000000" w:rsidRDefault="0033356B">
      <w:pPr>
        <w:rPr>
          <w:rFonts w:cs="David"/>
          <w:sz w:val="24"/>
          <w:rtl/>
        </w:rPr>
      </w:pPr>
    </w:p>
    <w:p w:rsidR="00000000" w:rsidRDefault="0033356B">
      <w:pPr>
        <w:rPr>
          <w:rFonts w:cs="David"/>
          <w:sz w:val="24"/>
          <w:rtl/>
        </w:rPr>
      </w:pPr>
      <w:r>
        <w:rPr>
          <w:rFonts w:cs="David"/>
          <w:sz w:val="24"/>
          <w:rtl/>
        </w:rPr>
        <w:tab/>
        <w:t>אם המכשול הוא מכשול קטן יש לי בהחלט נטייה להסכים לחיזוק. אם המכשול הוא מכשול גדול אז יש לי נטייה לא להסכים לחיזוק. השאלה היא, איזה סוג  של מכשול הוא השגת אותו חיזוק. לכן, אני ביקשתי שלפני שנמשיך נשמע כמה דוגמאות. אם למשל, הדוגמה הזאת מוסכמת עליכ</w:t>
      </w:r>
      <w:r>
        <w:rPr>
          <w:rFonts w:cs="David"/>
          <w:sz w:val="24"/>
          <w:rtl/>
        </w:rPr>
        <w:t>ם שהמצב הנפשי של המתלוננת זה נקרא חיזוק - - -</w:t>
      </w:r>
    </w:p>
    <w:p w:rsidR="00000000" w:rsidRDefault="0033356B">
      <w:pPr>
        <w:rPr>
          <w:rFonts w:cs="David"/>
          <w:sz w:val="24"/>
          <w:rtl/>
        </w:rPr>
      </w:pPr>
    </w:p>
    <w:p w:rsidR="00000000" w:rsidRDefault="0033356B">
      <w:pPr>
        <w:rPr>
          <w:rFonts w:cs="David"/>
          <w:sz w:val="24"/>
          <w:u w:val="single"/>
          <w:rtl/>
        </w:rPr>
      </w:pPr>
      <w:r>
        <w:rPr>
          <w:rFonts w:cs="David"/>
          <w:sz w:val="24"/>
          <w:u w:val="single"/>
          <w:rtl/>
        </w:rPr>
        <w:t>הילה קרנר סולימן:</w:t>
      </w:r>
    </w:p>
    <w:p w:rsidR="00000000" w:rsidRDefault="0033356B">
      <w:pPr>
        <w:rPr>
          <w:rFonts w:cs="David"/>
          <w:sz w:val="24"/>
          <w:rtl/>
        </w:rPr>
      </w:pPr>
    </w:p>
    <w:p w:rsidR="00000000" w:rsidRDefault="0033356B">
      <w:pPr>
        <w:rPr>
          <w:rFonts w:cs="David"/>
          <w:sz w:val="24"/>
          <w:rtl/>
        </w:rPr>
      </w:pPr>
      <w:r>
        <w:rPr>
          <w:rFonts w:cs="David"/>
          <w:sz w:val="24"/>
          <w:rtl/>
        </w:rPr>
        <w:tab/>
        <w:t xml:space="preserve">זו בהחלט דוגמה לבעייתיות של החיזוק. הבעיה שלנו כרגע היא הזיכויים בגלל שלשופטים אין מספיק ראיות, ולא להיפך. זה לרעת הנפגעות. </w:t>
      </w:r>
    </w:p>
    <w:p w:rsidR="00000000" w:rsidRDefault="0033356B">
      <w:pPr>
        <w:rPr>
          <w:rFonts w:cs="David"/>
          <w:sz w:val="24"/>
          <w:rtl/>
        </w:rPr>
      </w:pPr>
    </w:p>
    <w:p w:rsidR="00000000" w:rsidRDefault="0033356B">
      <w:pPr>
        <w:rPr>
          <w:rFonts w:cs="David"/>
          <w:sz w:val="24"/>
          <w:u w:val="single"/>
          <w:rtl/>
        </w:rPr>
      </w:pPr>
      <w:r>
        <w:rPr>
          <w:rFonts w:cs="David"/>
          <w:sz w:val="24"/>
          <w:u w:val="single"/>
          <w:rtl/>
        </w:rPr>
        <w:t>קארין מרידור:</w:t>
      </w:r>
    </w:p>
    <w:p w:rsidR="00000000" w:rsidRDefault="0033356B">
      <w:pPr>
        <w:rPr>
          <w:rFonts w:cs="David"/>
          <w:sz w:val="24"/>
          <w:rtl/>
        </w:rPr>
      </w:pPr>
    </w:p>
    <w:p w:rsidR="00000000" w:rsidRDefault="0033356B">
      <w:pPr>
        <w:rPr>
          <w:rFonts w:cs="David"/>
          <w:sz w:val="24"/>
          <w:rtl/>
        </w:rPr>
      </w:pPr>
      <w:r>
        <w:rPr>
          <w:rFonts w:cs="David"/>
          <w:sz w:val="24"/>
          <w:rtl/>
        </w:rPr>
        <w:tab/>
        <w:t xml:space="preserve">אפשר להביא סטטיסטיקה ולהראות מהו אחוז ההרשעות. </w:t>
      </w:r>
    </w:p>
    <w:p w:rsidR="00000000" w:rsidRDefault="0033356B">
      <w:pPr>
        <w:rPr>
          <w:rFonts w:cs="David"/>
          <w:sz w:val="24"/>
          <w:rtl/>
        </w:rPr>
      </w:pPr>
    </w:p>
    <w:p w:rsidR="00000000" w:rsidRDefault="0033356B">
      <w:pPr>
        <w:rPr>
          <w:rFonts w:cs="David"/>
          <w:sz w:val="24"/>
          <w:u w:val="single"/>
          <w:rtl/>
        </w:rPr>
      </w:pPr>
      <w:r>
        <w:rPr>
          <w:rFonts w:cs="David"/>
          <w:sz w:val="24"/>
          <w:u w:val="single"/>
          <w:rtl/>
        </w:rPr>
        <w:t>הילה קרנר סולימן:</w:t>
      </w:r>
    </w:p>
    <w:p w:rsidR="00000000" w:rsidRDefault="0033356B">
      <w:pPr>
        <w:rPr>
          <w:rFonts w:cs="David"/>
          <w:sz w:val="24"/>
          <w:rtl/>
        </w:rPr>
      </w:pPr>
    </w:p>
    <w:p w:rsidR="00000000" w:rsidRDefault="0033356B">
      <w:pPr>
        <w:rPr>
          <w:rFonts w:cs="David"/>
          <w:sz w:val="24"/>
          <w:rtl/>
        </w:rPr>
      </w:pPr>
      <w:r>
        <w:rPr>
          <w:rFonts w:cs="David"/>
          <w:sz w:val="24"/>
          <w:rtl/>
        </w:rPr>
        <w:tab/>
        <w:t>התייחסות למצב הנפשי היא הדוגמה בדיוק למורכבות של הסיטואציה, כי קשת התגובות של הנפגעת נפרסת.</w:t>
      </w:r>
    </w:p>
    <w:p w:rsidR="00000000" w:rsidRDefault="0033356B">
      <w:pPr>
        <w:rPr>
          <w:rFonts w:cs="David"/>
          <w:sz w:val="24"/>
          <w:rtl/>
        </w:rPr>
      </w:pPr>
    </w:p>
    <w:p w:rsidR="00000000" w:rsidRDefault="0033356B">
      <w:pPr>
        <w:rPr>
          <w:rFonts w:cs="David"/>
          <w:sz w:val="24"/>
          <w:rtl/>
        </w:rPr>
      </w:pPr>
      <w:r>
        <w:rPr>
          <w:rFonts w:cs="David"/>
          <w:sz w:val="24"/>
          <w:u w:val="single"/>
          <w:rtl/>
        </w:rPr>
        <w:t>היו"ר יצחק לוי:</w:t>
      </w:r>
    </w:p>
    <w:p w:rsidR="00000000" w:rsidRDefault="0033356B">
      <w:pPr>
        <w:rPr>
          <w:rFonts w:cs="David"/>
          <w:sz w:val="24"/>
          <w:rtl/>
        </w:rPr>
      </w:pPr>
    </w:p>
    <w:p w:rsidR="00000000" w:rsidRDefault="0033356B">
      <w:pPr>
        <w:rPr>
          <w:rFonts w:cs="David"/>
          <w:sz w:val="24"/>
          <w:rtl/>
        </w:rPr>
      </w:pPr>
      <w:r>
        <w:rPr>
          <w:rFonts w:cs="David"/>
          <w:sz w:val="24"/>
          <w:rtl/>
        </w:rPr>
        <w:tab/>
        <w:t>תסבירו לי באיזה שלב אנחנו צריכים את החיזוק?</w:t>
      </w:r>
    </w:p>
    <w:p w:rsidR="00000000" w:rsidRDefault="0033356B">
      <w:pPr>
        <w:rPr>
          <w:rFonts w:cs="David"/>
          <w:sz w:val="24"/>
          <w:rtl/>
        </w:rPr>
      </w:pPr>
    </w:p>
    <w:p w:rsidR="00000000" w:rsidRDefault="0033356B">
      <w:pPr>
        <w:rPr>
          <w:rFonts w:cs="David"/>
          <w:sz w:val="24"/>
          <w:u w:val="single"/>
          <w:rtl/>
        </w:rPr>
      </w:pPr>
      <w:r>
        <w:rPr>
          <w:rFonts w:cs="David"/>
          <w:sz w:val="24"/>
          <w:u w:val="single"/>
          <w:rtl/>
        </w:rPr>
        <w:t>אפרת רוזן:</w:t>
      </w:r>
    </w:p>
    <w:p w:rsidR="00000000" w:rsidRDefault="0033356B">
      <w:pPr>
        <w:rPr>
          <w:rFonts w:cs="David"/>
          <w:sz w:val="24"/>
          <w:rtl/>
        </w:rPr>
      </w:pPr>
      <w:r>
        <w:rPr>
          <w:rFonts w:cs="David"/>
          <w:sz w:val="24"/>
          <w:rtl/>
        </w:rPr>
        <w:tab/>
        <w:t xml:space="preserve">אני רוצה לעשות פה סדר, כי התחומים פה התערבבו. ראשית, אנחנו מדברים </w:t>
      </w:r>
      <w:r>
        <w:rPr>
          <w:rFonts w:cs="David"/>
          <w:sz w:val="24"/>
          <w:rtl/>
        </w:rPr>
        <w:t>על חיזוק לא בכל דיון משפטי של עבירות מין. אנחנו מדברים על אותם מקרים שהעבירות היו אמורות להתיישן כבר. התיישנות היא לא דבר של מה בכך. אנחנו צריכים לזכור שגם מבחינת התביעה וגם מבחינת ההגנה קשה מאוד לנהל משפט בחלוף שנים מרובות. חייבים לזכור את זה ולהעמיד את ז</w:t>
      </w:r>
      <w:r>
        <w:rPr>
          <w:rFonts w:cs="David"/>
          <w:sz w:val="24"/>
          <w:rtl/>
        </w:rPr>
        <w:t xml:space="preserve">ה בפרופורציה הנכונה. </w:t>
      </w:r>
    </w:p>
    <w:p w:rsidR="00000000" w:rsidRDefault="0033356B">
      <w:pPr>
        <w:rPr>
          <w:rFonts w:cs="David"/>
          <w:sz w:val="24"/>
          <w:rtl/>
        </w:rPr>
      </w:pPr>
    </w:p>
    <w:p w:rsidR="00000000" w:rsidRDefault="0033356B">
      <w:pPr>
        <w:rPr>
          <w:rFonts w:cs="David"/>
          <w:sz w:val="24"/>
          <w:rtl/>
        </w:rPr>
      </w:pPr>
      <w:r>
        <w:rPr>
          <w:rFonts w:cs="David"/>
          <w:sz w:val="24"/>
          <w:rtl/>
        </w:rPr>
        <w:tab/>
        <w:t xml:space="preserve">גם אני התחבטתי ביני לבין עצמי מהי המשמעות של דרישת החיזוק, חוץ מזה שרציתי שתהיה אחידות עם המצב שקיים לגבי עבירות בתוך המשפחה,  ובתוך המשפחה דורשים גם הסכמת יועץ וגם חיזוק. לפי דעתי, חשוב לעשות את האחידות הזאת.  עכשיו עם התיקון שאני </w:t>
      </w:r>
      <w:r>
        <w:rPr>
          <w:rFonts w:cs="David"/>
          <w:sz w:val="24"/>
          <w:rtl/>
        </w:rPr>
        <w:t xml:space="preserve">הצעתי, הגיל הקובע יהיה 18 שנים. </w:t>
      </w:r>
    </w:p>
    <w:p w:rsidR="00000000" w:rsidRDefault="0033356B">
      <w:pPr>
        <w:rPr>
          <w:rFonts w:cs="David"/>
          <w:sz w:val="24"/>
          <w:rtl/>
        </w:rPr>
      </w:pPr>
    </w:p>
    <w:p w:rsidR="00000000" w:rsidRDefault="0033356B">
      <w:pPr>
        <w:ind w:firstLine="567"/>
        <w:rPr>
          <w:rFonts w:cs="David"/>
          <w:sz w:val="24"/>
          <w:rtl/>
        </w:rPr>
      </w:pPr>
      <w:r>
        <w:rPr>
          <w:rFonts w:cs="David"/>
          <w:sz w:val="24"/>
          <w:rtl/>
        </w:rPr>
        <w:t>הלכתי וחיפשתי בפסיקה מה החיזוק שנדרש לא בכלל חיזוק, אלא לגבי נפגעי עבירה בתוך המשפחה. החיזוק שבתי המשפט הסתפקו בו,  הוא למשל מצאתי מצב הנפשי של המתלוננת שנלמד מעצם שיחת הטלפון שבה היא התקשרה למרכזי הסיוע לתקיפה מינית.  חיז</w:t>
      </w:r>
      <w:r>
        <w:rPr>
          <w:rFonts w:cs="David"/>
          <w:sz w:val="24"/>
          <w:rtl/>
        </w:rPr>
        <w:t xml:space="preserve">וק נלמד מכך שאח של מתלוננת העיד על הכוחניות של האב שפגע בה בכלל במשפחה, לא כוחניות של האב כלפי הבת שנפגעה.  החיזוק הוא לא תוספת ראייתית שהוא מכשלה קשה מידיי, אבל הוא כן הכרחי. המכשול הזה של החיזוק הוא לא מכשול בהגשת כתב אישום. </w:t>
      </w:r>
    </w:p>
    <w:p w:rsidR="00000000" w:rsidRDefault="0033356B">
      <w:pPr>
        <w:rPr>
          <w:rFonts w:cs="David"/>
          <w:sz w:val="24"/>
          <w:rtl/>
        </w:rPr>
      </w:pPr>
    </w:p>
    <w:p w:rsidR="00000000" w:rsidRDefault="0033356B">
      <w:pPr>
        <w:rPr>
          <w:rFonts w:cs="David"/>
          <w:sz w:val="24"/>
          <w:rtl/>
        </w:rPr>
      </w:pPr>
      <w:r>
        <w:rPr>
          <w:rFonts w:cs="David"/>
          <w:sz w:val="24"/>
          <w:u w:val="single"/>
          <w:rtl/>
        </w:rPr>
        <w:t>היו"ר יצחק לוי:</w:t>
      </w:r>
    </w:p>
    <w:p w:rsidR="00000000" w:rsidRDefault="0033356B">
      <w:pPr>
        <w:rPr>
          <w:rFonts w:cs="David"/>
          <w:sz w:val="24"/>
          <w:rtl/>
        </w:rPr>
      </w:pPr>
    </w:p>
    <w:p w:rsidR="00000000" w:rsidRDefault="0033356B">
      <w:pPr>
        <w:rPr>
          <w:rFonts w:cs="David"/>
          <w:sz w:val="24"/>
          <w:rtl/>
        </w:rPr>
      </w:pPr>
      <w:r>
        <w:rPr>
          <w:rFonts w:cs="David"/>
          <w:sz w:val="24"/>
          <w:rtl/>
        </w:rPr>
        <w:tab/>
        <w:t>אם עצם הפ</w:t>
      </w:r>
      <w:r>
        <w:rPr>
          <w:rFonts w:cs="David"/>
          <w:sz w:val="24"/>
          <w:rtl/>
        </w:rPr>
        <w:t xml:space="preserve">נייה  היא חיזוק, אז ממילא בכל תיק כזה יש כבר חיזוק. </w:t>
      </w:r>
    </w:p>
    <w:p w:rsidR="00000000" w:rsidRDefault="0033356B">
      <w:pPr>
        <w:rPr>
          <w:rFonts w:cs="David"/>
          <w:sz w:val="24"/>
          <w:rtl/>
        </w:rPr>
      </w:pPr>
    </w:p>
    <w:p w:rsidR="00000000" w:rsidRDefault="0033356B">
      <w:pPr>
        <w:rPr>
          <w:rFonts w:cs="David"/>
          <w:sz w:val="24"/>
          <w:u w:val="single"/>
          <w:rtl/>
        </w:rPr>
      </w:pPr>
      <w:r>
        <w:rPr>
          <w:rFonts w:cs="David"/>
          <w:sz w:val="24"/>
          <w:u w:val="single"/>
          <w:rtl/>
        </w:rPr>
        <w:t>הילה קרנר סולימן:</w:t>
      </w:r>
    </w:p>
    <w:p w:rsidR="00000000" w:rsidRDefault="0033356B">
      <w:pPr>
        <w:rPr>
          <w:rFonts w:cs="David"/>
          <w:sz w:val="24"/>
          <w:rtl/>
        </w:rPr>
      </w:pPr>
    </w:p>
    <w:p w:rsidR="00000000" w:rsidRDefault="0033356B">
      <w:pPr>
        <w:rPr>
          <w:rFonts w:cs="David"/>
          <w:sz w:val="24"/>
          <w:rtl/>
        </w:rPr>
      </w:pPr>
      <w:r>
        <w:rPr>
          <w:rFonts w:cs="David"/>
          <w:sz w:val="24"/>
          <w:rtl/>
        </w:rPr>
        <w:tab/>
        <w:t xml:space="preserve">לא, אבל הרבה מאוד נפגעות לא מגיעות למרכזי הסיוע.  אנחנו לא רוצות לחסום את כל הנשים שלא מגיעות למרכזי הסיוע. </w:t>
      </w:r>
    </w:p>
    <w:p w:rsidR="00000000" w:rsidRDefault="0033356B">
      <w:pPr>
        <w:rPr>
          <w:rFonts w:cs="David"/>
          <w:sz w:val="24"/>
          <w:rtl/>
        </w:rPr>
      </w:pPr>
    </w:p>
    <w:p w:rsidR="00000000" w:rsidRDefault="0033356B">
      <w:pPr>
        <w:rPr>
          <w:rFonts w:cs="David"/>
          <w:sz w:val="24"/>
          <w:u w:val="single"/>
          <w:rtl/>
        </w:rPr>
      </w:pPr>
      <w:r>
        <w:rPr>
          <w:rFonts w:cs="David"/>
          <w:sz w:val="24"/>
          <w:u w:val="single"/>
          <w:rtl/>
        </w:rPr>
        <w:t>אפרת רוזן:</w:t>
      </w:r>
    </w:p>
    <w:p w:rsidR="00000000" w:rsidRDefault="0033356B">
      <w:pPr>
        <w:rPr>
          <w:rFonts w:cs="David"/>
          <w:sz w:val="24"/>
          <w:rtl/>
        </w:rPr>
      </w:pPr>
    </w:p>
    <w:p w:rsidR="00000000" w:rsidRDefault="0033356B">
      <w:pPr>
        <w:rPr>
          <w:rFonts w:cs="David"/>
          <w:sz w:val="24"/>
          <w:rtl/>
        </w:rPr>
      </w:pPr>
      <w:r>
        <w:rPr>
          <w:rFonts w:cs="David"/>
          <w:sz w:val="24"/>
          <w:rtl/>
        </w:rPr>
        <w:tab/>
        <w:t>אם מה שהפריע לכם זה היה הפחד שלא יגישו כתבי אישום, אז אני ח</w:t>
      </w:r>
      <w:r>
        <w:rPr>
          <w:rFonts w:cs="David"/>
          <w:sz w:val="24"/>
          <w:rtl/>
        </w:rPr>
        <w:t xml:space="preserve">ושבת שדווקא מבחינתכם היה יותר הגיוני שתתקפו את ההסכמה של היועץ ולא את החיזוק. החיזוק היא תוספת שנדרשת בזמן המשפט. </w:t>
      </w:r>
    </w:p>
    <w:p w:rsidR="00000000" w:rsidRDefault="0033356B">
      <w:pPr>
        <w:rPr>
          <w:rFonts w:cs="David"/>
          <w:sz w:val="24"/>
          <w:rtl/>
        </w:rPr>
      </w:pPr>
    </w:p>
    <w:p w:rsidR="00000000" w:rsidRDefault="0033356B">
      <w:pPr>
        <w:rPr>
          <w:rFonts w:cs="David"/>
          <w:sz w:val="24"/>
          <w:rtl/>
        </w:rPr>
      </w:pPr>
      <w:r>
        <w:rPr>
          <w:rFonts w:cs="David"/>
          <w:sz w:val="24"/>
          <w:u w:val="single"/>
          <w:rtl/>
        </w:rPr>
        <w:t>היו"ר יצחק לוי:</w:t>
      </w:r>
    </w:p>
    <w:p w:rsidR="00000000" w:rsidRDefault="0033356B">
      <w:pPr>
        <w:rPr>
          <w:rFonts w:cs="David"/>
          <w:sz w:val="24"/>
          <w:rtl/>
        </w:rPr>
      </w:pPr>
    </w:p>
    <w:p w:rsidR="00000000" w:rsidRDefault="0033356B">
      <w:pPr>
        <w:rPr>
          <w:rFonts w:cs="David"/>
          <w:sz w:val="24"/>
          <w:rtl/>
        </w:rPr>
      </w:pPr>
      <w:r>
        <w:rPr>
          <w:rFonts w:cs="David"/>
          <w:sz w:val="24"/>
          <w:rtl/>
        </w:rPr>
        <w:tab/>
        <w:t xml:space="preserve">נציגת משרד המשפטים, האם את רוצה לתת לנו דוגמאות לחיזוקים? </w:t>
      </w:r>
    </w:p>
    <w:p w:rsidR="00000000" w:rsidRDefault="0033356B">
      <w:pPr>
        <w:rPr>
          <w:rFonts w:cs="David"/>
          <w:sz w:val="24"/>
          <w:rtl/>
        </w:rPr>
      </w:pPr>
    </w:p>
    <w:p w:rsidR="00000000" w:rsidRDefault="0033356B">
      <w:pPr>
        <w:rPr>
          <w:rFonts w:cs="David"/>
          <w:sz w:val="24"/>
          <w:u w:val="single"/>
          <w:rtl/>
        </w:rPr>
      </w:pPr>
      <w:r>
        <w:rPr>
          <w:rFonts w:cs="David"/>
          <w:sz w:val="24"/>
          <w:u w:val="single"/>
          <w:rtl/>
        </w:rPr>
        <w:t>סיגל גולן עתיר:</w:t>
      </w:r>
    </w:p>
    <w:p w:rsidR="00000000" w:rsidRDefault="0033356B">
      <w:pPr>
        <w:rPr>
          <w:rFonts w:cs="David"/>
          <w:sz w:val="24"/>
          <w:rtl/>
        </w:rPr>
      </w:pPr>
    </w:p>
    <w:p w:rsidR="00000000" w:rsidRDefault="0033356B">
      <w:pPr>
        <w:rPr>
          <w:rFonts w:cs="David"/>
          <w:sz w:val="24"/>
          <w:rtl/>
        </w:rPr>
      </w:pPr>
      <w:r>
        <w:rPr>
          <w:rFonts w:cs="David"/>
          <w:sz w:val="24"/>
          <w:rtl/>
        </w:rPr>
        <w:tab/>
        <w:t>כן, אני רק רוצה להעיר לגבי הוויכוח כאן שאנחנ</w:t>
      </w:r>
      <w:r>
        <w:rPr>
          <w:rFonts w:cs="David"/>
          <w:sz w:val="24"/>
          <w:rtl/>
        </w:rPr>
        <w:t xml:space="preserve">ו חורגים כאן מההסדר הרגיל, והשאלה היא באמת מהו ההסדר הראוי. </w:t>
      </w:r>
    </w:p>
    <w:p w:rsidR="00000000" w:rsidRDefault="0033356B">
      <w:pPr>
        <w:rPr>
          <w:rFonts w:cs="David"/>
          <w:sz w:val="24"/>
          <w:rtl/>
        </w:rPr>
      </w:pPr>
    </w:p>
    <w:p w:rsidR="00000000" w:rsidRDefault="0033356B">
      <w:pPr>
        <w:rPr>
          <w:rFonts w:cs="David"/>
          <w:sz w:val="24"/>
          <w:rtl/>
        </w:rPr>
      </w:pPr>
      <w:r>
        <w:rPr>
          <w:rFonts w:cs="David"/>
          <w:sz w:val="24"/>
          <w:rtl/>
        </w:rPr>
        <w:tab/>
        <w:t xml:space="preserve">הנוסח סוכם על דעתה של חברת הכנסת פינקלשטיין וגם היא בשלב הניסוח הסכימה לדרישת החיזוק. </w:t>
      </w:r>
    </w:p>
    <w:p w:rsidR="00000000" w:rsidRDefault="0033356B">
      <w:pPr>
        <w:rPr>
          <w:rFonts w:cs="David"/>
          <w:sz w:val="24"/>
          <w:rtl/>
        </w:rPr>
      </w:pPr>
    </w:p>
    <w:p w:rsidR="00000000" w:rsidRDefault="0033356B">
      <w:pPr>
        <w:rPr>
          <w:rFonts w:cs="David"/>
          <w:sz w:val="24"/>
          <w:rtl/>
        </w:rPr>
      </w:pPr>
      <w:r>
        <w:rPr>
          <w:rFonts w:cs="David"/>
          <w:sz w:val="24"/>
          <w:u w:val="single"/>
          <w:rtl/>
        </w:rPr>
        <w:t>גילה פינקלשטיין:</w:t>
      </w:r>
    </w:p>
    <w:p w:rsidR="00000000" w:rsidRDefault="0033356B">
      <w:pPr>
        <w:rPr>
          <w:rFonts w:cs="David"/>
          <w:sz w:val="24"/>
          <w:rtl/>
        </w:rPr>
      </w:pPr>
    </w:p>
    <w:p w:rsidR="00000000" w:rsidRDefault="0033356B">
      <w:pPr>
        <w:rPr>
          <w:rFonts w:cs="David"/>
          <w:sz w:val="24"/>
          <w:rtl/>
        </w:rPr>
      </w:pPr>
      <w:r>
        <w:rPr>
          <w:rFonts w:cs="David"/>
          <w:sz w:val="24"/>
          <w:rtl/>
        </w:rPr>
        <w:tab/>
        <w:t xml:space="preserve"> במחשבה שנייה חשבתי שאם יש לך את דרישת אישור של היועץ המשפטי ויש לך הנמקה, אני חוששת ש</w:t>
      </w:r>
      <w:r>
        <w:rPr>
          <w:rFonts w:cs="David"/>
          <w:sz w:val="24"/>
          <w:rtl/>
        </w:rPr>
        <w:t>מא - - -</w:t>
      </w:r>
    </w:p>
    <w:p w:rsidR="00000000" w:rsidRDefault="0033356B">
      <w:pPr>
        <w:rPr>
          <w:rFonts w:cs="David"/>
          <w:sz w:val="24"/>
          <w:rtl/>
        </w:rPr>
      </w:pPr>
    </w:p>
    <w:p w:rsidR="00000000" w:rsidRDefault="0033356B">
      <w:pPr>
        <w:rPr>
          <w:rFonts w:cs="David"/>
          <w:sz w:val="24"/>
          <w:u w:val="single"/>
          <w:rtl/>
        </w:rPr>
      </w:pPr>
      <w:r>
        <w:rPr>
          <w:rFonts w:cs="David"/>
          <w:sz w:val="24"/>
          <w:u w:val="single"/>
          <w:rtl/>
        </w:rPr>
        <w:t xml:space="preserve">קריאה: </w:t>
      </w:r>
    </w:p>
    <w:p w:rsidR="00000000" w:rsidRDefault="0033356B">
      <w:pPr>
        <w:rPr>
          <w:rFonts w:cs="David"/>
          <w:sz w:val="24"/>
          <w:rtl/>
        </w:rPr>
      </w:pPr>
    </w:p>
    <w:p w:rsidR="00000000" w:rsidRDefault="0033356B">
      <w:pPr>
        <w:rPr>
          <w:rFonts w:cs="David"/>
          <w:sz w:val="24"/>
          <w:rtl/>
        </w:rPr>
      </w:pPr>
      <w:r>
        <w:rPr>
          <w:rFonts w:cs="David"/>
          <w:sz w:val="24"/>
          <w:rtl/>
        </w:rPr>
        <w:tab/>
        <w:t>זה כבר לא היועץ.</w:t>
      </w:r>
    </w:p>
    <w:p w:rsidR="00000000" w:rsidRDefault="0033356B">
      <w:pPr>
        <w:rPr>
          <w:rFonts w:cs="David"/>
          <w:sz w:val="24"/>
          <w:rtl/>
        </w:rPr>
      </w:pPr>
    </w:p>
    <w:p w:rsidR="00000000" w:rsidRDefault="0033356B">
      <w:pPr>
        <w:rPr>
          <w:rFonts w:cs="David"/>
          <w:sz w:val="24"/>
          <w:u w:val="single"/>
          <w:rtl/>
        </w:rPr>
      </w:pPr>
      <w:r>
        <w:rPr>
          <w:rFonts w:cs="David"/>
          <w:sz w:val="24"/>
          <w:u w:val="single"/>
          <w:rtl/>
        </w:rPr>
        <w:t>אפרת רוזן:</w:t>
      </w:r>
    </w:p>
    <w:p w:rsidR="00000000" w:rsidRDefault="0033356B">
      <w:pPr>
        <w:rPr>
          <w:rFonts w:cs="David"/>
          <w:sz w:val="24"/>
          <w:rtl/>
        </w:rPr>
      </w:pPr>
    </w:p>
    <w:p w:rsidR="00000000" w:rsidRDefault="0033356B">
      <w:pPr>
        <w:rPr>
          <w:rFonts w:cs="David"/>
          <w:sz w:val="24"/>
          <w:rtl/>
        </w:rPr>
      </w:pPr>
      <w:r>
        <w:rPr>
          <w:rFonts w:cs="David"/>
          <w:sz w:val="24"/>
          <w:rtl/>
        </w:rPr>
        <w:tab/>
        <w:t xml:space="preserve">גם פה עשינו תיקון עקיף. </w:t>
      </w:r>
    </w:p>
    <w:p w:rsidR="00000000" w:rsidRDefault="0033356B">
      <w:pPr>
        <w:rPr>
          <w:rFonts w:cs="David"/>
          <w:sz w:val="24"/>
          <w:rtl/>
        </w:rPr>
      </w:pPr>
    </w:p>
    <w:p w:rsidR="00000000" w:rsidRDefault="0033356B">
      <w:pPr>
        <w:rPr>
          <w:rFonts w:cs="David"/>
          <w:sz w:val="24"/>
          <w:rtl/>
        </w:rPr>
      </w:pPr>
      <w:r>
        <w:rPr>
          <w:rFonts w:cs="David"/>
          <w:sz w:val="24"/>
          <w:u w:val="single"/>
          <w:rtl/>
        </w:rPr>
        <w:t>היו"ר יצחק לוי:</w:t>
      </w:r>
    </w:p>
    <w:p w:rsidR="00000000" w:rsidRDefault="0033356B">
      <w:pPr>
        <w:rPr>
          <w:rFonts w:cs="David"/>
          <w:sz w:val="24"/>
          <w:rtl/>
        </w:rPr>
      </w:pPr>
    </w:p>
    <w:p w:rsidR="00000000" w:rsidRDefault="0033356B">
      <w:pPr>
        <w:rPr>
          <w:rFonts w:cs="David"/>
          <w:sz w:val="24"/>
          <w:rtl/>
        </w:rPr>
      </w:pPr>
      <w:r>
        <w:rPr>
          <w:rFonts w:cs="David"/>
          <w:sz w:val="24"/>
          <w:rtl/>
        </w:rPr>
        <w:tab/>
        <w:t xml:space="preserve">היועץ או מי שהוסמך. </w:t>
      </w:r>
    </w:p>
    <w:p w:rsidR="00000000" w:rsidRDefault="0033356B">
      <w:pPr>
        <w:rPr>
          <w:rFonts w:cs="David"/>
          <w:sz w:val="24"/>
          <w:rtl/>
        </w:rPr>
      </w:pPr>
    </w:p>
    <w:p w:rsidR="00000000" w:rsidRDefault="0033356B">
      <w:pPr>
        <w:rPr>
          <w:rFonts w:cs="David"/>
          <w:sz w:val="24"/>
          <w:u w:val="single"/>
          <w:rtl/>
        </w:rPr>
      </w:pPr>
      <w:r>
        <w:rPr>
          <w:rFonts w:cs="David"/>
          <w:sz w:val="24"/>
          <w:u w:val="single"/>
          <w:rtl/>
        </w:rPr>
        <w:t>הילה קרנר סולימן:</w:t>
      </w:r>
    </w:p>
    <w:p w:rsidR="00000000" w:rsidRDefault="0033356B">
      <w:pPr>
        <w:rPr>
          <w:rFonts w:cs="David"/>
          <w:sz w:val="24"/>
          <w:rtl/>
        </w:rPr>
      </w:pPr>
    </w:p>
    <w:p w:rsidR="00000000" w:rsidRDefault="0033356B">
      <w:pPr>
        <w:rPr>
          <w:rFonts w:cs="David"/>
          <w:sz w:val="24"/>
          <w:rtl/>
        </w:rPr>
      </w:pPr>
      <w:r>
        <w:rPr>
          <w:rFonts w:cs="David"/>
          <w:sz w:val="24"/>
          <w:rtl/>
        </w:rPr>
        <w:tab/>
        <w:t xml:space="preserve">הרבה פעמים היועץ לא מאשר את הגשת כתב האישום. </w:t>
      </w:r>
    </w:p>
    <w:p w:rsidR="00000000" w:rsidRDefault="0033356B">
      <w:pPr>
        <w:rPr>
          <w:rFonts w:cs="David"/>
          <w:sz w:val="24"/>
          <w:rtl/>
        </w:rPr>
      </w:pPr>
    </w:p>
    <w:p w:rsidR="00000000" w:rsidRDefault="0033356B">
      <w:pPr>
        <w:rPr>
          <w:rFonts w:cs="David"/>
          <w:sz w:val="24"/>
          <w:u w:val="single"/>
          <w:rtl/>
        </w:rPr>
      </w:pPr>
      <w:r>
        <w:rPr>
          <w:rFonts w:cs="David"/>
          <w:sz w:val="24"/>
          <w:u w:val="single"/>
          <w:rtl/>
        </w:rPr>
        <w:t>סיגל גולן עתיר:</w:t>
      </w:r>
    </w:p>
    <w:p w:rsidR="00000000" w:rsidRDefault="0033356B">
      <w:pPr>
        <w:rPr>
          <w:rFonts w:cs="David"/>
          <w:sz w:val="24"/>
          <w:rtl/>
        </w:rPr>
      </w:pPr>
    </w:p>
    <w:p w:rsidR="00000000" w:rsidRDefault="0033356B">
      <w:pPr>
        <w:rPr>
          <w:rFonts w:cs="David"/>
          <w:sz w:val="24"/>
          <w:rtl/>
        </w:rPr>
      </w:pPr>
      <w:r>
        <w:rPr>
          <w:rFonts w:cs="David"/>
          <w:sz w:val="24"/>
          <w:rtl/>
        </w:rPr>
        <w:tab/>
        <w:t>אני לא יודעת על סמך מה את אומרת את הדברים. באיזון החדש</w:t>
      </w:r>
      <w:r>
        <w:rPr>
          <w:rFonts w:cs="David"/>
          <w:sz w:val="24"/>
          <w:rtl/>
        </w:rPr>
        <w:t xml:space="preserve"> הזה צריך לעשות איזשהי מערכת ראויה של סינון, כאשר האישור של היועץ המשפטי של הממשלה כאן או של גורם אחר, נעשה כאן כסינון. </w:t>
      </w:r>
    </w:p>
    <w:p w:rsidR="00000000" w:rsidRDefault="0033356B">
      <w:pPr>
        <w:rPr>
          <w:rFonts w:cs="David"/>
          <w:sz w:val="24"/>
          <w:rtl/>
        </w:rPr>
      </w:pPr>
    </w:p>
    <w:p w:rsidR="00000000" w:rsidRDefault="0033356B">
      <w:pPr>
        <w:rPr>
          <w:rFonts w:cs="David"/>
          <w:sz w:val="24"/>
          <w:u w:val="single"/>
          <w:rtl/>
        </w:rPr>
      </w:pPr>
      <w:r>
        <w:rPr>
          <w:rFonts w:cs="David"/>
          <w:sz w:val="24"/>
          <w:u w:val="single"/>
          <w:rtl/>
        </w:rPr>
        <w:t>הילה קרנר סולימן:</w:t>
      </w:r>
    </w:p>
    <w:p w:rsidR="00000000" w:rsidRDefault="0033356B">
      <w:pPr>
        <w:rPr>
          <w:rFonts w:cs="David"/>
          <w:sz w:val="24"/>
          <w:rtl/>
        </w:rPr>
      </w:pPr>
    </w:p>
    <w:p w:rsidR="00000000" w:rsidRDefault="0033356B">
      <w:pPr>
        <w:rPr>
          <w:rFonts w:cs="David"/>
          <w:sz w:val="24"/>
          <w:rtl/>
        </w:rPr>
      </w:pPr>
      <w:r>
        <w:rPr>
          <w:rFonts w:cs="David"/>
          <w:sz w:val="24"/>
          <w:rtl/>
        </w:rPr>
        <w:tab/>
        <w:t xml:space="preserve">זה לגיטימי בעיניי, אנחנו לא מתנגדות לזה. </w:t>
      </w:r>
    </w:p>
    <w:p w:rsidR="00000000" w:rsidRDefault="0033356B">
      <w:pPr>
        <w:rPr>
          <w:rFonts w:cs="David"/>
          <w:sz w:val="24"/>
          <w:rtl/>
        </w:rPr>
      </w:pPr>
    </w:p>
    <w:p w:rsidR="00000000" w:rsidRDefault="0033356B">
      <w:pPr>
        <w:rPr>
          <w:rFonts w:cs="David"/>
          <w:sz w:val="24"/>
          <w:u w:val="single"/>
          <w:rtl/>
        </w:rPr>
      </w:pPr>
      <w:r>
        <w:rPr>
          <w:rFonts w:cs="David"/>
          <w:sz w:val="24"/>
          <w:u w:val="single"/>
          <w:rtl/>
        </w:rPr>
        <w:t>סיגל גולן עתיר:</w:t>
      </w:r>
    </w:p>
    <w:p w:rsidR="00000000" w:rsidRDefault="0033356B">
      <w:pPr>
        <w:rPr>
          <w:rFonts w:cs="David"/>
          <w:sz w:val="24"/>
          <w:rtl/>
        </w:rPr>
      </w:pPr>
    </w:p>
    <w:p w:rsidR="00000000" w:rsidRDefault="0033356B">
      <w:pPr>
        <w:rPr>
          <w:rFonts w:cs="David"/>
          <w:sz w:val="24"/>
          <w:rtl/>
        </w:rPr>
      </w:pPr>
      <w:r>
        <w:rPr>
          <w:rFonts w:cs="David"/>
          <w:sz w:val="24"/>
          <w:rtl/>
        </w:rPr>
        <w:tab/>
        <w:t>אני הייתי מסכימה עם הביקורת לגבי עניין החיזוק אם היינ</w:t>
      </w:r>
      <w:r>
        <w:rPr>
          <w:rFonts w:cs="David"/>
          <w:sz w:val="24"/>
          <w:rtl/>
        </w:rPr>
        <w:t>ו מדברים כאן על דרישת סיוע. בזמנו בדיונים אצלנו, עלתה השאלה האם תידרש, לאור העובדה שאנחנו באמת חורגים מההסדר הכללי. אני מציעה שנתחשב כאן גם בזכויות של הנאשם, של החשוד, שלא יוגשו כתבי אישום נגד חפים מפשע. יש כאן גם אינטרס ציבורי בהיבט הזה. השאלה שהיתה היא מ</w:t>
      </w:r>
      <w:r>
        <w:rPr>
          <w:rFonts w:cs="David"/>
          <w:sz w:val="24"/>
          <w:rtl/>
        </w:rPr>
        <w:t xml:space="preserve">הו האיזון הראוי, והתלבטנו בשאלה האם נדרש סיוע או חיזוק. </w:t>
      </w:r>
    </w:p>
    <w:p w:rsidR="00000000" w:rsidRDefault="0033356B">
      <w:pPr>
        <w:rPr>
          <w:rFonts w:cs="David"/>
          <w:sz w:val="24"/>
          <w:rtl/>
        </w:rPr>
      </w:pPr>
    </w:p>
    <w:p w:rsidR="00000000" w:rsidRDefault="0033356B">
      <w:pPr>
        <w:rPr>
          <w:rFonts w:cs="David"/>
          <w:sz w:val="24"/>
          <w:rtl/>
        </w:rPr>
      </w:pPr>
      <w:r>
        <w:rPr>
          <w:rFonts w:cs="David"/>
          <w:sz w:val="24"/>
          <w:rtl/>
        </w:rPr>
        <w:tab/>
        <w:t>אנחנו הגענו לכלל מסקנה שסיוע יהיה מחסום שיגרום לכך שתיקים ראויים עלולים לא  להיות מוגשים מאחר ומדובר בראיה עצמאית שמסבכת. אני מצטטת מספרו של קדמי "על הראיות" חלק ראשון עמוד 305.  הוא נותן דוגמאות מ</w:t>
      </w:r>
      <w:r>
        <w:rPr>
          <w:rFonts w:cs="David"/>
          <w:sz w:val="24"/>
          <w:rtl/>
        </w:rPr>
        <w:t xml:space="preserve">הו דבר לחיזוק.  למשל, פנייה למרכז לנפגעי הסיוע היא דוגמה שיכולה להיות בתיק אחד. יש עוד מכלול דברים שאנחנו חשבנו שזה מחסום סביר ביותר. למשל, בקשה מעד לשקר בעדות, אישור פרטים בעדותו של העד אף שאין בכך כדי לקשר את הנאשם לביצוע העבירה. על זה היה ויכוח. להבדיל </w:t>
      </w:r>
      <w:r>
        <w:rPr>
          <w:rFonts w:cs="David"/>
          <w:sz w:val="24"/>
          <w:rtl/>
        </w:rPr>
        <w:t>מסיוע שצריך להתייחס לעובדה ששנויה במחלוקת, כאן עצם העובדה שיש חיזוקים לדברים אחרים בעדות מהווה מספיק כדי לעמוד במכשול  הזה. אי גילוי עובדות בחקירה כאשר הדעת נותנת שצריך היה לגלותן, התנהגות מחזקת או מפלילה של הנאשם לאחר מעשה, סימנים פיזיים התומכים בגירסת הע</w:t>
      </w:r>
      <w:r>
        <w:rPr>
          <w:rFonts w:cs="David"/>
          <w:sz w:val="24"/>
          <w:rtl/>
        </w:rPr>
        <w:t xml:space="preserve">ד ומתיישבים עימה, הימנעות מלהעיד. </w:t>
      </w:r>
    </w:p>
    <w:p w:rsidR="00000000" w:rsidRDefault="0033356B">
      <w:pPr>
        <w:rPr>
          <w:rFonts w:cs="David"/>
          <w:sz w:val="24"/>
          <w:rtl/>
        </w:rPr>
      </w:pPr>
    </w:p>
    <w:p w:rsidR="00000000" w:rsidRDefault="0033356B">
      <w:pPr>
        <w:rPr>
          <w:rFonts w:cs="David"/>
          <w:sz w:val="24"/>
          <w:rtl/>
        </w:rPr>
      </w:pPr>
      <w:r>
        <w:rPr>
          <w:rFonts w:cs="David"/>
          <w:sz w:val="24"/>
          <w:rtl/>
        </w:rPr>
        <w:tab/>
        <w:t>אני חושבת שאותנו לפחות זה סיפק שזה לא יהיה המכשול. אני  חושבת שגם כאשר תובע עומד להגיש כתב אישום בכל תיק של עבירות מין יש הרבה פעמים של גירסה מול גירסה, וזה גם אם הדברים אירעו שלשום. קל וחומר כאשר הדברים אירעו לפני תקופ</w:t>
      </w:r>
      <w:r>
        <w:rPr>
          <w:rFonts w:cs="David"/>
          <w:sz w:val="24"/>
          <w:rtl/>
        </w:rPr>
        <w:t xml:space="preserve">ה כל כך ארוכה.  אני חושבת שהאיזון הראוי הוא הצורך בחיזוק מתוך התחשבות בכל זאת בזכויותיו של חשוד או של הנאשם. </w:t>
      </w:r>
    </w:p>
    <w:p w:rsidR="00000000" w:rsidRDefault="0033356B">
      <w:pPr>
        <w:rPr>
          <w:rFonts w:cs="David"/>
          <w:sz w:val="24"/>
          <w:rtl/>
        </w:rPr>
      </w:pPr>
    </w:p>
    <w:p w:rsidR="00000000" w:rsidRDefault="0033356B">
      <w:pPr>
        <w:rPr>
          <w:rFonts w:cs="David"/>
          <w:sz w:val="24"/>
          <w:u w:val="single"/>
          <w:rtl/>
        </w:rPr>
      </w:pPr>
      <w:r>
        <w:rPr>
          <w:rFonts w:cs="David"/>
          <w:sz w:val="24"/>
          <w:u w:val="single"/>
          <w:rtl/>
        </w:rPr>
        <w:t>נועה ברודצקי:</w:t>
      </w:r>
    </w:p>
    <w:p w:rsidR="00000000" w:rsidRDefault="0033356B">
      <w:pPr>
        <w:rPr>
          <w:rFonts w:cs="David"/>
          <w:sz w:val="24"/>
          <w:rtl/>
        </w:rPr>
      </w:pPr>
    </w:p>
    <w:p w:rsidR="00000000" w:rsidRDefault="0033356B">
      <w:pPr>
        <w:rPr>
          <w:rFonts w:cs="David"/>
          <w:sz w:val="24"/>
          <w:rtl/>
        </w:rPr>
      </w:pPr>
      <w:r>
        <w:rPr>
          <w:rFonts w:cs="David"/>
          <w:sz w:val="24"/>
          <w:rtl/>
        </w:rPr>
        <w:tab/>
        <w:t xml:space="preserve">אני גם רוצה להצטרף למה שמרכזי הסיוע טוענים פה לגבי חיזוק. זה יהווה מכשול גם אם זה יגיע לבית המשפט. זה יהווה מכשול לגבי הרשעה, מה </w:t>
      </w:r>
      <w:r>
        <w:rPr>
          <w:rFonts w:cs="David"/>
          <w:sz w:val="24"/>
          <w:rtl/>
        </w:rPr>
        <w:t xml:space="preserve">גם שבתי המשפט מתרשמים ישירות מהעד. </w:t>
      </w:r>
    </w:p>
    <w:p w:rsidR="00000000" w:rsidRDefault="0033356B">
      <w:pPr>
        <w:rPr>
          <w:rFonts w:cs="David"/>
          <w:sz w:val="24"/>
          <w:rtl/>
        </w:rPr>
      </w:pPr>
    </w:p>
    <w:p w:rsidR="00000000" w:rsidRDefault="0033356B">
      <w:pPr>
        <w:rPr>
          <w:rFonts w:cs="David"/>
          <w:sz w:val="24"/>
          <w:rtl/>
        </w:rPr>
      </w:pPr>
      <w:r>
        <w:rPr>
          <w:rFonts w:cs="David"/>
          <w:sz w:val="24"/>
          <w:u w:val="single"/>
          <w:rtl/>
        </w:rPr>
        <w:br w:type="page"/>
        <w:t>היו"ר יצחק לוי:</w:t>
      </w:r>
    </w:p>
    <w:p w:rsidR="00000000" w:rsidRDefault="0033356B">
      <w:pPr>
        <w:rPr>
          <w:rFonts w:cs="David"/>
          <w:sz w:val="24"/>
          <w:rtl/>
        </w:rPr>
      </w:pPr>
    </w:p>
    <w:p w:rsidR="00000000" w:rsidRDefault="0033356B">
      <w:pPr>
        <w:rPr>
          <w:rFonts w:cs="David"/>
          <w:sz w:val="24"/>
          <w:rtl/>
        </w:rPr>
      </w:pPr>
      <w:r>
        <w:rPr>
          <w:rFonts w:cs="David"/>
          <w:sz w:val="24"/>
          <w:rtl/>
        </w:rPr>
        <w:tab/>
        <w:t xml:space="preserve">אני שמעתי פה מספר דוגמאות של חיזוק. האם את חושבת שבתיק סביר כאשר יש בסיס להגשה, אי אפשר יהיה להשיג את החיזוק? </w:t>
      </w:r>
    </w:p>
    <w:p w:rsidR="00000000" w:rsidRDefault="0033356B">
      <w:pPr>
        <w:rPr>
          <w:rFonts w:cs="David"/>
          <w:sz w:val="24"/>
          <w:rtl/>
        </w:rPr>
      </w:pPr>
    </w:p>
    <w:p w:rsidR="00000000" w:rsidRDefault="0033356B">
      <w:pPr>
        <w:rPr>
          <w:rFonts w:cs="David"/>
          <w:sz w:val="24"/>
          <w:u w:val="single"/>
          <w:rtl/>
        </w:rPr>
      </w:pPr>
      <w:r>
        <w:rPr>
          <w:rFonts w:cs="David"/>
          <w:sz w:val="24"/>
          <w:u w:val="single"/>
          <w:rtl/>
        </w:rPr>
        <w:t>נועה ברודצקי:</w:t>
      </w:r>
    </w:p>
    <w:p w:rsidR="00000000" w:rsidRDefault="0033356B">
      <w:pPr>
        <w:rPr>
          <w:rFonts w:cs="David"/>
          <w:sz w:val="24"/>
          <w:rtl/>
        </w:rPr>
      </w:pPr>
    </w:p>
    <w:p w:rsidR="00000000" w:rsidRDefault="0033356B">
      <w:pPr>
        <w:rPr>
          <w:rFonts w:cs="David"/>
          <w:sz w:val="24"/>
          <w:rtl/>
        </w:rPr>
      </w:pPr>
      <w:r>
        <w:rPr>
          <w:rFonts w:cs="David"/>
          <w:sz w:val="24"/>
          <w:rtl/>
        </w:rPr>
        <w:tab/>
        <w:t>לא תמיד אפשר. הרבה פעמים מסתפקים אך ורק בעדות של הנפגע או של הנפגעת, מבל</w:t>
      </w:r>
      <w:r>
        <w:rPr>
          <w:rFonts w:cs="David"/>
          <w:sz w:val="24"/>
          <w:rtl/>
        </w:rPr>
        <w:t xml:space="preserve">י שאפשר למצוא משהו מעבר לכך. </w:t>
      </w:r>
    </w:p>
    <w:p w:rsidR="00000000" w:rsidRDefault="0033356B">
      <w:pPr>
        <w:rPr>
          <w:rFonts w:cs="David"/>
          <w:sz w:val="24"/>
          <w:rtl/>
        </w:rPr>
      </w:pPr>
      <w:r>
        <w:rPr>
          <w:rFonts w:cs="David"/>
          <w:sz w:val="24"/>
          <w:rtl/>
        </w:rPr>
        <w:tab/>
      </w:r>
    </w:p>
    <w:p w:rsidR="00000000" w:rsidRDefault="0033356B">
      <w:pPr>
        <w:rPr>
          <w:rFonts w:cs="David"/>
          <w:sz w:val="24"/>
          <w:rtl/>
        </w:rPr>
      </w:pPr>
      <w:r>
        <w:rPr>
          <w:rFonts w:cs="David"/>
          <w:sz w:val="24"/>
          <w:rtl/>
        </w:rPr>
        <w:tab/>
        <w:t>חשוב לציין שבעבירות מין בתוך המשפחה שהאריכו את תקופת ההתיישנות עד גיל 38, חיזוק מתבקש רק מגיל 28 ומעלה. זאת אומרת, בטוח שעברו הרבה יותר מעל לעשר שנים מאז העבירה, ואין שום סיבה שיהיה איזשהו פער בין עבירות מין בתוך המשפחה בענ</w:t>
      </w:r>
      <w:r>
        <w:rPr>
          <w:rFonts w:cs="David"/>
          <w:sz w:val="24"/>
          <w:rtl/>
        </w:rPr>
        <w:t xml:space="preserve">יין הזה לבין עבירות מין בכלל. </w:t>
      </w:r>
    </w:p>
    <w:p w:rsidR="00000000" w:rsidRDefault="0033356B">
      <w:pPr>
        <w:rPr>
          <w:rFonts w:cs="David"/>
          <w:sz w:val="24"/>
          <w:rtl/>
        </w:rPr>
      </w:pPr>
    </w:p>
    <w:p w:rsidR="00000000" w:rsidRDefault="0033356B">
      <w:pPr>
        <w:rPr>
          <w:rFonts w:cs="David"/>
          <w:sz w:val="24"/>
          <w:u w:val="single"/>
          <w:rtl/>
        </w:rPr>
      </w:pPr>
      <w:r>
        <w:rPr>
          <w:rFonts w:cs="David"/>
          <w:sz w:val="24"/>
          <w:u w:val="single"/>
          <w:rtl/>
        </w:rPr>
        <w:t>סיגל גולן עתיר:</w:t>
      </w:r>
    </w:p>
    <w:p w:rsidR="00000000" w:rsidRDefault="0033356B">
      <w:pPr>
        <w:rPr>
          <w:rFonts w:cs="David"/>
          <w:sz w:val="24"/>
          <w:rtl/>
        </w:rPr>
      </w:pPr>
    </w:p>
    <w:p w:rsidR="00000000" w:rsidRDefault="0033356B">
      <w:pPr>
        <w:rPr>
          <w:rFonts w:cs="David"/>
          <w:sz w:val="24"/>
          <w:rtl/>
        </w:rPr>
      </w:pPr>
      <w:r>
        <w:rPr>
          <w:rFonts w:cs="David"/>
          <w:sz w:val="24"/>
          <w:rtl/>
        </w:rPr>
        <w:tab/>
        <w:t xml:space="preserve">האיזונים הם אחרים כאשר מדובר בעבירות מין בתוך המשפחה. </w:t>
      </w:r>
    </w:p>
    <w:p w:rsidR="00000000" w:rsidRDefault="0033356B">
      <w:pPr>
        <w:rPr>
          <w:rFonts w:cs="David"/>
          <w:sz w:val="24"/>
          <w:rtl/>
        </w:rPr>
      </w:pPr>
    </w:p>
    <w:p w:rsidR="00000000" w:rsidRDefault="0033356B">
      <w:pPr>
        <w:rPr>
          <w:rFonts w:cs="David"/>
          <w:sz w:val="24"/>
          <w:u w:val="single"/>
          <w:rtl/>
        </w:rPr>
      </w:pPr>
      <w:r>
        <w:rPr>
          <w:rFonts w:cs="David"/>
          <w:sz w:val="24"/>
          <w:u w:val="single"/>
          <w:rtl/>
        </w:rPr>
        <w:t>נועה ברודצקי:</w:t>
      </w:r>
    </w:p>
    <w:p w:rsidR="00000000" w:rsidRDefault="0033356B">
      <w:pPr>
        <w:rPr>
          <w:rFonts w:cs="David"/>
          <w:sz w:val="24"/>
          <w:rtl/>
        </w:rPr>
      </w:pPr>
    </w:p>
    <w:p w:rsidR="00000000" w:rsidRDefault="0033356B">
      <w:pPr>
        <w:rPr>
          <w:rFonts w:cs="David"/>
          <w:sz w:val="24"/>
          <w:rtl/>
        </w:rPr>
      </w:pPr>
      <w:r>
        <w:rPr>
          <w:rFonts w:cs="David"/>
          <w:sz w:val="24"/>
          <w:rtl/>
        </w:rPr>
        <w:tab/>
        <w:t xml:space="preserve">אנחנו מדברים על שאלה ראייתית משפטית גרידא שזה לא קשור לחומרה של העבירה. </w:t>
      </w:r>
    </w:p>
    <w:p w:rsidR="00000000" w:rsidRDefault="0033356B">
      <w:pPr>
        <w:rPr>
          <w:rFonts w:cs="David"/>
          <w:sz w:val="24"/>
          <w:rtl/>
        </w:rPr>
      </w:pPr>
    </w:p>
    <w:p w:rsidR="00000000" w:rsidRDefault="0033356B">
      <w:pPr>
        <w:rPr>
          <w:rFonts w:cs="David"/>
          <w:sz w:val="24"/>
          <w:u w:val="single"/>
          <w:rtl/>
        </w:rPr>
      </w:pPr>
      <w:r>
        <w:rPr>
          <w:rFonts w:cs="David"/>
          <w:sz w:val="24"/>
          <w:u w:val="single"/>
          <w:rtl/>
        </w:rPr>
        <w:t>הילה קרנר סולימן:</w:t>
      </w:r>
    </w:p>
    <w:p w:rsidR="00000000" w:rsidRDefault="0033356B">
      <w:pPr>
        <w:rPr>
          <w:rFonts w:cs="David"/>
          <w:sz w:val="24"/>
          <w:rtl/>
        </w:rPr>
      </w:pPr>
    </w:p>
    <w:p w:rsidR="00000000" w:rsidRDefault="0033356B">
      <w:pPr>
        <w:rPr>
          <w:rFonts w:cs="David"/>
          <w:sz w:val="24"/>
          <w:rtl/>
        </w:rPr>
      </w:pPr>
      <w:r>
        <w:rPr>
          <w:rFonts w:cs="David"/>
          <w:sz w:val="24"/>
          <w:rtl/>
        </w:rPr>
        <w:tab/>
        <w:t>בשביל זה יש  את השופט. אני רוצה לפגוש את</w:t>
      </w:r>
      <w:r>
        <w:rPr>
          <w:rFonts w:cs="David"/>
          <w:sz w:val="24"/>
          <w:rtl/>
        </w:rPr>
        <w:t xml:space="preserve"> השופט שאמר שהוא הרשיע חף מפשע. </w:t>
      </w:r>
    </w:p>
    <w:p w:rsidR="00000000" w:rsidRDefault="0033356B">
      <w:pPr>
        <w:rPr>
          <w:rFonts w:cs="David"/>
          <w:sz w:val="24"/>
          <w:rtl/>
        </w:rPr>
      </w:pPr>
    </w:p>
    <w:p w:rsidR="00000000" w:rsidRDefault="0033356B">
      <w:pPr>
        <w:rPr>
          <w:rFonts w:cs="David"/>
          <w:sz w:val="24"/>
          <w:u w:val="single"/>
          <w:rtl/>
        </w:rPr>
      </w:pPr>
      <w:r>
        <w:rPr>
          <w:rFonts w:cs="David"/>
          <w:sz w:val="24"/>
          <w:u w:val="single"/>
          <w:rtl/>
        </w:rPr>
        <w:t>קארין מרידור:</w:t>
      </w:r>
    </w:p>
    <w:p w:rsidR="00000000" w:rsidRDefault="0033356B">
      <w:pPr>
        <w:rPr>
          <w:rFonts w:cs="David"/>
          <w:sz w:val="24"/>
          <w:rtl/>
        </w:rPr>
      </w:pPr>
    </w:p>
    <w:p w:rsidR="00000000" w:rsidRDefault="0033356B">
      <w:pPr>
        <w:rPr>
          <w:rFonts w:cs="David"/>
          <w:sz w:val="24"/>
          <w:rtl/>
        </w:rPr>
      </w:pPr>
      <w:r>
        <w:rPr>
          <w:rFonts w:cs="David"/>
          <w:sz w:val="24"/>
          <w:rtl/>
        </w:rPr>
        <w:tab/>
        <w:t xml:space="preserve">ודאי שהוא לא יגיד. השופטים אומרים שקשה לבצע את מלאכת השפיטה ככל שמורידים את תוספות ראייתיות. </w:t>
      </w:r>
    </w:p>
    <w:p w:rsidR="00000000" w:rsidRDefault="0033356B">
      <w:pPr>
        <w:rPr>
          <w:rFonts w:cs="David"/>
          <w:sz w:val="24"/>
          <w:rtl/>
        </w:rPr>
      </w:pPr>
    </w:p>
    <w:p w:rsidR="00000000" w:rsidRDefault="0033356B">
      <w:pPr>
        <w:rPr>
          <w:rFonts w:cs="David"/>
          <w:sz w:val="24"/>
          <w:u w:val="single"/>
          <w:rtl/>
        </w:rPr>
      </w:pPr>
      <w:r>
        <w:rPr>
          <w:rFonts w:cs="David"/>
          <w:sz w:val="24"/>
          <w:u w:val="single"/>
          <w:rtl/>
        </w:rPr>
        <w:t>ליאת בן מאיר:</w:t>
      </w:r>
    </w:p>
    <w:p w:rsidR="00000000" w:rsidRDefault="0033356B">
      <w:pPr>
        <w:rPr>
          <w:rFonts w:cs="David"/>
          <w:sz w:val="24"/>
          <w:rtl/>
        </w:rPr>
      </w:pPr>
    </w:p>
    <w:p w:rsidR="00000000" w:rsidRDefault="0033356B">
      <w:pPr>
        <w:rPr>
          <w:rFonts w:cs="David"/>
          <w:sz w:val="24"/>
          <w:rtl/>
        </w:rPr>
      </w:pPr>
      <w:r>
        <w:rPr>
          <w:rFonts w:cs="David"/>
          <w:sz w:val="24"/>
          <w:rtl/>
        </w:rPr>
        <w:tab/>
        <w:t>מעבר לזה שאנחנו חושבים שהדרישה מיותרת, החשש שלנו הוא חשש אמיתי שההקפדה תהיה כל כך רצינית שהיא ת</w:t>
      </w:r>
      <w:r>
        <w:rPr>
          <w:rFonts w:cs="David"/>
          <w:sz w:val="24"/>
          <w:rtl/>
        </w:rPr>
        <w:t xml:space="preserve">סכל בכלל את מטרת המחוקק כאן לתת אפשרות לכתבי האישום האלה להגיע לבתי המשפט. </w:t>
      </w:r>
    </w:p>
    <w:p w:rsidR="00000000" w:rsidRDefault="0033356B">
      <w:pPr>
        <w:rPr>
          <w:rFonts w:cs="David"/>
          <w:sz w:val="24"/>
          <w:rtl/>
        </w:rPr>
      </w:pPr>
    </w:p>
    <w:p w:rsidR="00000000" w:rsidRDefault="0033356B">
      <w:pPr>
        <w:rPr>
          <w:rFonts w:cs="David"/>
          <w:sz w:val="24"/>
          <w:rtl/>
        </w:rPr>
      </w:pPr>
      <w:r>
        <w:rPr>
          <w:rFonts w:cs="David"/>
          <w:sz w:val="24"/>
          <w:u w:val="single"/>
          <w:rtl/>
        </w:rPr>
        <w:t>היו"ר יצחק לוי:</w:t>
      </w:r>
    </w:p>
    <w:p w:rsidR="00000000" w:rsidRDefault="0033356B">
      <w:pPr>
        <w:rPr>
          <w:rFonts w:cs="David"/>
          <w:sz w:val="24"/>
          <w:rtl/>
        </w:rPr>
      </w:pPr>
    </w:p>
    <w:p w:rsidR="00000000" w:rsidRDefault="0033356B">
      <w:pPr>
        <w:rPr>
          <w:rFonts w:cs="David"/>
          <w:sz w:val="24"/>
          <w:rtl/>
        </w:rPr>
      </w:pPr>
      <w:r>
        <w:rPr>
          <w:rFonts w:cs="David"/>
          <w:sz w:val="24"/>
          <w:rtl/>
        </w:rPr>
        <w:tab/>
        <w:t xml:space="preserve">אנחנו כמובן מקבלים את החוק ואנחנו נעביר את החוק ונרחיב את ההתיישנות. אנחנו מדברים על עבירות לא שקרו מעבר לעשר שנים, אלא שקרו ביותר מעבר לעשר שנים. זה יכול להגיע </w:t>
      </w:r>
      <w:r>
        <w:rPr>
          <w:rFonts w:cs="David"/>
          <w:sz w:val="24"/>
          <w:rtl/>
        </w:rPr>
        <w:t xml:space="preserve">לעבירות שקרו אחרי 25-26-27 שנים. </w:t>
      </w:r>
    </w:p>
    <w:p w:rsidR="00000000" w:rsidRDefault="0033356B">
      <w:pPr>
        <w:rPr>
          <w:rFonts w:cs="David"/>
          <w:sz w:val="24"/>
          <w:rtl/>
        </w:rPr>
      </w:pPr>
    </w:p>
    <w:p w:rsidR="00000000" w:rsidRDefault="0033356B">
      <w:pPr>
        <w:rPr>
          <w:rFonts w:cs="David"/>
          <w:sz w:val="24"/>
          <w:u w:val="single"/>
          <w:rtl/>
        </w:rPr>
      </w:pPr>
      <w:r>
        <w:rPr>
          <w:rFonts w:cs="David"/>
          <w:sz w:val="24"/>
          <w:u w:val="single"/>
          <w:rtl/>
        </w:rPr>
        <w:t>הילה קרנר סולימן:</w:t>
      </w:r>
    </w:p>
    <w:p w:rsidR="00000000" w:rsidRDefault="0033356B">
      <w:pPr>
        <w:rPr>
          <w:rFonts w:cs="David"/>
          <w:sz w:val="24"/>
          <w:rtl/>
        </w:rPr>
      </w:pPr>
    </w:p>
    <w:p w:rsidR="00000000" w:rsidRDefault="0033356B">
      <w:pPr>
        <w:rPr>
          <w:rFonts w:cs="David"/>
          <w:sz w:val="24"/>
          <w:rtl/>
        </w:rPr>
      </w:pPr>
      <w:r>
        <w:rPr>
          <w:rFonts w:cs="David"/>
          <w:sz w:val="24"/>
          <w:rtl/>
        </w:rPr>
        <w:tab/>
        <w:t xml:space="preserve">הזיכרון של ילדים שנפגעו בגיל כל כך צעיר הוא לא כל כך מחודד. הם לא יגישו כתב אישום. </w:t>
      </w:r>
    </w:p>
    <w:p w:rsidR="00000000" w:rsidRDefault="0033356B">
      <w:pPr>
        <w:rPr>
          <w:rFonts w:cs="David"/>
          <w:sz w:val="24"/>
          <w:rtl/>
        </w:rPr>
      </w:pPr>
    </w:p>
    <w:p w:rsidR="00000000" w:rsidRDefault="0033356B">
      <w:pPr>
        <w:rPr>
          <w:rFonts w:cs="David"/>
          <w:sz w:val="24"/>
          <w:rtl/>
        </w:rPr>
      </w:pPr>
      <w:r>
        <w:rPr>
          <w:rFonts w:cs="David"/>
          <w:sz w:val="24"/>
          <w:u w:val="single"/>
          <w:rtl/>
        </w:rPr>
        <w:t>היו"ר יצחק לוי:</w:t>
      </w:r>
    </w:p>
    <w:p w:rsidR="00000000" w:rsidRDefault="0033356B">
      <w:pPr>
        <w:rPr>
          <w:rFonts w:cs="David"/>
          <w:sz w:val="24"/>
          <w:rtl/>
        </w:rPr>
      </w:pPr>
    </w:p>
    <w:p w:rsidR="00000000" w:rsidRDefault="0033356B">
      <w:pPr>
        <w:rPr>
          <w:rFonts w:cs="David"/>
          <w:sz w:val="24"/>
          <w:rtl/>
        </w:rPr>
      </w:pPr>
      <w:r>
        <w:rPr>
          <w:rFonts w:cs="David"/>
          <w:sz w:val="24"/>
          <w:rtl/>
        </w:rPr>
        <w:tab/>
        <w:t>אז לא 27 שנים ולא 26 שנים, אלא 24 שנים, 23 שנים. אלו תקופות מאוד ארוכות. התפקיד של המחוקק הוא גם ל</w:t>
      </w:r>
      <w:r>
        <w:rPr>
          <w:rFonts w:cs="David"/>
          <w:sz w:val="24"/>
          <w:rtl/>
        </w:rPr>
        <w:t>העמיד את התנאים שהשופט יוכל לשפוט. אתה צריך לחוקק את החוק כך שאתה באמת מעמיד את הכלים לשופט לשפוט.   אני אומר זאת סתם כדוגמה, נניח  והיינו קובעים שההתיישנות היא 40 שנה, אז השופטים היו אומרים: איך אפשר לשפוט כזה דבר? האם אדם בגיל 50 שנה יבוא ויעיד על מה שקר</w:t>
      </w:r>
      <w:r>
        <w:rPr>
          <w:rFonts w:cs="David"/>
          <w:sz w:val="24"/>
          <w:rtl/>
        </w:rPr>
        <w:t xml:space="preserve">ה לו בגיל 4 שנים? </w:t>
      </w:r>
    </w:p>
    <w:p w:rsidR="00000000" w:rsidRDefault="0033356B">
      <w:pPr>
        <w:rPr>
          <w:rFonts w:cs="David"/>
          <w:sz w:val="24"/>
          <w:rtl/>
        </w:rPr>
      </w:pPr>
    </w:p>
    <w:p w:rsidR="00000000" w:rsidRDefault="0033356B">
      <w:pPr>
        <w:rPr>
          <w:rFonts w:cs="David"/>
          <w:sz w:val="24"/>
          <w:rtl/>
        </w:rPr>
      </w:pPr>
      <w:r>
        <w:rPr>
          <w:rFonts w:cs="David"/>
          <w:sz w:val="24"/>
          <w:rtl/>
        </w:rPr>
        <w:tab/>
        <w:t>נניח שהיינו הולכים באמת על מעבר לעשר שנים, היינו הולכים לעשרים שנה או לשלושים שנה, האם גם אז הייתם אומרות שלא צריך חיזוק או סיוע</w:t>
      </w:r>
      <w:r>
        <w:rPr>
          <w:rFonts w:cs="David"/>
        </w:rPr>
        <w:t xml:space="preserve"> </w:t>
      </w:r>
      <w:r>
        <w:rPr>
          <w:rFonts w:cs="David"/>
          <w:sz w:val="24"/>
          <w:rtl/>
        </w:rPr>
        <w:t xml:space="preserve">כי בכל מקרה צריך להעמיד, או שפה מדובר במידתיות של זמן. </w:t>
      </w:r>
    </w:p>
    <w:p w:rsidR="00000000" w:rsidRDefault="0033356B">
      <w:pPr>
        <w:rPr>
          <w:rFonts w:cs="David"/>
          <w:sz w:val="24"/>
          <w:rtl/>
        </w:rPr>
      </w:pPr>
    </w:p>
    <w:p w:rsidR="00000000" w:rsidRDefault="0033356B">
      <w:pPr>
        <w:rPr>
          <w:rFonts w:cs="David"/>
          <w:sz w:val="24"/>
          <w:u w:val="single"/>
          <w:rtl/>
        </w:rPr>
      </w:pPr>
      <w:r>
        <w:rPr>
          <w:rFonts w:cs="David"/>
          <w:sz w:val="24"/>
          <w:u w:val="single"/>
          <w:rtl/>
        </w:rPr>
        <w:t>הילה קרנר סולימן:</w:t>
      </w:r>
    </w:p>
    <w:p w:rsidR="00000000" w:rsidRDefault="0033356B">
      <w:pPr>
        <w:rPr>
          <w:rFonts w:cs="David"/>
          <w:sz w:val="24"/>
          <w:rtl/>
        </w:rPr>
      </w:pPr>
    </w:p>
    <w:p w:rsidR="00000000" w:rsidRDefault="0033356B">
      <w:pPr>
        <w:rPr>
          <w:rFonts w:cs="David"/>
          <w:sz w:val="24"/>
          <w:rtl/>
        </w:rPr>
      </w:pPr>
      <w:r>
        <w:rPr>
          <w:rFonts w:cs="David"/>
          <w:sz w:val="24"/>
          <w:rtl/>
        </w:rPr>
        <w:tab/>
        <w:t>במידתיות, כי תמכנו בחיזוק מגי</w:t>
      </w:r>
      <w:r>
        <w:rPr>
          <w:rFonts w:cs="David"/>
          <w:sz w:val="24"/>
          <w:rtl/>
        </w:rPr>
        <w:t xml:space="preserve">ל 28. </w:t>
      </w:r>
    </w:p>
    <w:p w:rsidR="00000000" w:rsidRDefault="0033356B">
      <w:pPr>
        <w:rPr>
          <w:rFonts w:cs="David"/>
          <w:sz w:val="24"/>
          <w:rtl/>
        </w:rPr>
      </w:pPr>
    </w:p>
    <w:p w:rsidR="00000000" w:rsidRDefault="0033356B">
      <w:pPr>
        <w:rPr>
          <w:rFonts w:cs="David"/>
          <w:sz w:val="24"/>
          <w:rtl/>
        </w:rPr>
      </w:pPr>
      <w:r>
        <w:rPr>
          <w:rFonts w:cs="David"/>
          <w:sz w:val="24"/>
          <w:u w:val="single"/>
          <w:rtl/>
        </w:rPr>
        <w:t>היו"ר יצחק לוי:</w:t>
      </w:r>
    </w:p>
    <w:p w:rsidR="00000000" w:rsidRDefault="0033356B">
      <w:pPr>
        <w:rPr>
          <w:rFonts w:cs="David"/>
          <w:sz w:val="24"/>
          <w:rtl/>
        </w:rPr>
      </w:pPr>
    </w:p>
    <w:p w:rsidR="00000000" w:rsidRDefault="0033356B">
      <w:pPr>
        <w:rPr>
          <w:rFonts w:cs="David"/>
          <w:sz w:val="24"/>
          <w:rtl/>
        </w:rPr>
      </w:pPr>
      <w:r>
        <w:rPr>
          <w:rFonts w:cs="David"/>
          <w:sz w:val="24"/>
          <w:rtl/>
        </w:rPr>
        <w:tab/>
        <w:t>יפה. כלומר, שהמחלוקת כאן היא איננה מחלוקת עקרונית אלא היא מחלוקת מידתית. המחלוקת כאן היא איננה מחלוקת עקרונית. גם אתן מודות שיש רגע שמגיע שצריך חיזוק. אנחנו מתווכחים כרגע מהו הרגע הזה, זה הכול. אנחנו כולנו מבינים שחיזוק זה הרבה פח</w:t>
      </w:r>
      <w:r>
        <w:rPr>
          <w:rFonts w:cs="David"/>
          <w:sz w:val="24"/>
          <w:rtl/>
        </w:rPr>
        <w:t xml:space="preserve">ות מסיוע. אנחנו כולנו מבינים שחיזוק זה מכשול מסוים, אבל זה חיזוק מאוד מאוד מסייע להרשעה. כלומר, זה לא מכשול כל כך גדול, כי אם מדובר במכשול של פניה למרכז סיוע או עדות אופי על התוקף גם  שלא קשורה לעבירה עצמה או כל מיני דברים אחרים, הרי שהחיזוק לכאורה הוא די </w:t>
      </w:r>
      <w:r>
        <w:rPr>
          <w:rFonts w:cs="David"/>
          <w:sz w:val="24"/>
          <w:rtl/>
        </w:rPr>
        <w:t>קל להשגה אם אכן דברים מבוססים. אם הדברים הם עורבא פרח אז אנחנו - - -</w:t>
      </w:r>
    </w:p>
    <w:p w:rsidR="00000000" w:rsidRDefault="0033356B">
      <w:pPr>
        <w:rPr>
          <w:rFonts w:cs="David"/>
          <w:sz w:val="24"/>
          <w:rtl/>
        </w:rPr>
      </w:pPr>
    </w:p>
    <w:p w:rsidR="00000000" w:rsidRDefault="0033356B">
      <w:pPr>
        <w:rPr>
          <w:rFonts w:cs="David"/>
          <w:sz w:val="24"/>
          <w:u w:val="single"/>
          <w:rtl/>
        </w:rPr>
      </w:pPr>
      <w:r>
        <w:rPr>
          <w:rFonts w:cs="David"/>
          <w:sz w:val="24"/>
          <w:u w:val="single"/>
          <w:rtl/>
        </w:rPr>
        <w:t>ליאת בן מאיר:</w:t>
      </w:r>
    </w:p>
    <w:p w:rsidR="00000000" w:rsidRDefault="0033356B">
      <w:pPr>
        <w:rPr>
          <w:rFonts w:cs="David"/>
          <w:sz w:val="24"/>
          <w:rtl/>
        </w:rPr>
      </w:pPr>
    </w:p>
    <w:p w:rsidR="00000000" w:rsidRDefault="0033356B">
      <w:pPr>
        <w:rPr>
          <w:rFonts w:cs="David"/>
          <w:sz w:val="24"/>
          <w:rtl/>
        </w:rPr>
      </w:pPr>
      <w:r>
        <w:rPr>
          <w:rFonts w:cs="David"/>
          <w:sz w:val="24"/>
          <w:rtl/>
        </w:rPr>
        <w:tab/>
        <w:t xml:space="preserve">אם הדברים הם עורבא פרח זה לא יגיע לכתב אישום. </w:t>
      </w:r>
    </w:p>
    <w:p w:rsidR="00000000" w:rsidRDefault="0033356B">
      <w:pPr>
        <w:rPr>
          <w:rFonts w:cs="David"/>
          <w:sz w:val="24"/>
          <w:rtl/>
        </w:rPr>
      </w:pPr>
    </w:p>
    <w:p w:rsidR="00000000" w:rsidRDefault="0033356B">
      <w:pPr>
        <w:rPr>
          <w:rFonts w:cs="David"/>
          <w:sz w:val="24"/>
          <w:rtl/>
        </w:rPr>
      </w:pPr>
      <w:r>
        <w:rPr>
          <w:rFonts w:cs="David"/>
          <w:sz w:val="24"/>
          <w:u w:val="single"/>
          <w:rtl/>
        </w:rPr>
        <w:t>היו"ר יצחק לוי:</w:t>
      </w:r>
    </w:p>
    <w:p w:rsidR="00000000" w:rsidRDefault="0033356B">
      <w:pPr>
        <w:rPr>
          <w:rFonts w:cs="David"/>
          <w:sz w:val="24"/>
          <w:rtl/>
        </w:rPr>
      </w:pPr>
    </w:p>
    <w:p w:rsidR="00000000" w:rsidRDefault="0033356B">
      <w:pPr>
        <w:rPr>
          <w:rFonts w:cs="David"/>
          <w:sz w:val="24"/>
          <w:rtl/>
        </w:rPr>
      </w:pPr>
      <w:r>
        <w:rPr>
          <w:rFonts w:cs="David"/>
          <w:sz w:val="24"/>
          <w:rtl/>
        </w:rPr>
        <w:tab/>
        <w:t>אני שאלתי פה אם אנחנו יכולים להגיע להבנה בקשר לגיל המקסימלי. לי שנראה צריך חיזוק, אבל לי נראה שעשרים שנה</w:t>
      </w:r>
      <w:r>
        <w:rPr>
          <w:rFonts w:cs="David"/>
          <w:sz w:val="24"/>
          <w:rtl/>
        </w:rPr>
        <w:t xml:space="preserve"> או עשרים שנה ומעלה, אין הבדל בין עשרים שנה לשלושים שנה.  נניח שהיו מדברים על חוק שההתיישנות היא לא עשר שנים אלא עשרים שנה, והיינו מדברים פה על עבירה שנעברה לפני שלושים שנה. גם אתן הייתן מסכימות שצריך חיזוק. כלומר, אין הבדל מהותי. אנחנו מדברים עכשיו שעד גי</w:t>
      </w:r>
      <w:r>
        <w:rPr>
          <w:rFonts w:cs="David"/>
          <w:sz w:val="24"/>
          <w:rtl/>
        </w:rPr>
        <w:t xml:space="preserve">ל 18 זה המינימום. יהיו עבירות שלא צריך חיזוק עד גיל 28, יהיו עבירות שלא צריך חיזוק עד גיל 23, יהיו עבירות שלא צריך חיזוק עד גיל 24. אני לא חושב שפה מדובר בחקיקה שתמנע הרשעות, אני לא חושב כך. </w:t>
      </w:r>
    </w:p>
    <w:p w:rsidR="00000000" w:rsidRDefault="0033356B">
      <w:pPr>
        <w:rPr>
          <w:rFonts w:cs="David"/>
          <w:sz w:val="24"/>
          <w:rtl/>
        </w:rPr>
      </w:pPr>
    </w:p>
    <w:p w:rsidR="00000000" w:rsidRDefault="0033356B">
      <w:pPr>
        <w:rPr>
          <w:rFonts w:cs="David"/>
          <w:sz w:val="24"/>
          <w:u w:val="single"/>
          <w:rtl/>
        </w:rPr>
      </w:pPr>
      <w:r>
        <w:rPr>
          <w:rFonts w:cs="David"/>
          <w:sz w:val="24"/>
          <w:u w:val="single"/>
          <w:rtl/>
        </w:rPr>
        <w:t>הילה קרנר סולימן:</w:t>
      </w:r>
    </w:p>
    <w:p w:rsidR="00000000" w:rsidRDefault="0033356B">
      <w:pPr>
        <w:rPr>
          <w:rFonts w:cs="David"/>
          <w:sz w:val="24"/>
          <w:rtl/>
        </w:rPr>
      </w:pPr>
    </w:p>
    <w:p w:rsidR="00000000" w:rsidRDefault="0033356B">
      <w:pPr>
        <w:rPr>
          <w:rFonts w:cs="David"/>
          <w:sz w:val="24"/>
          <w:rtl/>
        </w:rPr>
      </w:pPr>
      <w:r>
        <w:rPr>
          <w:rFonts w:cs="David"/>
          <w:sz w:val="24"/>
          <w:rtl/>
        </w:rPr>
        <w:tab/>
        <w:t>גם כך פרקליטויות לא ממהרות להגיש כתבי אישום</w:t>
      </w:r>
      <w:r>
        <w:rPr>
          <w:rFonts w:cs="David"/>
          <w:sz w:val="24"/>
          <w:rtl/>
        </w:rPr>
        <w:t xml:space="preserve">. בחלק מכתבי האישום יש הרבה מאוד זיכויים מחמת הספק, וגם נציגת הסנגוריה תעיד על זה, בגלל המורכבות וההיעדר של הראיות המסייעות. </w:t>
      </w:r>
    </w:p>
    <w:p w:rsidR="00000000" w:rsidRDefault="0033356B">
      <w:pPr>
        <w:rPr>
          <w:rFonts w:cs="David"/>
          <w:sz w:val="24"/>
          <w:rtl/>
        </w:rPr>
      </w:pPr>
    </w:p>
    <w:p w:rsidR="00000000" w:rsidRDefault="0033356B">
      <w:pPr>
        <w:ind w:firstLine="567"/>
        <w:rPr>
          <w:rFonts w:cs="David"/>
          <w:sz w:val="24"/>
          <w:rtl/>
        </w:rPr>
      </w:pPr>
      <w:r>
        <w:rPr>
          <w:rFonts w:cs="David"/>
          <w:sz w:val="24"/>
          <w:rtl/>
        </w:rPr>
        <w:t>זה נכון שיש פה את עניין ההתיישנות וחריגה מאוד בוטה מכלל ההתיישנות. אבל, עבירת מין היא עבירה מאוד בוטה בכלל העבירות. היא לא ככל הע</w:t>
      </w:r>
      <w:r>
        <w:rPr>
          <w:rFonts w:cs="David"/>
          <w:sz w:val="24"/>
          <w:rtl/>
        </w:rPr>
        <w:t xml:space="preserve">בירות. </w:t>
      </w:r>
    </w:p>
    <w:p w:rsidR="00000000" w:rsidRDefault="0033356B">
      <w:pPr>
        <w:ind w:firstLine="567"/>
        <w:rPr>
          <w:rFonts w:cs="David"/>
          <w:sz w:val="24"/>
          <w:rtl/>
        </w:rPr>
      </w:pPr>
    </w:p>
    <w:p w:rsidR="00000000" w:rsidRDefault="0033356B">
      <w:pPr>
        <w:rPr>
          <w:rFonts w:cs="David"/>
          <w:sz w:val="24"/>
          <w:rtl/>
        </w:rPr>
      </w:pPr>
      <w:r>
        <w:rPr>
          <w:rFonts w:cs="David"/>
          <w:sz w:val="24"/>
          <w:u w:val="single"/>
          <w:rtl/>
        </w:rPr>
        <w:t>היו"ר יצחק לוי:</w:t>
      </w:r>
    </w:p>
    <w:p w:rsidR="00000000" w:rsidRDefault="0033356B">
      <w:pPr>
        <w:ind w:firstLine="567"/>
        <w:rPr>
          <w:rFonts w:cs="David"/>
          <w:sz w:val="24"/>
          <w:rtl/>
        </w:rPr>
      </w:pPr>
    </w:p>
    <w:p w:rsidR="00000000" w:rsidRDefault="0033356B">
      <w:pPr>
        <w:ind w:firstLine="567"/>
        <w:rPr>
          <w:rFonts w:cs="David"/>
          <w:sz w:val="24"/>
          <w:rtl/>
        </w:rPr>
      </w:pPr>
      <w:r>
        <w:rPr>
          <w:rFonts w:cs="David"/>
          <w:sz w:val="24"/>
          <w:rtl/>
        </w:rPr>
        <w:t xml:space="preserve">עבירת מין היא עבירה מאוד בוטה וקשה. כאן כללתם גם את מעשה מגונה שהיא יכולה להיות מאוד קשה והיא יכולה להיות מאוד קלה. </w:t>
      </w:r>
    </w:p>
    <w:p w:rsidR="00000000" w:rsidRDefault="0033356B">
      <w:pPr>
        <w:ind w:firstLine="567"/>
        <w:rPr>
          <w:rFonts w:cs="David"/>
          <w:sz w:val="24"/>
          <w:rtl/>
        </w:rPr>
      </w:pPr>
    </w:p>
    <w:p w:rsidR="00000000" w:rsidRDefault="0033356B">
      <w:pPr>
        <w:rPr>
          <w:rFonts w:cs="David"/>
          <w:sz w:val="24"/>
          <w:u w:val="single"/>
          <w:rtl/>
        </w:rPr>
      </w:pPr>
      <w:r>
        <w:rPr>
          <w:rFonts w:cs="David"/>
          <w:sz w:val="24"/>
          <w:u w:val="single"/>
          <w:rtl/>
        </w:rPr>
        <w:t>ליאת בן מאיר:</w:t>
      </w:r>
    </w:p>
    <w:p w:rsidR="00000000" w:rsidRDefault="0033356B">
      <w:pPr>
        <w:ind w:firstLine="567"/>
        <w:rPr>
          <w:rFonts w:cs="David"/>
          <w:sz w:val="24"/>
          <w:rtl/>
        </w:rPr>
      </w:pPr>
    </w:p>
    <w:p w:rsidR="00000000" w:rsidRDefault="0033356B">
      <w:pPr>
        <w:ind w:firstLine="567"/>
        <w:rPr>
          <w:rFonts w:cs="David"/>
          <w:sz w:val="24"/>
          <w:rtl/>
        </w:rPr>
      </w:pPr>
      <w:r>
        <w:rPr>
          <w:rFonts w:cs="David"/>
          <w:sz w:val="24"/>
          <w:rtl/>
        </w:rPr>
        <w:t xml:space="preserve">זה רק המעשה המגונה הקשה. </w:t>
      </w:r>
    </w:p>
    <w:p w:rsidR="00000000" w:rsidRDefault="0033356B">
      <w:pPr>
        <w:ind w:firstLine="567"/>
        <w:rPr>
          <w:rFonts w:cs="David"/>
          <w:sz w:val="24"/>
          <w:rtl/>
        </w:rPr>
      </w:pPr>
    </w:p>
    <w:p w:rsidR="00000000" w:rsidRDefault="0033356B">
      <w:pPr>
        <w:rPr>
          <w:rFonts w:cs="David"/>
          <w:sz w:val="24"/>
          <w:rtl/>
        </w:rPr>
      </w:pPr>
      <w:r>
        <w:rPr>
          <w:rFonts w:cs="David"/>
          <w:sz w:val="24"/>
          <w:u w:val="single"/>
          <w:rtl/>
        </w:rPr>
        <w:br w:type="page"/>
        <w:t>היו"ר יצחק לוי:</w:t>
      </w:r>
    </w:p>
    <w:p w:rsidR="00000000" w:rsidRDefault="0033356B">
      <w:pPr>
        <w:ind w:firstLine="567"/>
        <w:rPr>
          <w:rFonts w:cs="David"/>
          <w:sz w:val="24"/>
          <w:rtl/>
        </w:rPr>
      </w:pPr>
    </w:p>
    <w:p w:rsidR="00000000" w:rsidRDefault="0033356B">
      <w:pPr>
        <w:ind w:firstLine="567"/>
        <w:rPr>
          <w:rFonts w:cs="David"/>
          <w:sz w:val="24"/>
          <w:rtl/>
        </w:rPr>
      </w:pPr>
      <w:r>
        <w:rPr>
          <w:rFonts w:cs="David"/>
          <w:sz w:val="24"/>
          <w:rtl/>
        </w:rPr>
        <w:t xml:space="preserve"> יכולים להיות לפעמים דברים שהם קצת הרשעות שווא, אנחנ</w:t>
      </w:r>
      <w:r>
        <w:rPr>
          <w:rFonts w:cs="David"/>
          <w:sz w:val="24"/>
          <w:rtl/>
        </w:rPr>
        <w:t>ו מכירים את זה.  אני רוצה להעניש עבריין מין ולהאריך לו את ההתיישנות. אני חושב שזה בסדר גמור שמאריכים פה התיישנות וזה מצוין, וצריך להעניש אותם בחומרה רבה.  אבל, אני לא רוצה בגלל זיכרון לא חד או בגלל חשבונות אחרים שיהיו אנשים שיורשעו. לכן אני חושב שחיזוק הוא</w:t>
      </w:r>
      <w:r>
        <w:rPr>
          <w:rFonts w:cs="David"/>
          <w:sz w:val="24"/>
          <w:rtl/>
        </w:rPr>
        <w:t xml:space="preserve"> לא נורא. </w:t>
      </w:r>
    </w:p>
    <w:p w:rsidR="00000000" w:rsidRDefault="0033356B">
      <w:pPr>
        <w:ind w:firstLine="567"/>
        <w:rPr>
          <w:rFonts w:cs="David"/>
          <w:sz w:val="24"/>
          <w:rtl/>
        </w:rPr>
      </w:pPr>
    </w:p>
    <w:p w:rsidR="00000000" w:rsidRDefault="0033356B">
      <w:pPr>
        <w:ind w:firstLine="567"/>
        <w:rPr>
          <w:rFonts w:cs="David"/>
          <w:sz w:val="24"/>
          <w:rtl/>
        </w:rPr>
      </w:pPr>
      <w:r>
        <w:rPr>
          <w:rFonts w:cs="David"/>
          <w:sz w:val="24"/>
          <w:rtl/>
        </w:rPr>
        <w:t xml:space="preserve">אני מבקש לשמוע את חברת הכנסת גילה פינקלשטיין. </w:t>
      </w:r>
    </w:p>
    <w:p w:rsidR="00000000" w:rsidRDefault="0033356B">
      <w:pPr>
        <w:ind w:firstLine="567"/>
        <w:rPr>
          <w:rFonts w:cs="David"/>
          <w:sz w:val="24"/>
          <w:rtl/>
        </w:rPr>
      </w:pPr>
    </w:p>
    <w:p w:rsidR="00000000" w:rsidRDefault="0033356B">
      <w:pPr>
        <w:rPr>
          <w:rFonts w:cs="David"/>
          <w:sz w:val="24"/>
          <w:rtl/>
        </w:rPr>
      </w:pPr>
      <w:r>
        <w:rPr>
          <w:rFonts w:cs="David"/>
          <w:sz w:val="24"/>
          <w:u w:val="single"/>
          <w:rtl/>
        </w:rPr>
        <w:t>גילה פינקלשטיין:</w:t>
      </w:r>
    </w:p>
    <w:p w:rsidR="00000000" w:rsidRDefault="0033356B">
      <w:pPr>
        <w:rPr>
          <w:rFonts w:cs="David"/>
          <w:sz w:val="24"/>
          <w:rtl/>
        </w:rPr>
      </w:pPr>
    </w:p>
    <w:p w:rsidR="00000000" w:rsidRDefault="0033356B">
      <w:pPr>
        <w:rPr>
          <w:rFonts w:cs="David"/>
          <w:sz w:val="24"/>
          <w:rtl/>
        </w:rPr>
      </w:pPr>
      <w:r>
        <w:rPr>
          <w:rFonts w:cs="David"/>
          <w:sz w:val="24"/>
          <w:rtl/>
        </w:rPr>
        <w:tab/>
        <w:t>לי נראה שהמגבלה הזאת מיותרת. אני חוששת שזה יפגע בהגשת כתב האישום ואותו פושע מסוכן ימשיך להסתובב חופשי במשך כל ימי חייו. אני לא יודעת למה אנחנו צריכים להתעקש על נושא החיזוק אם יש</w:t>
      </w:r>
      <w:r>
        <w:rPr>
          <w:rFonts w:cs="David"/>
          <w:sz w:val="24"/>
          <w:rtl/>
        </w:rPr>
        <w:t xml:space="preserve"> לנו גם את האישור של היועץ המשפטי וגם את חובת ההנמקה.</w:t>
      </w:r>
    </w:p>
    <w:p w:rsidR="00000000" w:rsidRDefault="0033356B">
      <w:pPr>
        <w:rPr>
          <w:rFonts w:cs="David"/>
          <w:sz w:val="24"/>
          <w:rtl/>
        </w:rPr>
      </w:pPr>
    </w:p>
    <w:p w:rsidR="00000000" w:rsidRDefault="0033356B">
      <w:pPr>
        <w:rPr>
          <w:rFonts w:cs="David"/>
          <w:sz w:val="24"/>
          <w:rtl/>
        </w:rPr>
      </w:pPr>
      <w:r>
        <w:rPr>
          <w:rFonts w:cs="David"/>
          <w:sz w:val="24"/>
          <w:u w:val="single"/>
          <w:rtl/>
        </w:rPr>
        <w:t>היו"ר יצחק לוי:</w:t>
      </w:r>
    </w:p>
    <w:p w:rsidR="00000000" w:rsidRDefault="0033356B">
      <w:pPr>
        <w:rPr>
          <w:rFonts w:cs="David"/>
          <w:sz w:val="24"/>
          <w:rtl/>
        </w:rPr>
      </w:pPr>
    </w:p>
    <w:p w:rsidR="00000000" w:rsidRDefault="0033356B">
      <w:pPr>
        <w:rPr>
          <w:rFonts w:cs="David"/>
          <w:sz w:val="24"/>
          <w:rtl/>
        </w:rPr>
      </w:pPr>
      <w:r>
        <w:rPr>
          <w:rFonts w:cs="David"/>
          <w:sz w:val="24"/>
          <w:rtl/>
        </w:rPr>
        <w:tab/>
        <w:t>האם את חושבת שאם ההתיישנות היתה יותר רחבה אז גם אז לא צריך חיזוק? גם אז יש חשש קטן. אנחנו צריכים לראות מהי סבירות הזיכרון של אנשים. החיזוק הוא תוספת ראייה קלה, לא כבדה, לבוא ולהגיד שמ</w:t>
      </w:r>
      <w:r>
        <w:rPr>
          <w:rFonts w:cs="David"/>
          <w:sz w:val="24"/>
          <w:rtl/>
        </w:rPr>
        <w:t xml:space="preserve">דובר פה בדבר רציני ולא בדבר שהוא עורבא פרח. </w:t>
      </w:r>
    </w:p>
    <w:p w:rsidR="00000000" w:rsidRDefault="0033356B">
      <w:pPr>
        <w:rPr>
          <w:rFonts w:cs="David"/>
          <w:sz w:val="24"/>
          <w:rtl/>
        </w:rPr>
      </w:pPr>
    </w:p>
    <w:p w:rsidR="00000000" w:rsidRDefault="0033356B">
      <w:pPr>
        <w:rPr>
          <w:rFonts w:cs="David"/>
          <w:sz w:val="24"/>
          <w:u w:val="single"/>
          <w:rtl/>
        </w:rPr>
      </w:pPr>
      <w:r>
        <w:rPr>
          <w:rFonts w:cs="David"/>
          <w:sz w:val="24"/>
          <w:u w:val="single"/>
          <w:rtl/>
        </w:rPr>
        <w:t>הילה קרנר סולימן:</w:t>
      </w:r>
    </w:p>
    <w:p w:rsidR="00000000" w:rsidRDefault="0033356B">
      <w:pPr>
        <w:rPr>
          <w:rFonts w:cs="David"/>
          <w:sz w:val="24"/>
          <w:rtl/>
        </w:rPr>
      </w:pPr>
    </w:p>
    <w:p w:rsidR="00000000" w:rsidRDefault="0033356B">
      <w:pPr>
        <w:rPr>
          <w:rFonts w:cs="David"/>
          <w:sz w:val="24"/>
          <w:rtl/>
        </w:rPr>
      </w:pPr>
      <w:r>
        <w:rPr>
          <w:rFonts w:cs="David"/>
          <w:sz w:val="24"/>
          <w:rtl/>
        </w:rPr>
        <w:tab/>
        <w:t>אבל, אם הנפגע לא זוכר אז אין הרשעה. החשש הוא שלא יזכרו את כל הפרטים ואז אין  כתב אישום ובצדק.</w:t>
      </w:r>
    </w:p>
    <w:p w:rsidR="00000000" w:rsidRDefault="0033356B">
      <w:pPr>
        <w:rPr>
          <w:rFonts w:cs="David"/>
          <w:sz w:val="24"/>
          <w:rtl/>
        </w:rPr>
      </w:pPr>
    </w:p>
    <w:p w:rsidR="00000000" w:rsidRDefault="0033356B">
      <w:pPr>
        <w:rPr>
          <w:rFonts w:cs="David"/>
          <w:sz w:val="24"/>
          <w:rtl/>
        </w:rPr>
      </w:pPr>
      <w:r>
        <w:rPr>
          <w:rFonts w:cs="David"/>
          <w:sz w:val="24"/>
          <w:u w:val="single"/>
          <w:rtl/>
        </w:rPr>
        <w:t>היו"ר יצחק לוי:</w:t>
      </w:r>
    </w:p>
    <w:p w:rsidR="00000000" w:rsidRDefault="0033356B">
      <w:pPr>
        <w:rPr>
          <w:rFonts w:cs="David"/>
          <w:sz w:val="24"/>
          <w:rtl/>
        </w:rPr>
      </w:pPr>
    </w:p>
    <w:p w:rsidR="00000000" w:rsidRDefault="0033356B">
      <w:pPr>
        <w:rPr>
          <w:rFonts w:cs="David"/>
          <w:sz w:val="24"/>
          <w:rtl/>
        </w:rPr>
      </w:pPr>
      <w:r>
        <w:rPr>
          <w:rFonts w:cs="David"/>
          <w:sz w:val="24"/>
          <w:rtl/>
        </w:rPr>
        <w:tab/>
        <w:t xml:space="preserve">החשש שלי הוא לא שהנפגע לא זוכר, אלא החשש שלי  שהוא לא זוכר טוב , וקורים כאלה </w:t>
      </w:r>
      <w:r>
        <w:rPr>
          <w:rFonts w:cs="David"/>
          <w:sz w:val="24"/>
          <w:rtl/>
        </w:rPr>
        <w:t xml:space="preserve">דברים. </w:t>
      </w:r>
    </w:p>
    <w:p w:rsidR="00000000" w:rsidRDefault="0033356B">
      <w:pPr>
        <w:rPr>
          <w:rFonts w:cs="David"/>
          <w:sz w:val="24"/>
          <w:rtl/>
        </w:rPr>
      </w:pPr>
    </w:p>
    <w:p w:rsidR="00000000" w:rsidRDefault="0033356B">
      <w:pPr>
        <w:rPr>
          <w:rFonts w:cs="David"/>
          <w:sz w:val="24"/>
          <w:rtl/>
        </w:rPr>
      </w:pPr>
      <w:r>
        <w:rPr>
          <w:rFonts w:cs="David"/>
          <w:sz w:val="24"/>
          <w:rtl/>
        </w:rPr>
        <w:tab/>
        <w:t xml:space="preserve">החיזוק הוא כמעט מובן מאליו במקרים כאלה. </w:t>
      </w:r>
    </w:p>
    <w:p w:rsidR="00000000" w:rsidRDefault="0033356B">
      <w:pPr>
        <w:rPr>
          <w:rFonts w:cs="David"/>
          <w:sz w:val="24"/>
          <w:rtl/>
        </w:rPr>
      </w:pPr>
    </w:p>
    <w:p w:rsidR="00000000" w:rsidRDefault="0033356B">
      <w:pPr>
        <w:rPr>
          <w:rFonts w:cs="David"/>
          <w:sz w:val="24"/>
          <w:u w:val="single"/>
          <w:rtl/>
        </w:rPr>
      </w:pPr>
      <w:r>
        <w:rPr>
          <w:rFonts w:cs="David"/>
          <w:sz w:val="24"/>
          <w:u w:val="single"/>
          <w:rtl/>
        </w:rPr>
        <w:t>הילה קרנר סולימן:</w:t>
      </w:r>
    </w:p>
    <w:p w:rsidR="00000000" w:rsidRDefault="0033356B">
      <w:pPr>
        <w:rPr>
          <w:rFonts w:cs="David"/>
          <w:sz w:val="24"/>
          <w:rtl/>
        </w:rPr>
      </w:pPr>
    </w:p>
    <w:p w:rsidR="00000000" w:rsidRDefault="0033356B">
      <w:pPr>
        <w:rPr>
          <w:rFonts w:cs="David"/>
          <w:sz w:val="24"/>
          <w:rtl/>
        </w:rPr>
      </w:pPr>
      <w:r>
        <w:rPr>
          <w:rFonts w:cs="David"/>
          <w:sz w:val="24"/>
          <w:rtl/>
        </w:rPr>
        <w:tab/>
        <w:t xml:space="preserve">והוא באמת מתבצע בהנמקה. </w:t>
      </w:r>
    </w:p>
    <w:p w:rsidR="00000000" w:rsidRDefault="0033356B">
      <w:pPr>
        <w:rPr>
          <w:rFonts w:cs="David"/>
          <w:sz w:val="24"/>
          <w:rtl/>
        </w:rPr>
      </w:pPr>
    </w:p>
    <w:p w:rsidR="00000000" w:rsidRDefault="0033356B">
      <w:pPr>
        <w:rPr>
          <w:rFonts w:cs="David"/>
          <w:sz w:val="24"/>
          <w:u w:val="single"/>
          <w:rtl/>
        </w:rPr>
      </w:pPr>
      <w:r>
        <w:rPr>
          <w:rFonts w:cs="David"/>
          <w:sz w:val="24"/>
          <w:u w:val="single"/>
          <w:rtl/>
        </w:rPr>
        <w:t>אפרת רוזן:</w:t>
      </w:r>
    </w:p>
    <w:p w:rsidR="00000000" w:rsidRDefault="0033356B">
      <w:pPr>
        <w:rPr>
          <w:rFonts w:cs="David"/>
          <w:sz w:val="24"/>
          <w:rtl/>
        </w:rPr>
      </w:pPr>
    </w:p>
    <w:p w:rsidR="00000000" w:rsidRDefault="0033356B">
      <w:pPr>
        <w:rPr>
          <w:rFonts w:cs="David"/>
          <w:sz w:val="24"/>
          <w:rtl/>
        </w:rPr>
      </w:pPr>
      <w:r>
        <w:rPr>
          <w:rFonts w:cs="David"/>
          <w:sz w:val="24"/>
          <w:rtl/>
        </w:rPr>
        <w:tab/>
        <w:t xml:space="preserve">הוא לא.  הנמקה זה לא אותו הדבר. </w:t>
      </w:r>
    </w:p>
    <w:p w:rsidR="00000000" w:rsidRDefault="0033356B">
      <w:pPr>
        <w:rPr>
          <w:rFonts w:cs="David"/>
          <w:sz w:val="24"/>
          <w:rtl/>
        </w:rPr>
      </w:pPr>
    </w:p>
    <w:p w:rsidR="00000000" w:rsidRDefault="0033356B">
      <w:pPr>
        <w:rPr>
          <w:rFonts w:cs="David"/>
          <w:sz w:val="24"/>
          <w:rtl/>
        </w:rPr>
      </w:pPr>
      <w:r>
        <w:rPr>
          <w:rFonts w:cs="David"/>
          <w:sz w:val="24"/>
          <w:u w:val="single"/>
          <w:rtl/>
        </w:rPr>
        <w:t>היו"ר יצחק לוי:</w:t>
      </w:r>
    </w:p>
    <w:p w:rsidR="00000000" w:rsidRDefault="0033356B">
      <w:pPr>
        <w:rPr>
          <w:rFonts w:cs="David"/>
          <w:sz w:val="24"/>
          <w:rtl/>
        </w:rPr>
      </w:pPr>
    </w:p>
    <w:p w:rsidR="00000000" w:rsidRDefault="0033356B">
      <w:pPr>
        <w:rPr>
          <w:rFonts w:cs="David"/>
          <w:sz w:val="24"/>
          <w:rtl/>
        </w:rPr>
      </w:pPr>
      <w:r>
        <w:rPr>
          <w:rFonts w:cs="David"/>
          <w:sz w:val="24"/>
          <w:rtl/>
        </w:rPr>
        <w:tab/>
        <w:t xml:space="preserve">זה נדרש מכיוון שאנחנו לא רוצים שהיד תהיה קלה מידיי להגיש כתבי אישום. </w:t>
      </w:r>
    </w:p>
    <w:p w:rsidR="00000000" w:rsidRDefault="0033356B">
      <w:pPr>
        <w:rPr>
          <w:rFonts w:cs="David"/>
          <w:sz w:val="24"/>
          <w:rtl/>
        </w:rPr>
      </w:pPr>
    </w:p>
    <w:p w:rsidR="00000000" w:rsidRDefault="0033356B">
      <w:pPr>
        <w:rPr>
          <w:rFonts w:cs="David"/>
          <w:sz w:val="24"/>
          <w:u w:val="single"/>
          <w:rtl/>
        </w:rPr>
      </w:pPr>
      <w:r>
        <w:rPr>
          <w:rFonts w:cs="David"/>
          <w:sz w:val="24"/>
          <w:u w:val="single"/>
          <w:rtl/>
        </w:rPr>
        <w:t>הילה קרנר סולימן:</w:t>
      </w:r>
    </w:p>
    <w:p w:rsidR="00000000" w:rsidRDefault="0033356B">
      <w:pPr>
        <w:rPr>
          <w:rFonts w:cs="David"/>
          <w:sz w:val="24"/>
          <w:rtl/>
        </w:rPr>
      </w:pPr>
    </w:p>
    <w:p w:rsidR="00000000" w:rsidRDefault="0033356B">
      <w:pPr>
        <w:rPr>
          <w:rFonts w:cs="David"/>
          <w:sz w:val="24"/>
          <w:rtl/>
        </w:rPr>
      </w:pPr>
      <w:r>
        <w:rPr>
          <w:rFonts w:cs="David"/>
          <w:sz w:val="24"/>
          <w:rtl/>
        </w:rPr>
        <w:tab/>
        <w:t>הי</w:t>
      </w:r>
      <w:r>
        <w:rPr>
          <w:rFonts w:cs="David"/>
          <w:sz w:val="24"/>
          <w:rtl/>
        </w:rPr>
        <w:t xml:space="preserve">א לא קלה מידיי. </w:t>
      </w:r>
    </w:p>
    <w:p w:rsidR="00000000" w:rsidRDefault="0033356B">
      <w:pPr>
        <w:rPr>
          <w:rFonts w:cs="David"/>
          <w:sz w:val="24"/>
          <w:rtl/>
        </w:rPr>
      </w:pPr>
    </w:p>
    <w:p w:rsidR="00000000" w:rsidRDefault="0033356B">
      <w:pPr>
        <w:rPr>
          <w:rFonts w:cs="David"/>
          <w:sz w:val="24"/>
          <w:rtl/>
        </w:rPr>
      </w:pPr>
      <w:r>
        <w:rPr>
          <w:rFonts w:cs="David"/>
          <w:sz w:val="24"/>
          <w:u w:val="single"/>
          <w:rtl/>
        </w:rPr>
        <w:t>היו"ר יצחק לוי:</w:t>
      </w:r>
    </w:p>
    <w:p w:rsidR="00000000" w:rsidRDefault="0033356B">
      <w:pPr>
        <w:rPr>
          <w:rFonts w:cs="David"/>
          <w:sz w:val="24"/>
          <w:rtl/>
        </w:rPr>
      </w:pPr>
    </w:p>
    <w:p w:rsidR="00000000" w:rsidRDefault="0033356B">
      <w:pPr>
        <w:rPr>
          <w:rFonts w:cs="David"/>
          <w:sz w:val="24"/>
          <w:rtl/>
        </w:rPr>
      </w:pPr>
      <w:r>
        <w:rPr>
          <w:rFonts w:cs="David"/>
          <w:sz w:val="24"/>
          <w:rtl/>
        </w:rPr>
        <w:tab/>
        <w:t xml:space="preserve">מכיוון שאנחנו עושים פה חריגה של התיישנות, אני חושב שאנחנו צריכים לראות איך אנחנו מאזנים  קצת את הדברים שהחריגה  הזאת לא תביא כרגע למבול של כתבי אישום, כאשר לא צריך שום דבר חוץ מעדות מול עדות. </w:t>
      </w:r>
    </w:p>
    <w:p w:rsidR="00000000" w:rsidRDefault="0033356B">
      <w:pPr>
        <w:rPr>
          <w:rFonts w:cs="David"/>
          <w:sz w:val="24"/>
          <w:rtl/>
        </w:rPr>
      </w:pPr>
    </w:p>
    <w:p w:rsidR="00000000" w:rsidRDefault="0033356B">
      <w:pPr>
        <w:rPr>
          <w:rFonts w:cs="David"/>
          <w:sz w:val="24"/>
          <w:u w:val="single"/>
          <w:rtl/>
        </w:rPr>
      </w:pPr>
      <w:r>
        <w:rPr>
          <w:rFonts w:cs="David"/>
          <w:sz w:val="24"/>
          <w:u w:val="single"/>
          <w:rtl/>
        </w:rPr>
        <w:t>הילה קרנר סולימן:</w:t>
      </w:r>
    </w:p>
    <w:p w:rsidR="00000000" w:rsidRDefault="0033356B">
      <w:pPr>
        <w:rPr>
          <w:rFonts w:cs="David"/>
          <w:sz w:val="24"/>
          <w:rtl/>
        </w:rPr>
      </w:pPr>
    </w:p>
    <w:p w:rsidR="00000000" w:rsidRDefault="0033356B">
      <w:pPr>
        <w:rPr>
          <w:rFonts w:cs="David"/>
          <w:sz w:val="24"/>
          <w:rtl/>
        </w:rPr>
      </w:pPr>
      <w:r>
        <w:rPr>
          <w:rFonts w:cs="David"/>
          <w:sz w:val="24"/>
          <w:rtl/>
        </w:rPr>
        <w:tab/>
        <w:t>אני מב</w:t>
      </w:r>
      <w:r>
        <w:rPr>
          <w:rFonts w:cs="David"/>
          <w:sz w:val="24"/>
          <w:rtl/>
        </w:rPr>
        <w:t xml:space="preserve">קשת שכבוד היושב ראש ישמע אם היה מבול של הגשת כתבי אישום כשהארכנו את התיישנות של עבירות במשפחה. </w:t>
      </w:r>
    </w:p>
    <w:p w:rsidR="00000000" w:rsidRDefault="0033356B">
      <w:pPr>
        <w:rPr>
          <w:rFonts w:cs="David"/>
          <w:sz w:val="24"/>
          <w:rtl/>
        </w:rPr>
      </w:pPr>
    </w:p>
    <w:p w:rsidR="00000000" w:rsidRDefault="0033356B">
      <w:pPr>
        <w:rPr>
          <w:rFonts w:cs="David"/>
          <w:sz w:val="24"/>
          <w:u w:val="single"/>
          <w:rtl/>
        </w:rPr>
      </w:pPr>
      <w:r>
        <w:rPr>
          <w:rFonts w:cs="David"/>
          <w:sz w:val="24"/>
          <w:u w:val="single"/>
          <w:rtl/>
        </w:rPr>
        <w:t>אפרת רוזן:</w:t>
      </w:r>
    </w:p>
    <w:p w:rsidR="00000000" w:rsidRDefault="0033356B">
      <w:pPr>
        <w:rPr>
          <w:rFonts w:cs="David"/>
          <w:sz w:val="24"/>
          <w:rtl/>
        </w:rPr>
      </w:pPr>
    </w:p>
    <w:p w:rsidR="00000000" w:rsidRDefault="0033356B">
      <w:pPr>
        <w:rPr>
          <w:rFonts w:cs="David"/>
          <w:sz w:val="24"/>
          <w:rtl/>
        </w:rPr>
      </w:pPr>
      <w:r>
        <w:rPr>
          <w:rFonts w:cs="David"/>
          <w:sz w:val="24"/>
          <w:rtl/>
        </w:rPr>
        <w:tab/>
        <w:t>אני חושבת שההעמדה של חובת ההנמקה מול החיזוק היא לא הגונה במקרה הזה, כי חובת ההנמקה קיימת היום לא במקרה של הארכת התיישנות. חובת ההנמקה מתחייבת היום</w:t>
      </w:r>
      <w:r>
        <w:rPr>
          <w:rFonts w:cs="David"/>
          <w:sz w:val="24"/>
          <w:rtl/>
        </w:rPr>
        <w:t xml:space="preserve"> בכל מקרה של עבירות מין. </w:t>
      </w:r>
    </w:p>
    <w:p w:rsidR="00000000" w:rsidRDefault="0033356B">
      <w:pPr>
        <w:rPr>
          <w:rFonts w:cs="David"/>
          <w:sz w:val="24"/>
          <w:rtl/>
        </w:rPr>
      </w:pPr>
    </w:p>
    <w:p w:rsidR="00000000" w:rsidRDefault="0033356B">
      <w:pPr>
        <w:rPr>
          <w:rFonts w:cs="David"/>
          <w:sz w:val="24"/>
          <w:u w:val="single"/>
          <w:rtl/>
        </w:rPr>
      </w:pPr>
      <w:r>
        <w:rPr>
          <w:rFonts w:cs="David"/>
          <w:sz w:val="24"/>
          <w:u w:val="single"/>
          <w:rtl/>
        </w:rPr>
        <w:t>הילה קרנר סולימן:</w:t>
      </w:r>
    </w:p>
    <w:p w:rsidR="00000000" w:rsidRDefault="0033356B">
      <w:pPr>
        <w:rPr>
          <w:rFonts w:cs="David"/>
          <w:sz w:val="24"/>
          <w:rtl/>
        </w:rPr>
      </w:pPr>
    </w:p>
    <w:p w:rsidR="00000000" w:rsidRDefault="0033356B">
      <w:pPr>
        <w:rPr>
          <w:rFonts w:cs="David"/>
          <w:sz w:val="24"/>
          <w:rtl/>
        </w:rPr>
      </w:pPr>
      <w:r>
        <w:rPr>
          <w:rFonts w:cs="David"/>
          <w:sz w:val="24"/>
          <w:rtl/>
        </w:rPr>
        <w:tab/>
        <w:t xml:space="preserve">יש ייחודיות לעבירות מין וכל הסייגים שכבוד היושב ראש העלה לגבי הקושי והזיכרון.  אנחנו מקבלות את חובת ההנמקה, אנחנו  לא מלינות עליה. </w:t>
      </w:r>
    </w:p>
    <w:p w:rsidR="00000000" w:rsidRDefault="0033356B">
      <w:pPr>
        <w:rPr>
          <w:rFonts w:cs="David"/>
          <w:sz w:val="24"/>
          <w:rtl/>
        </w:rPr>
      </w:pPr>
    </w:p>
    <w:p w:rsidR="00000000" w:rsidRDefault="0033356B">
      <w:pPr>
        <w:rPr>
          <w:rFonts w:cs="David"/>
          <w:sz w:val="24"/>
          <w:u w:val="single"/>
          <w:rtl/>
        </w:rPr>
      </w:pPr>
      <w:r>
        <w:rPr>
          <w:rFonts w:cs="David"/>
          <w:sz w:val="24"/>
          <w:u w:val="single"/>
          <w:rtl/>
        </w:rPr>
        <w:t>אפרת רוזן:</w:t>
      </w:r>
    </w:p>
    <w:p w:rsidR="00000000" w:rsidRDefault="0033356B">
      <w:pPr>
        <w:rPr>
          <w:rFonts w:cs="David"/>
          <w:sz w:val="24"/>
          <w:rtl/>
        </w:rPr>
      </w:pPr>
    </w:p>
    <w:p w:rsidR="00000000" w:rsidRDefault="0033356B">
      <w:pPr>
        <w:rPr>
          <w:rFonts w:cs="David"/>
          <w:sz w:val="24"/>
          <w:rtl/>
        </w:rPr>
      </w:pPr>
      <w:r>
        <w:rPr>
          <w:rFonts w:cs="David"/>
          <w:sz w:val="24"/>
          <w:rtl/>
        </w:rPr>
        <w:tab/>
        <w:t xml:space="preserve">חובת ההנמקה בלאו הכי, אנחנו רוצים עוד משהו. </w:t>
      </w:r>
      <w:r>
        <w:rPr>
          <w:rFonts w:cs="David"/>
          <w:sz w:val="24"/>
          <w:rtl/>
        </w:rPr>
        <w:tab/>
      </w:r>
    </w:p>
    <w:p w:rsidR="00000000" w:rsidRDefault="0033356B">
      <w:pPr>
        <w:rPr>
          <w:rFonts w:cs="David"/>
          <w:sz w:val="24"/>
          <w:rtl/>
        </w:rPr>
      </w:pPr>
    </w:p>
    <w:p w:rsidR="00000000" w:rsidRDefault="0033356B">
      <w:pPr>
        <w:rPr>
          <w:rFonts w:cs="David"/>
          <w:sz w:val="24"/>
          <w:u w:val="single"/>
          <w:rtl/>
        </w:rPr>
      </w:pPr>
      <w:r>
        <w:rPr>
          <w:rFonts w:cs="David"/>
          <w:sz w:val="24"/>
          <w:u w:val="single"/>
          <w:rtl/>
        </w:rPr>
        <w:t>סיגל גולן עתיר:</w:t>
      </w:r>
    </w:p>
    <w:p w:rsidR="00000000" w:rsidRDefault="0033356B">
      <w:pPr>
        <w:rPr>
          <w:rFonts w:cs="David"/>
          <w:sz w:val="24"/>
          <w:rtl/>
        </w:rPr>
      </w:pPr>
    </w:p>
    <w:p w:rsidR="00000000" w:rsidRDefault="0033356B">
      <w:pPr>
        <w:rPr>
          <w:rFonts w:cs="David"/>
          <w:sz w:val="24"/>
          <w:rtl/>
        </w:rPr>
      </w:pPr>
      <w:r>
        <w:rPr>
          <w:rFonts w:cs="David"/>
          <w:sz w:val="24"/>
          <w:rtl/>
        </w:rPr>
        <w:tab/>
        <w:t xml:space="preserve">קשה להרשיע אחרי כל כך הרבה זמן אם אין איזשהו חיזוק. </w:t>
      </w:r>
    </w:p>
    <w:p w:rsidR="00000000" w:rsidRDefault="0033356B">
      <w:pPr>
        <w:rPr>
          <w:rFonts w:cs="David"/>
          <w:sz w:val="24"/>
          <w:rtl/>
        </w:rPr>
      </w:pPr>
    </w:p>
    <w:p w:rsidR="00000000" w:rsidRDefault="0033356B">
      <w:pPr>
        <w:rPr>
          <w:rFonts w:cs="David"/>
          <w:sz w:val="24"/>
          <w:rtl/>
        </w:rPr>
      </w:pPr>
      <w:r>
        <w:rPr>
          <w:rFonts w:cs="David"/>
          <w:sz w:val="24"/>
          <w:u w:val="single"/>
          <w:rtl/>
        </w:rPr>
        <w:t>היו"ר יצחק לוי:</w:t>
      </w:r>
    </w:p>
    <w:p w:rsidR="00000000" w:rsidRDefault="0033356B">
      <w:pPr>
        <w:rPr>
          <w:rFonts w:cs="David"/>
          <w:sz w:val="24"/>
          <w:rtl/>
        </w:rPr>
      </w:pPr>
    </w:p>
    <w:p w:rsidR="00000000" w:rsidRDefault="0033356B">
      <w:pPr>
        <w:rPr>
          <w:rFonts w:cs="David"/>
          <w:sz w:val="24"/>
          <w:rtl/>
        </w:rPr>
      </w:pPr>
      <w:r>
        <w:rPr>
          <w:rFonts w:cs="David"/>
          <w:sz w:val="24"/>
          <w:rtl/>
        </w:rPr>
        <w:tab/>
        <w:t xml:space="preserve">אנחנו לא השתכנענו. </w:t>
      </w:r>
    </w:p>
    <w:p w:rsidR="00000000" w:rsidRDefault="0033356B">
      <w:pPr>
        <w:rPr>
          <w:rFonts w:cs="David"/>
          <w:sz w:val="24"/>
          <w:rtl/>
        </w:rPr>
      </w:pPr>
    </w:p>
    <w:p w:rsidR="00000000" w:rsidRDefault="0033356B">
      <w:pPr>
        <w:rPr>
          <w:rFonts w:cs="David"/>
          <w:sz w:val="24"/>
          <w:u w:val="single"/>
          <w:rtl/>
        </w:rPr>
      </w:pPr>
      <w:r>
        <w:rPr>
          <w:rFonts w:cs="David"/>
          <w:sz w:val="24"/>
          <w:u w:val="single"/>
          <w:rtl/>
        </w:rPr>
        <w:t>ליאת בן מאיר:</w:t>
      </w:r>
    </w:p>
    <w:p w:rsidR="00000000" w:rsidRDefault="0033356B">
      <w:pPr>
        <w:rPr>
          <w:rFonts w:cs="David"/>
          <w:sz w:val="24"/>
          <w:rtl/>
        </w:rPr>
      </w:pPr>
    </w:p>
    <w:p w:rsidR="00000000" w:rsidRDefault="0033356B">
      <w:pPr>
        <w:rPr>
          <w:rFonts w:cs="David"/>
          <w:sz w:val="24"/>
          <w:rtl/>
        </w:rPr>
      </w:pPr>
      <w:r>
        <w:rPr>
          <w:rFonts w:cs="David"/>
          <w:sz w:val="24"/>
          <w:rtl/>
        </w:rPr>
        <w:tab/>
        <w:t>כבוד היושב ראש, אלה תיקים שאתה לא תראה אותם כי הם לא יגיעו לרמה של הגשת כתב אישום, כי גם לפני הגשת כתב אישום יש כאן דרישה מיוחדת של אישור היועץ ה</w:t>
      </w:r>
      <w:r>
        <w:rPr>
          <w:rFonts w:cs="David"/>
          <w:sz w:val="24"/>
          <w:rtl/>
        </w:rPr>
        <w:t xml:space="preserve">משפטי לממשלה. אם אין סיכוי סביר להרשעה, אם אין חיזוק, לא יוגש כתב אישום. </w:t>
      </w:r>
    </w:p>
    <w:p w:rsidR="00000000" w:rsidRDefault="0033356B">
      <w:pPr>
        <w:rPr>
          <w:rFonts w:cs="David"/>
          <w:sz w:val="24"/>
          <w:rtl/>
        </w:rPr>
      </w:pPr>
    </w:p>
    <w:p w:rsidR="00000000" w:rsidRDefault="0033356B">
      <w:pPr>
        <w:ind w:firstLine="567"/>
        <w:rPr>
          <w:rFonts w:cs="David"/>
          <w:sz w:val="24"/>
          <w:rtl/>
        </w:rPr>
      </w:pPr>
      <w:r>
        <w:rPr>
          <w:rFonts w:cs="David"/>
          <w:sz w:val="24"/>
          <w:rtl/>
        </w:rPr>
        <w:t>דרישת החיזוק יכולה להשתנות עם שינוי העיתים. אנחנו לא יכולים לדעת איזה דרגת חומרה תהיה בעתיד. אנחנו צריכים איזשהו סף עכשיו. אי אפשר לאחוז במקל בשתי קצותיו. או שנגיד שמאוד קל להגיע לח</w:t>
      </w:r>
      <w:r>
        <w:rPr>
          <w:rFonts w:cs="David"/>
          <w:sz w:val="24"/>
          <w:rtl/>
        </w:rPr>
        <w:t>יזוק ואז אני שואלת אז למה צריך את הדרישה הנוספת הזאת, או שתגידו - - -</w:t>
      </w:r>
    </w:p>
    <w:p w:rsidR="00000000" w:rsidRDefault="0033356B">
      <w:pPr>
        <w:rPr>
          <w:rFonts w:cs="David"/>
          <w:sz w:val="24"/>
          <w:rtl/>
        </w:rPr>
      </w:pPr>
    </w:p>
    <w:p w:rsidR="00000000" w:rsidRDefault="0033356B">
      <w:pPr>
        <w:rPr>
          <w:rFonts w:cs="David"/>
          <w:sz w:val="24"/>
          <w:u w:val="single"/>
          <w:rtl/>
        </w:rPr>
      </w:pPr>
      <w:r>
        <w:rPr>
          <w:rFonts w:cs="David"/>
          <w:sz w:val="24"/>
          <w:u w:val="single"/>
          <w:rtl/>
        </w:rPr>
        <w:t>סיגל גולן עתיר:</w:t>
      </w:r>
    </w:p>
    <w:p w:rsidR="00000000" w:rsidRDefault="0033356B">
      <w:pPr>
        <w:rPr>
          <w:rFonts w:cs="David"/>
          <w:sz w:val="24"/>
          <w:rtl/>
        </w:rPr>
      </w:pPr>
    </w:p>
    <w:p w:rsidR="00000000" w:rsidRDefault="0033356B">
      <w:pPr>
        <w:rPr>
          <w:rFonts w:cs="David"/>
          <w:sz w:val="24"/>
          <w:rtl/>
        </w:rPr>
      </w:pPr>
      <w:r>
        <w:rPr>
          <w:rFonts w:cs="David"/>
          <w:sz w:val="24"/>
          <w:rtl/>
        </w:rPr>
        <w:tab/>
        <w:t xml:space="preserve">אני חושבת שיש כאן גם אמירה ערכית כשאנחנו עושים איזון  בין זכויות של קורבן לזכויות של חשוד אחרי כל כך הרבה שנים. </w:t>
      </w:r>
    </w:p>
    <w:p w:rsidR="00000000" w:rsidRDefault="0033356B">
      <w:pPr>
        <w:rPr>
          <w:rFonts w:cs="David"/>
          <w:sz w:val="24"/>
          <w:rtl/>
        </w:rPr>
      </w:pPr>
    </w:p>
    <w:p w:rsidR="00000000" w:rsidRDefault="0033356B">
      <w:pPr>
        <w:rPr>
          <w:rFonts w:cs="David"/>
          <w:sz w:val="24"/>
          <w:rtl/>
        </w:rPr>
      </w:pPr>
      <w:r>
        <w:rPr>
          <w:rFonts w:cs="David"/>
          <w:sz w:val="24"/>
          <w:u w:val="single"/>
          <w:rtl/>
        </w:rPr>
        <w:t>היו"ר יצחק לוי:</w:t>
      </w:r>
    </w:p>
    <w:p w:rsidR="00000000" w:rsidRDefault="0033356B">
      <w:pPr>
        <w:rPr>
          <w:rFonts w:cs="David"/>
          <w:sz w:val="24"/>
          <w:rtl/>
        </w:rPr>
      </w:pPr>
    </w:p>
    <w:p w:rsidR="00000000" w:rsidRDefault="0033356B">
      <w:pPr>
        <w:rPr>
          <w:rFonts w:cs="David"/>
          <w:sz w:val="24"/>
          <w:rtl/>
        </w:rPr>
      </w:pPr>
      <w:r>
        <w:rPr>
          <w:rFonts w:cs="David"/>
          <w:sz w:val="24"/>
          <w:rtl/>
        </w:rPr>
        <w:tab/>
        <w:t>אני חושב שלגבי רוב התיקים אנחנו עוב</w:t>
      </w:r>
      <w:r>
        <w:rPr>
          <w:rFonts w:cs="David"/>
          <w:sz w:val="24"/>
          <w:rtl/>
        </w:rPr>
        <w:t xml:space="preserve">רים את גיל 18 במצבים שלא צריך חיזוק. כלומר, כל מי שעבר עבירה מעל לגיל 8 שנים אז עשר השנים רצות קדימה ללא חיזוק. כלומר, אם העבירה היא בגיל 9 שנים, אז עד גיל 19 שנים לא צריך. </w:t>
      </w:r>
    </w:p>
    <w:p w:rsidR="00000000" w:rsidRDefault="0033356B">
      <w:pPr>
        <w:rPr>
          <w:rFonts w:cs="David"/>
          <w:sz w:val="24"/>
          <w:rtl/>
        </w:rPr>
      </w:pPr>
    </w:p>
    <w:p w:rsidR="00000000" w:rsidRDefault="0033356B">
      <w:pPr>
        <w:rPr>
          <w:rFonts w:cs="David"/>
          <w:sz w:val="24"/>
          <w:u w:val="single"/>
          <w:rtl/>
        </w:rPr>
      </w:pPr>
      <w:r>
        <w:rPr>
          <w:rFonts w:cs="David"/>
          <w:sz w:val="24"/>
          <w:u w:val="single"/>
          <w:rtl/>
        </w:rPr>
        <w:t>הילה קרנר סולימן:</w:t>
      </w:r>
    </w:p>
    <w:p w:rsidR="00000000" w:rsidRDefault="0033356B">
      <w:pPr>
        <w:rPr>
          <w:rFonts w:cs="David"/>
          <w:sz w:val="24"/>
          <w:rtl/>
        </w:rPr>
      </w:pPr>
    </w:p>
    <w:p w:rsidR="00000000" w:rsidRDefault="0033356B">
      <w:pPr>
        <w:rPr>
          <w:rFonts w:cs="David"/>
          <w:sz w:val="24"/>
          <w:rtl/>
        </w:rPr>
      </w:pPr>
      <w:r>
        <w:rPr>
          <w:rFonts w:cs="David"/>
          <w:sz w:val="24"/>
          <w:rtl/>
        </w:rPr>
        <w:tab/>
        <w:t xml:space="preserve">אבל, הם לא מגישים תלונה בגיל הזה. </w:t>
      </w:r>
    </w:p>
    <w:p w:rsidR="00000000" w:rsidRDefault="0033356B">
      <w:pPr>
        <w:rPr>
          <w:rFonts w:cs="David"/>
          <w:sz w:val="24"/>
          <w:rtl/>
        </w:rPr>
      </w:pPr>
    </w:p>
    <w:p w:rsidR="00000000" w:rsidRDefault="0033356B">
      <w:pPr>
        <w:rPr>
          <w:rFonts w:cs="David"/>
          <w:sz w:val="24"/>
          <w:rtl/>
        </w:rPr>
      </w:pPr>
      <w:r>
        <w:rPr>
          <w:rFonts w:cs="David"/>
          <w:sz w:val="24"/>
          <w:u w:val="single"/>
          <w:rtl/>
        </w:rPr>
        <w:t>היו"ר יצחק לוי:</w:t>
      </w:r>
    </w:p>
    <w:p w:rsidR="00000000" w:rsidRDefault="0033356B">
      <w:pPr>
        <w:rPr>
          <w:rFonts w:cs="David"/>
          <w:sz w:val="24"/>
          <w:rtl/>
        </w:rPr>
      </w:pPr>
    </w:p>
    <w:p w:rsidR="00000000" w:rsidRDefault="0033356B">
      <w:pPr>
        <w:rPr>
          <w:rFonts w:cs="David"/>
          <w:sz w:val="24"/>
          <w:rtl/>
        </w:rPr>
      </w:pPr>
      <w:r>
        <w:rPr>
          <w:rFonts w:cs="David"/>
          <w:sz w:val="24"/>
          <w:rtl/>
        </w:rPr>
        <w:tab/>
        <w:t>ברור שה</w:t>
      </w:r>
      <w:r>
        <w:rPr>
          <w:rFonts w:cs="David"/>
          <w:sz w:val="24"/>
          <w:rtl/>
        </w:rPr>
        <w:t xml:space="preserve">ם לא מגיעים בגיל 9 ובשביל זה יש התיישנות. </w:t>
      </w:r>
    </w:p>
    <w:p w:rsidR="00000000" w:rsidRDefault="0033356B">
      <w:pPr>
        <w:rPr>
          <w:rFonts w:cs="David"/>
          <w:sz w:val="24"/>
          <w:rtl/>
        </w:rPr>
      </w:pPr>
    </w:p>
    <w:p w:rsidR="00000000" w:rsidRDefault="0033356B">
      <w:pPr>
        <w:rPr>
          <w:rFonts w:cs="David"/>
          <w:sz w:val="24"/>
          <w:u w:val="single"/>
          <w:rtl/>
        </w:rPr>
      </w:pPr>
      <w:r>
        <w:rPr>
          <w:rFonts w:cs="David"/>
          <w:sz w:val="24"/>
          <w:u w:val="single"/>
          <w:rtl/>
        </w:rPr>
        <w:t>הילה קרנר סולימן:</w:t>
      </w:r>
    </w:p>
    <w:p w:rsidR="00000000" w:rsidRDefault="0033356B">
      <w:pPr>
        <w:rPr>
          <w:rFonts w:cs="David"/>
          <w:sz w:val="24"/>
          <w:rtl/>
        </w:rPr>
      </w:pPr>
    </w:p>
    <w:p w:rsidR="00000000" w:rsidRDefault="0033356B">
      <w:pPr>
        <w:rPr>
          <w:rFonts w:cs="David"/>
          <w:sz w:val="24"/>
          <w:rtl/>
        </w:rPr>
      </w:pPr>
      <w:r>
        <w:rPr>
          <w:rFonts w:cs="David"/>
          <w:sz w:val="24"/>
          <w:rtl/>
        </w:rPr>
        <w:tab/>
        <w:t xml:space="preserve">גם לא בגיל 17. </w:t>
      </w:r>
    </w:p>
    <w:p w:rsidR="00000000" w:rsidRDefault="0033356B">
      <w:pPr>
        <w:rPr>
          <w:rFonts w:cs="David"/>
          <w:sz w:val="24"/>
          <w:rtl/>
        </w:rPr>
      </w:pPr>
    </w:p>
    <w:p w:rsidR="00000000" w:rsidRDefault="0033356B">
      <w:pPr>
        <w:rPr>
          <w:rFonts w:cs="David"/>
          <w:sz w:val="24"/>
          <w:rtl/>
        </w:rPr>
      </w:pPr>
      <w:r>
        <w:rPr>
          <w:rFonts w:cs="David"/>
          <w:sz w:val="24"/>
          <w:u w:val="single"/>
          <w:rtl/>
        </w:rPr>
        <w:t>היו"ר יצחק לוי:</w:t>
      </w:r>
    </w:p>
    <w:p w:rsidR="00000000" w:rsidRDefault="0033356B">
      <w:pPr>
        <w:rPr>
          <w:rFonts w:cs="David"/>
          <w:sz w:val="24"/>
          <w:rtl/>
        </w:rPr>
      </w:pPr>
    </w:p>
    <w:p w:rsidR="00000000" w:rsidRDefault="0033356B">
      <w:pPr>
        <w:rPr>
          <w:rFonts w:cs="David"/>
          <w:sz w:val="24"/>
          <w:rtl/>
        </w:rPr>
      </w:pPr>
      <w:r>
        <w:rPr>
          <w:rFonts w:cs="David"/>
          <w:sz w:val="24"/>
          <w:rtl/>
        </w:rPr>
        <w:tab/>
        <w:t>מצב החיזוק הוא מצב של עשר שנים לאחר העבירה.  אנחנו מתחילים למנות את גיל החיזוק מביצוע העבירה. כלומר, אם העבירה היא בגיל 15 אז אין צורך בחיזוק עד גיל 25, אם ה</w:t>
      </w:r>
      <w:r>
        <w:rPr>
          <w:rFonts w:cs="David"/>
          <w:sz w:val="24"/>
          <w:rtl/>
        </w:rPr>
        <w:t>עבירה היא בגיל 14 גם לא בגיל 24 לפי הנוסח החדש.  כלומר שאנחנו לא גוזרים גזירה חדה ואומרים עד גיל 18 לא צריך חיזוק ומגיל 18 ויום יש חיזוק. לא נכון, זה לפי  העבירה, לפי מועד ביצוע העבירה. אנחנו אומרים שגיל 18 הוא גיל מקסימום שלא צריך חיזוק. זה לטובה. כלומר ש</w:t>
      </w:r>
      <w:r>
        <w:rPr>
          <w:rFonts w:cs="David"/>
          <w:sz w:val="24"/>
          <w:rtl/>
        </w:rPr>
        <w:t xml:space="preserve">אם העבירה התבצעה בגיל 5 אז יש לנו 13 שנה להגיש תביעה ללא חיזוק. אבל אם העבירה נעברה בגיל 10 אז לא צריך חיזוק עד גיל 20. החיזוק כאן רץ עם העשר שנים. </w:t>
      </w:r>
    </w:p>
    <w:p w:rsidR="00000000" w:rsidRDefault="0033356B">
      <w:pPr>
        <w:rPr>
          <w:rFonts w:cs="David"/>
          <w:sz w:val="24"/>
          <w:rtl/>
        </w:rPr>
      </w:pPr>
    </w:p>
    <w:p w:rsidR="00000000" w:rsidRDefault="0033356B">
      <w:pPr>
        <w:rPr>
          <w:rFonts w:cs="David"/>
          <w:sz w:val="24"/>
          <w:u w:val="single"/>
          <w:rtl/>
        </w:rPr>
      </w:pPr>
      <w:r>
        <w:rPr>
          <w:rFonts w:cs="David"/>
          <w:sz w:val="24"/>
          <w:u w:val="single"/>
          <w:rtl/>
        </w:rPr>
        <w:t>הילה קרנר סולימן:</w:t>
      </w:r>
    </w:p>
    <w:p w:rsidR="00000000" w:rsidRDefault="0033356B">
      <w:pPr>
        <w:rPr>
          <w:rFonts w:cs="David"/>
          <w:sz w:val="24"/>
          <w:rtl/>
        </w:rPr>
      </w:pPr>
    </w:p>
    <w:p w:rsidR="00000000" w:rsidRDefault="0033356B">
      <w:pPr>
        <w:rPr>
          <w:rFonts w:cs="David"/>
          <w:sz w:val="24"/>
          <w:rtl/>
        </w:rPr>
      </w:pPr>
      <w:r>
        <w:rPr>
          <w:rFonts w:cs="David"/>
          <w:sz w:val="24"/>
          <w:rtl/>
        </w:rPr>
        <w:tab/>
        <w:t>זה המצב הנוכחי, אין פה שום שינוי. 15-10 שנים בלי חיזוק, זה החוק הקיים. זה לא קשור בכלל</w:t>
      </w:r>
      <w:r>
        <w:rPr>
          <w:rFonts w:cs="David"/>
          <w:sz w:val="24"/>
          <w:rtl/>
        </w:rPr>
        <w:t xml:space="preserve"> לתיקון. </w:t>
      </w:r>
    </w:p>
    <w:p w:rsidR="00000000" w:rsidRDefault="0033356B">
      <w:pPr>
        <w:rPr>
          <w:rFonts w:cs="David"/>
          <w:sz w:val="24"/>
          <w:rtl/>
        </w:rPr>
      </w:pPr>
    </w:p>
    <w:p w:rsidR="00000000" w:rsidRDefault="0033356B">
      <w:pPr>
        <w:rPr>
          <w:rFonts w:cs="David"/>
          <w:sz w:val="24"/>
          <w:u w:val="single"/>
          <w:rtl/>
        </w:rPr>
      </w:pPr>
      <w:r>
        <w:rPr>
          <w:rFonts w:cs="David"/>
          <w:sz w:val="24"/>
          <w:u w:val="single"/>
          <w:rtl/>
        </w:rPr>
        <w:t>אפרת רוזן:</w:t>
      </w:r>
    </w:p>
    <w:p w:rsidR="00000000" w:rsidRDefault="0033356B">
      <w:pPr>
        <w:rPr>
          <w:rFonts w:cs="David"/>
          <w:sz w:val="24"/>
          <w:rtl/>
        </w:rPr>
      </w:pPr>
      <w:r>
        <w:rPr>
          <w:rFonts w:cs="David"/>
          <w:sz w:val="24"/>
          <w:rtl/>
        </w:rPr>
        <w:tab/>
      </w:r>
    </w:p>
    <w:p w:rsidR="00000000" w:rsidRDefault="0033356B">
      <w:pPr>
        <w:rPr>
          <w:rFonts w:cs="David"/>
          <w:sz w:val="24"/>
          <w:rtl/>
        </w:rPr>
      </w:pPr>
      <w:r>
        <w:rPr>
          <w:rFonts w:cs="David"/>
          <w:sz w:val="24"/>
          <w:rtl/>
        </w:rPr>
        <w:tab/>
        <w:t xml:space="preserve">רק שאחר כך אי אפשר היה להגיש כתב אישום ועכשיו אפשר. </w:t>
      </w:r>
    </w:p>
    <w:p w:rsidR="00000000" w:rsidRDefault="0033356B">
      <w:pPr>
        <w:rPr>
          <w:rFonts w:cs="David"/>
          <w:sz w:val="24"/>
          <w:rtl/>
        </w:rPr>
      </w:pPr>
    </w:p>
    <w:p w:rsidR="00000000" w:rsidRDefault="0033356B">
      <w:pPr>
        <w:rPr>
          <w:rFonts w:cs="David"/>
          <w:sz w:val="24"/>
          <w:u w:val="single"/>
          <w:rtl/>
        </w:rPr>
      </w:pPr>
      <w:r>
        <w:rPr>
          <w:rFonts w:cs="David"/>
          <w:sz w:val="24"/>
          <w:u w:val="single"/>
          <w:rtl/>
        </w:rPr>
        <w:t>ליאת בן מאיר:</w:t>
      </w:r>
    </w:p>
    <w:p w:rsidR="00000000" w:rsidRDefault="0033356B">
      <w:pPr>
        <w:rPr>
          <w:rFonts w:cs="David"/>
          <w:sz w:val="24"/>
          <w:rtl/>
        </w:rPr>
      </w:pPr>
    </w:p>
    <w:p w:rsidR="00000000" w:rsidRDefault="0033356B">
      <w:pPr>
        <w:rPr>
          <w:rFonts w:cs="David"/>
          <w:sz w:val="24"/>
          <w:rtl/>
        </w:rPr>
      </w:pPr>
      <w:r>
        <w:rPr>
          <w:rFonts w:cs="David"/>
          <w:sz w:val="24"/>
          <w:rtl/>
        </w:rPr>
        <w:tab/>
        <w:t xml:space="preserve">כל העבירות שמנויות כאן הן לא כל עבירות המין, אלו רק פשעים. במקרים האלה ההתיישנות הרגילה היא 10 שנים. </w:t>
      </w:r>
    </w:p>
    <w:p w:rsidR="00000000" w:rsidRDefault="0033356B">
      <w:pPr>
        <w:rPr>
          <w:rFonts w:cs="David"/>
          <w:sz w:val="24"/>
          <w:rtl/>
        </w:rPr>
      </w:pPr>
    </w:p>
    <w:p w:rsidR="00000000" w:rsidRDefault="0033356B">
      <w:pPr>
        <w:rPr>
          <w:rFonts w:cs="David"/>
          <w:sz w:val="24"/>
          <w:u w:val="single"/>
          <w:rtl/>
        </w:rPr>
      </w:pPr>
      <w:r>
        <w:rPr>
          <w:rFonts w:cs="David"/>
          <w:sz w:val="24"/>
          <w:u w:val="single"/>
          <w:rtl/>
        </w:rPr>
        <w:t>הילה קרנר סולימן:</w:t>
      </w:r>
    </w:p>
    <w:p w:rsidR="00000000" w:rsidRDefault="0033356B">
      <w:pPr>
        <w:rPr>
          <w:rFonts w:cs="David"/>
          <w:sz w:val="24"/>
          <w:rtl/>
        </w:rPr>
      </w:pPr>
    </w:p>
    <w:p w:rsidR="00000000" w:rsidRDefault="0033356B">
      <w:pPr>
        <w:ind w:firstLine="567"/>
        <w:rPr>
          <w:rFonts w:cs="David"/>
          <w:sz w:val="24"/>
          <w:rtl/>
        </w:rPr>
      </w:pPr>
      <w:r>
        <w:rPr>
          <w:rFonts w:cs="David"/>
          <w:sz w:val="24"/>
          <w:rtl/>
        </w:rPr>
        <w:t>אין פה איזה הישג שאנחנו מתפשרים.</w:t>
      </w:r>
    </w:p>
    <w:p w:rsidR="00000000" w:rsidRDefault="0033356B">
      <w:pPr>
        <w:rPr>
          <w:rFonts w:cs="David"/>
          <w:sz w:val="24"/>
          <w:rtl/>
        </w:rPr>
      </w:pPr>
    </w:p>
    <w:p w:rsidR="00000000" w:rsidRDefault="0033356B">
      <w:pPr>
        <w:rPr>
          <w:rFonts w:cs="David"/>
          <w:sz w:val="24"/>
          <w:rtl/>
        </w:rPr>
      </w:pPr>
      <w:r>
        <w:rPr>
          <w:rFonts w:cs="David"/>
          <w:sz w:val="24"/>
          <w:u w:val="single"/>
          <w:rtl/>
        </w:rPr>
        <w:t>היו"ר</w:t>
      </w:r>
      <w:r>
        <w:rPr>
          <w:rFonts w:cs="David"/>
          <w:sz w:val="24"/>
          <w:u w:val="single"/>
          <w:rtl/>
        </w:rPr>
        <w:t xml:space="preserve"> יצחק לוי:</w:t>
      </w:r>
    </w:p>
    <w:p w:rsidR="00000000" w:rsidRDefault="0033356B">
      <w:pPr>
        <w:rPr>
          <w:rFonts w:cs="David"/>
          <w:sz w:val="24"/>
          <w:rtl/>
        </w:rPr>
      </w:pPr>
    </w:p>
    <w:p w:rsidR="00000000" w:rsidRDefault="0033356B">
      <w:pPr>
        <w:rPr>
          <w:rFonts w:cs="David"/>
          <w:sz w:val="24"/>
          <w:rtl/>
        </w:rPr>
      </w:pPr>
      <w:r>
        <w:rPr>
          <w:rFonts w:cs="David"/>
          <w:sz w:val="24"/>
          <w:rtl/>
        </w:rPr>
        <w:tab/>
        <w:t>אני לא אומר שיש הישג, אני אומר מהי השורה התחתונה. השורה התחתונה כאן היא שהמגבלה של החיזוק היא מגבלה גמישה. כלומר, היא לפי העבירה. זה לא שאנחנו אומרים שבגיל 18 הוא כבר לא צריך חיזוק. יכול להיות שגם בגיל 27  לא צריך חיזוק אם העבירה נעברה בגיל 17</w:t>
      </w:r>
      <w:r>
        <w:rPr>
          <w:rFonts w:cs="David"/>
          <w:sz w:val="24"/>
          <w:rtl/>
        </w:rPr>
        <w:t xml:space="preserve"> שנים. כלומר, העבירות שהחיזוק שלהן נעשה בגיל 18 הן עבירות בגילים מאוד מאוד צעירים, ואז החשש של הזיכרון הוא הרבה יותר גדול.  </w:t>
      </w:r>
    </w:p>
    <w:p w:rsidR="00000000" w:rsidRDefault="0033356B">
      <w:pPr>
        <w:rPr>
          <w:rFonts w:cs="David"/>
          <w:sz w:val="24"/>
          <w:rtl/>
        </w:rPr>
      </w:pPr>
    </w:p>
    <w:p w:rsidR="00000000" w:rsidRDefault="0033356B">
      <w:pPr>
        <w:rPr>
          <w:rFonts w:cs="David"/>
          <w:sz w:val="24"/>
          <w:rtl/>
        </w:rPr>
      </w:pPr>
      <w:r>
        <w:rPr>
          <w:rFonts w:cs="David"/>
          <w:sz w:val="24"/>
          <w:rtl/>
        </w:rPr>
        <w:tab/>
        <w:t xml:space="preserve">ממה שהובהר לי פה לגבי המשמעות של החיזוק, נראה לי שאנחנו כן צריכים  כרגע לדבר על חיזוק, ואני חושב שהאיזון הוא נכון. </w:t>
      </w:r>
    </w:p>
    <w:p w:rsidR="00000000" w:rsidRDefault="0033356B">
      <w:pPr>
        <w:ind w:firstLine="567"/>
        <w:rPr>
          <w:rFonts w:cs="David"/>
          <w:sz w:val="24"/>
          <w:rtl/>
        </w:rPr>
      </w:pPr>
    </w:p>
    <w:p w:rsidR="00000000" w:rsidRDefault="0033356B">
      <w:pPr>
        <w:rPr>
          <w:rFonts w:cs="David"/>
          <w:sz w:val="24"/>
          <w:rtl/>
        </w:rPr>
      </w:pPr>
      <w:r>
        <w:rPr>
          <w:rFonts w:cs="David"/>
          <w:sz w:val="24"/>
          <w:rtl/>
        </w:rPr>
        <w:tab/>
        <w:t xml:space="preserve">חברת הכנסת </w:t>
      </w:r>
      <w:r>
        <w:rPr>
          <w:rFonts w:cs="David"/>
          <w:sz w:val="24"/>
          <w:rtl/>
        </w:rPr>
        <w:t xml:space="preserve">פינקלשטיין, כדאי לחתוך את  הנושא הזה עכשיו ולגמור. אנחנו יכולים לחתוך את זה בדרך של החלטה והסתייגות אם את מסכימה. </w:t>
      </w:r>
    </w:p>
    <w:p w:rsidR="00000000" w:rsidRDefault="0033356B">
      <w:pPr>
        <w:rPr>
          <w:rFonts w:cs="David"/>
          <w:sz w:val="24"/>
          <w:rtl/>
        </w:rPr>
      </w:pPr>
    </w:p>
    <w:p w:rsidR="00000000" w:rsidRDefault="0033356B">
      <w:pPr>
        <w:rPr>
          <w:rFonts w:cs="David"/>
          <w:sz w:val="24"/>
          <w:rtl/>
        </w:rPr>
      </w:pPr>
      <w:r>
        <w:rPr>
          <w:rFonts w:cs="David"/>
          <w:sz w:val="24"/>
          <w:u w:val="single"/>
          <w:rtl/>
        </w:rPr>
        <w:t>גילה פינקלשטיין:</w:t>
      </w:r>
    </w:p>
    <w:p w:rsidR="00000000" w:rsidRDefault="0033356B">
      <w:pPr>
        <w:rPr>
          <w:rFonts w:cs="David"/>
          <w:sz w:val="24"/>
          <w:rtl/>
        </w:rPr>
      </w:pPr>
    </w:p>
    <w:p w:rsidR="00000000" w:rsidRDefault="0033356B">
      <w:pPr>
        <w:rPr>
          <w:rFonts w:cs="David"/>
          <w:sz w:val="24"/>
          <w:rtl/>
        </w:rPr>
      </w:pPr>
      <w:r>
        <w:rPr>
          <w:rFonts w:cs="David"/>
          <w:sz w:val="24"/>
          <w:rtl/>
        </w:rPr>
        <w:tab/>
        <w:t xml:space="preserve">אז אולי עם איזה הסתייגות. </w:t>
      </w:r>
      <w:r>
        <w:rPr>
          <w:rFonts w:cs="David"/>
          <w:sz w:val="24"/>
          <w:rtl/>
        </w:rPr>
        <w:tab/>
      </w:r>
    </w:p>
    <w:p w:rsidR="00000000" w:rsidRDefault="0033356B">
      <w:pPr>
        <w:rPr>
          <w:rFonts w:cs="David"/>
          <w:sz w:val="24"/>
          <w:rtl/>
        </w:rPr>
      </w:pPr>
    </w:p>
    <w:p w:rsidR="00000000" w:rsidRDefault="0033356B">
      <w:pPr>
        <w:rPr>
          <w:rFonts w:cs="David"/>
          <w:sz w:val="24"/>
          <w:u w:val="single"/>
          <w:rtl/>
        </w:rPr>
      </w:pPr>
      <w:r>
        <w:rPr>
          <w:rFonts w:cs="David"/>
          <w:sz w:val="24"/>
          <w:u w:val="single"/>
          <w:rtl/>
        </w:rPr>
        <w:t>סיגל גולן עתיר:</w:t>
      </w:r>
    </w:p>
    <w:p w:rsidR="00000000" w:rsidRDefault="0033356B">
      <w:pPr>
        <w:rPr>
          <w:rFonts w:cs="David"/>
          <w:sz w:val="24"/>
          <w:rtl/>
        </w:rPr>
      </w:pPr>
    </w:p>
    <w:p w:rsidR="00000000" w:rsidRDefault="0033356B">
      <w:pPr>
        <w:rPr>
          <w:rFonts w:cs="David"/>
          <w:sz w:val="24"/>
          <w:rtl/>
        </w:rPr>
      </w:pPr>
      <w:r>
        <w:rPr>
          <w:rFonts w:cs="David"/>
          <w:sz w:val="24"/>
          <w:rtl/>
        </w:rPr>
        <w:tab/>
        <w:t xml:space="preserve">אני רוצה להזכיר שזוהי הצעת החוק של חברת הכנסת פינקלשטיין. </w:t>
      </w:r>
    </w:p>
    <w:p w:rsidR="00000000" w:rsidRDefault="0033356B">
      <w:pPr>
        <w:rPr>
          <w:rFonts w:cs="David"/>
          <w:sz w:val="24"/>
          <w:rtl/>
        </w:rPr>
      </w:pPr>
    </w:p>
    <w:p w:rsidR="00000000" w:rsidRDefault="0033356B">
      <w:pPr>
        <w:rPr>
          <w:rFonts w:cs="David"/>
          <w:sz w:val="24"/>
          <w:rtl/>
        </w:rPr>
      </w:pPr>
      <w:r>
        <w:rPr>
          <w:rFonts w:cs="David"/>
          <w:sz w:val="24"/>
          <w:u w:val="single"/>
          <w:rtl/>
        </w:rPr>
        <w:t>היו"ר יצחק לוי</w:t>
      </w:r>
      <w:r>
        <w:rPr>
          <w:rFonts w:cs="David"/>
          <w:sz w:val="24"/>
          <w:u w:val="single"/>
          <w:rtl/>
        </w:rPr>
        <w:t>:</w:t>
      </w:r>
    </w:p>
    <w:p w:rsidR="00000000" w:rsidRDefault="0033356B">
      <w:pPr>
        <w:rPr>
          <w:rFonts w:cs="David"/>
          <w:sz w:val="24"/>
          <w:rtl/>
        </w:rPr>
      </w:pPr>
    </w:p>
    <w:p w:rsidR="00000000" w:rsidRDefault="0033356B">
      <w:pPr>
        <w:rPr>
          <w:rFonts w:cs="David"/>
          <w:sz w:val="24"/>
          <w:rtl/>
        </w:rPr>
      </w:pPr>
      <w:r>
        <w:rPr>
          <w:rFonts w:cs="David"/>
          <w:sz w:val="24"/>
          <w:rtl/>
        </w:rPr>
        <w:tab/>
        <w:t xml:space="preserve">אבל, היא יכולה לחזור בה. היא יכולה להשתכנע. אנחנו אנשים חושבים. </w:t>
      </w:r>
    </w:p>
    <w:p w:rsidR="00000000" w:rsidRDefault="0033356B">
      <w:pPr>
        <w:rPr>
          <w:rFonts w:cs="David"/>
          <w:sz w:val="24"/>
          <w:u w:val="single"/>
          <w:rtl/>
        </w:rPr>
      </w:pPr>
    </w:p>
    <w:p w:rsidR="00000000" w:rsidRDefault="0033356B">
      <w:pPr>
        <w:rPr>
          <w:rFonts w:cs="David"/>
          <w:sz w:val="24"/>
          <w:u w:val="single"/>
          <w:rtl/>
        </w:rPr>
      </w:pPr>
      <w:r>
        <w:rPr>
          <w:rFonts w:cs="David"/>
          <w:sz w:val="24"/>
          <w:u w:val="single"/>
          <w:rtl/>
        </w:rPr>
        <w:t>סיגל גולן עתיר:</w:t>
      </w:r>
    </w:p>
    <w:p w:rsidR="00000000" w:rsidRDefault="0033356B">
      <w:pPr>
        <w:rPr>
          <w:rFonts w:cs="David"/>
          <w:sz w:val="24"/>
          <w:rtl/>
        </w:rPr>
      </w:pPr>
    </w:p>
    <w:p w:rsidR="00000000" w:rsidRDefault="0033356B">
      <w:pPr>
        <w:rPr>
          <w:rFonts w:cs="David"/>
          <w:sz w:val="24"/>
          <w:rtl/>
        </w:rPr>
      </w:pPr>
      <w:r>
        <w:rPr>
          <w:rFonts w:cs="David"/>
          <w:sz w:val="24"/>
          <w:rtl/>
        </w:rPr>
        <w:tab/>
        <w:t xml:space="preserve">בכל זאת, זה היה אחרי הבנות שהושגו עם משרד המשפטים. </w:t>
      </w:r>
    </w:p>
    <w:p w:rsidR="00000000" w:rsidRDefault="0033356B">
      <w:pPr>
        <w:rPr>
          <w:rFonts w:cs="David"/>
          <w:sz w:val="24"/>
          <w:rtl/>
        </w:rPr>
      </w:pPr>
    </w:p>
    <w:p w:rsidR="00000000" w:rsidRDefault="0033356B">
      <w:pPr>
        <w:rPr>
          <w:rFonts w:cs="David"/>
          <w:sz w:val="24"/>
          <w:rtl/>
        </w:rPr>
      </w:pPr>
      <w:r>
        <w:rPr>
          <w:rFonts w:cs="David"/>
          <w:sz w:val="24"/>
          <w:u w:val="single"/>
          <w:rtl/>
        </w:rPr>
        <w:t>גילה פינקלשטיין:</w:t>
      </w:r>
    </w:p>
    <w:p w:rsidR="00000000" w:rsidRDefault="0033356B">
      <w:pPr>
        <w:rPr>
          <w:rFonts w:cs="David"/>
          <w:sz w:val="24"/>
          <w:rtl/>
        </w:rPr>
      </w:pPr>
      <w:r>
        <w:rPr>
          <w:rFonts w:cs="David"/>
          <w:sz w:val="24"/>
          <w:rtl/>
        </w:rPr>
        <w:tab/>
      </w:r>
    </w:p>
    <w:p w:rsidR="00000000" w:rsidRDefault="0033356B">
      <w:pPr>
        <w:ind w:firstLine="567"/>
        <w:rPr>
          <w:rFonts w:cs="David"/>
          <w:sz w:val="24"/>
          <w:rtl/>
        </w:rPr>
      </w:pPr>
      <w:r>
        <w:rPr>
          <w:rFonts w:cs="David"/>
          <w:sz w:val="24"/>
          <w:rtl/>
        </w:rPr>
        <w:t xml:space="preserve">אני זוכרת את זה. אחר כך קצת שיניתי את דעתי כי שמעתי על מקרים. </w:t>
      </w:r>
    </w:p>
    <w:p w:rsidR="00000000" w:rsidRDefault="0033356B">
      <w:pPr>
        <w:rPr>
          <w:rFonts w:cs="David"/>
          <w:sz w:val="24"/>
          <w:rtl/>
        </w:rPr>
      </w:pPr>
    </w:p>
    <w:p w:rsidR="00000000" w:rsidRDefault="0033356B">
      <w:pPr>
        <w:rPr>
          <w:rFonts w:cs="David"/>
          <w:sz w:val="24"/>
          <w:rtl/>
        </w:rPr>
      </w:pPr>
      <w:r>
        <w:rPr>
          <w:rFonts w:cs="David"/>
          <w:sz w:val="24"/>
          <w:u w:val="single"/>
          <w:rtl/>
        </w:rPr>
        <w:t>היו"ר יצחק לוי:</w:t>
      </w:r>
    </w:p>
    <w:p w:rsidR="00000000" w:rsidRDefault="0033356B">
      <w:pPr>
        <w:rPr>
          <w:rFonts w:cs="David"/>
          <w:sz w:val="24"/>
          <w:u w:val="single"/>
          <w:rtl/>
        </w:rPr>
      </w:pPr>
    </w:p>
    <w:p w:rsidR="00000000" w:rsidRDefault="0033356B">
      <w:pPr>
        <w:pStyle w:val="21"/>
        <w:rPr>
          <w:rFonts w:cs="David"/>
          <w:sz w:val="24"/>
          <w:rtl/>
        </w:rPr>
      </w:pPr>
      <w:r>
        <w:rPr>
          <w:rFonts w:cs="David"/>
          <w:sz w:val="24"/>
          <w:rtl/>
        </w:rPr>
        <w:tab/>
        <w:t>אפשר לקבל החלט</w:t>
      </w:r>
      <w:r>
        <w:rPr>
          <w:rFonts w:cs="David"/>
          <w:sz w:val="24"/>
          <w:rtl/>
        </w:rPr>
        <w:t xml:space="preserve">ה לפי ההבנות שהיו לך עם משרד המשפטים מלכתחילה, ולהגיד בשינוי המוצע כאן אנחנו מקדמים את הצעת החוק לקריאה השנייה ושלישית כולל החיזוק, כאשר החיזוק הוא חיזוק שהוא רץ עם העבירה כמו שדיברנו קודם. </w:t>
      </w:r>
    </w:p>
    <w:p w:rsidR="00000000" w:rsidRDefault="0033356B">
      <w:pPr>
        <w:pStyle w:val="21"/>
        <w:rPr>
          <w:rFonts w:cs="David"/>
          <w:sz w:val="24"/>
          <w:rtl/>
        </w:rPr>
      </w:pPr>
    </w:p>
    <w:p w:rsidR="00000000" w:rsidRDefault="0033356B">
      <w:pPr>
        <w:pStyle w:val="21"/>
        <w:rPr>
          <w:rFonts w:cs="David"/>
          <w:sz w:val="24"/>
          <w:rtl/>
        </w:rPr>
      </w:pPr>
      <w:r>
        <w:rPr>
          <w:rFonts w:cs="David"/>
          <w:sz w:val="24"/>
          <w:rtl/>
        </w:rPr>
        <w:tab/>
        <w:t>אפשר שתהיינה פה שתי הצעות ושנסכים שהצעה אחת היא הצעת הוועדה, וה</w:t>
      </w:r>
      <w:r>
        <w:rPr>
          <w:rFonts w:cs="David"/>
          <w:sz w:val="24"/>
          <w:rtl/>
        </w:rPr>
        <w:t xml:space="preserve">הצעה היא הצעה של הסתייגות. אפשר גם לא, אפשר שיהיה תיקו. אפשר להגיש שתי גרסאות. אני מציע שתכתבי הסתייגות. </w:t>
      </w:r>
    </w:p>
    <w:p w:rsidR="00000000" w:rsidRDefault="0033356B">
      <w:pPr>
        <w:pStyle w:val="21"/>
        <w:rPr>
          <w:rFonts w:cs="David"/>
          <w:sz w:val="24"/>
          <w:rtl/>
        </w:rPr>
      </w:pPr>
    </w:p>
    <w:p w:rsidR="00000000" w:rsidRDefault="0033356B">
      <w:pPr>
        <w:pStyle w:val="21"/>
        <w:rPr>
          <w:rFonts w:cs="David"/>
          <w:sz w:val="24"/>
          <w:rtl/>
        </w:rPr>
      </w:pPr>
      <w:r>
        <w:rPr>
          <w:rFonts w:cs="David"/>
          <w:sz w:val="24"/>
          <w:rtl/>
        </w:rPr>
        <w:tab/>
        <w:t xml:space="preserve">אנחנו מחליטים בוועדה שהנוסח הוא, גברתי היועצת המשפטית, תקראי בבקשה שוב את הנוסח שאת הצעת לסעיף (ד). </w:t>
      </w:r>
    </w:p>
    <w:p w:rsidR="00000000" w:rsidRDefault="0033356B">
      <w:pPr>
        <w:pStyle w:val="21"/>
        <w:rPr>
          <w:rFonts w:cs="David"/>
          <w:sz w:val="24"/>
          <w:rtl/>
        </w:rPr>
      </w:pPr>
    </w:p>
    <w:p w:rsidR="00000000" w:rsidRDefault="0033356B">
      <w:pPr>
        <w:rPr>
          <w:rFonts w:cs="David"/>
          <w:sz w:val="24"/>
          <w:u w:val="single"/>
          <w:rtl/>
        </w:rPr>
      </w:pPr>
      <w:r>
        <w:rPr>
          <w:rFonts w:cs="David"/>
          <w:sz w:val="24"/>
          <w:u w:val="single"/>
          <w:rtl/>
        </w:rPr>
        <w:t>אפרת רוזן:</w:t>
      </w:r>
    </w:p>
    <w:p w:rsidR="00000000" w:rsidRDefault="0033356B">
      <w:pPr>
        <w:pStyle w:val="21"/>
        <w:rPr>
          <w:rFonts w:cs="David"/>
          <w:sz w:val="24"/>
          <w:rtl/>
        </w:rPr>
      </w:pPr>
    </w:p>
    <w:p w:rsidR="00000000" w:rsidRDefault="0033356B">
      <w:pPr>
        <w:pStyle w:val="21"/>
        <w:rPr>
          <w:rFonts w:cs="David"/>
          <w:sz w:val="24"/>
          <w:rtl/>
        </w:rPr>
      </w:pPr>
      <w:r>
        <w:rPr>
          <w:rFonts w:cs="David"/>
          <w:sz w:val="24"/>
          <w:rtl/>
        </w:rPr>
        <w:tab/>
        <w:t>הוגש כתב אישום לפי סעיף קטן (ג) ב</w:t>
      </w:r>
      <w:r>
        <w:rPr>
          <w:rFonts w:cs="David"/>
          <w:sz w:val="24"/>
          <w:rtl/>
        </w:rPr>
        <w:t xml:space="preserve">עקבות תלונה שהוגשה למשטרה לאחר שחלפו עשר שנים ממועד ביצועה, או מהגיעו לגיל 18 לפי המאוחר. </w:t>
      </w:r>
    </w:p>
    <w:p w:rsidR="00000000" w:rsidRDefault="0033356B">
      <w:pPr>
        <w:pStyle w:val="21"/>
        <w:rPr>
          <w:rFonts w:cs="David"/>
          <w:sz w:val="24"/>
          <w:rtl/>
        </w:rPr>
      </w:pPr>
    </w:p>
    <w:p w:rsidR="00000000" w:rsidRDefault="0033356B">
      <w:pPr>
        <w:rPr>
          <w:rFonts w:cs="David"/>
          <w:sz w:val="24"/>
          <w:rtl/>
        </w:rPr>
      </w:pPr>
      <w:r>
        <w:rPr>
          <w:rFonts w:cs="David"/>
          <w:sz w:val="24"/>
          <w:u w:val="single"/>
          <w:rtl/>
        </w:rPr>
        <w:t>היו"ר יצחק לוי:</w:t>
      </w:r>
    </w:p>
    <w:p w:rsidR="00000000" w:rsidRDefault="0033356B">
      <w:pPr>
        <w:pStyle w:val="21"/>
        <w:rPr>
          <w:rFonts w:cs="David"/>
          <w:sz w:val="24"/>
          <w:rtl/>
        </w:rPr>
      </w:pPr>
    </w:p>
    <w:p w:rsidR="00000000" w:rsidRDefault="0033356B">
      <w:pPr>
        <w:pStyle w:val="21"/>
        <w:rPr>
          <w:rFonts w:cs="David"/>
          <w:sz w:val="24"/>
          <w:rtl/>
        </w:rPr>
      </w:pPr>
      <w:r>
        <w:rPr>
          <w:rFonts w:cs="David"/>
          <w:sz w:val="24"/>
          <w:rtl/>
        </w:rPr>
        <w:tab/>
        <w:t xml:space="preserve">או מהגיעו לגיל 18 לפי המאוחר. זה סעיף 1. תיכף נחזור לתאריך, עוד לא סיכמנו את התחולה. </w:t>
      </w:r>
    </w:p>
    <w:p w:rsidR="00000000" w:rsidRDefault="0033356B">
      <w:pPr>
        <w:pStyle w:val="21"/>
        <w:rPr>
          <w:rFonts w:cs="David"/>
          <w:sz w:val="24"/>
          <w:rtl/>
        </w:rPr>
      </w:pPr>
    </w:p>
    <w:p w:rsidR="00000000" w:rsidRDefault="0033356B">
      <w:pPr>
        <w:pStyle w:val="21"/>
        <w:rPr>
          <w:rFonts w:cs="David"/>
          <w:sz w:val="24"/>
          <w:u w:val="single"/>
          <w:rtl/>
        </w:rPr>
      </w:pPr>
      <w:r>
        <w:rPr>
          <w:rFonts w:cs="David"/>
          <w:sz w:val="24"/>
          <w:u w:val="single"/>
          <w:rtl/>
        </w:rPr>
        <w:t>דורית ואג:</w:t>
      </w:r>
    </w:p>
    <w:p w:rsidR="00000000" w:rsidRDefault="0033356B">
      <w:pPr>
        <w:pStyle w:val="21"/>
        <w:rPr>
          <w:rFonts w:cs="David"/>
          <w:sz w:val="24"/>
          <w:rtl/>
        </w:rPr>
      </w:pPr>
    </w:p>
    <w:p w:rsidR="00000000" w:rsidRDefault="0033356B">
      <w:pPr>
        <w:pStyle w:val="21"/>
        <w:rPr>
          <w:rFonts w:cs="David"/>
          <w:sz w:val="24"/>
          <w:rtl/>
        </w:rPr>
      </w:pPr>
      <w:r>
        <w:rPr>
          <w:rFonts w:cs="David"/>
          <w:sz w:val="24"/>
          <w:rtl/>
        </w:rPr>
        <w:tab/>
        <w:t xml:space="preserve">יש אפשרות לשתי גרסאות. </w:t>
      </w:r>
    </w:p>
    <w:p w:rsidR="00000000" w:rsidRDefault="0033356B">
      <w:pPr>
        <w:pStyle w:val="21"/>
        <w:rPr>
          <w:rFonts w:cs="David"/>
          <w:sz w:val="24"/>
          <w:rtl/>
        </w:rPr>
      </w:pPr>
    </w:p>
    <w:p w:rsidR="00000000" w:rsidRDefault="0033356B">
      <w:pPr>
        <w:rPr>
          <w:rFonts w:cs="David"/>
          <w:sz w:val="24"/>
          <w:rtl/>
        </w:rPr>
      </w:pPr>
      <w:r>
        <w:rPr>
          <w:rFonts w:cs="David"/>
          <w:sz w:val="24"/>
          <w:u w:val="single"/>
          <w:rtl/>
        </w:rPr>
        <w:t>היו"ר יצחק לוי:</w:t>
      </w:r>
    </w:p>
    <w:p w:rsidR="00000000" w:rsidRDefault="0033356B">
      <w:pPr>
        <w:pStyle w:val="21"/>
        <w:rPr>
          <w:rFonts w:cs="David"/>
          <w:sz w:val="24"/>
          <w:rtl/>
        </w:rPr>
      </w:pPr>
    </w:p>
    <w:p w:rsidR="00000000" w:rsidRDefault="0033356B">
      <w:pPr>
        <w:pStyle w:val="21"/>
        <w:rPr>
          <w:rFonts w:cs="David"/>
          <w:sz w:val="24"/>
          <w:rtl/>
        </w:rPr>
      </w:pPr>
      <w:r>
        <w:rPr>
          <w:rFonts w:cs="David"/>
          <w:sz w:val="24"/>
          <w:rtl/>
        </w:rPr>
        <w:tab/>
        <w:t>בסד</w:t>
      </w:r>
      <w:r>
        <w:rPr>
          <w:rFonts w:cs="David"/>
          <w:sz w:val="24"/>
          <w:rtl/>
        </w:rPr>
        <w:t xml:space="preserve">ר גמור, אבל אנחנו סיכמנו שזה תהיה החלטת ועדה והסתייגות. </w:t>
      </w:r>
    </w:p>
    <w:p w:rsidR="00000000" w:rsidRDefault="0033356B">
      <w:pPr>
        <w:pStyle w:val="21"/>
        <w:rPr>
          <w:rFonts w:cs="David"/>
          <w:sz w:val="24"/>
          <w:rtl/>
        </w:rPr>
      </w:pPr>
    </w:p>
    <w:p w:rsidR="00000000" w:rsidRDefault="0033356B">
      <w:pPr>
        <w:pStyle w:val="21"/>
        <w:rPr>
          <w:rFonts w:cs="David"/>
          <w:sz w:val="24"/>
          <w:rtl/>
        </w:rPr>
      </w:pPr>
      <w:r>
        <w:rPr>
          <w:rFonts w:cs="David"/>
          <w:sz w:val="24"/>
          <w:rtl/>
        </w:rPr>
        <w:tab/>
        <w:t xml:space="preserve">"2. בחוק סדר הדין הפליל נוסח משולב, התשמ"ב-1982, בתוספת השלישית בפרט (1) בפסקה (ד) שבטור ב', במקום "ו-354(א)" יבוא "ו-354(א) או (ג)".  האם יש הערות לסעיף הזה? אין הערות. </w:t>
      </w:r>
    </w:p>
    <w:p w:rsidR="00000000" w:rsidRDefault="0033356B">
      <w:pPr>
        <w:pStyle w:val="21"/>
        <w:rPr>
          <w:rFonts w:cs="David"/>
          <w:sz w:val="24"/>
          <w:rtl/>
        </w:rPr>
      </w:pPr>
    </w:p>
    <w:p w:rsidR="00000000" w:rsidRDefault="0033356B">
      <w:pPr>
        <w:pStyle w:val="21"/>
        <w:rPr>
          <w:rFonts w:cs="David"/>
          <w:sz w:val="24"/>
          <w:rtl/>
        </w:rPr>
      </w:pPr>
      <w:r>
        <w:rPr>
          <w:rFonts w:cs="David"/>
          <w:sz w:val="24"/>
          <w:rtl/>
        </w:rPr>
        <w:tab/>
        <w:t>בואו נדבר עכשיו על תחולה</w:t>
      </w:r>
      <w:r>
        <w:rPr>
          <w:rFonts w:cs="David"/>
          <w:sz w:val="24"/>
          <w:rtl/>
        </w:rPr>
        <w:t>. מהן ההצעות לתחולה?</w:t>
      </w:r>
    </w:p>
    <w:p w:rsidR="00000000" w:rsidRDefault="0033356B">
      <w:pPr>
        <w:pStyle w:val="21"/>
        <w:rPr>
          <w:rFonts w:cs="David"/>
          <w:sz w:val="24"/>
          <w:rtl/>
        </w:rPr>
      </w:pPr>
    </w:p>
    <w:p w:rsidR="00000000" w:rsidRDefault="0033356B">
      <w:pPr>
        <w:rPr>
          <w:rFonts w:cs="David"/>
          <w:sz w:val="24"/>
          <w:u w:val="single"/>
          <w:rtl/>
        </w:rPr>
      </w:pPr>
      <w:r>
        <w:rPr>
          <w:rFonts w:cs="David"/>
          <w:sz w:val="24"/>
          <w:u w:val="single"/>
          <w:rtl/>
        </w:rPr>
        <w:br w:type="page"/>
        <w:t>סיגל גולן עתיר:</w:t>
      </w:r>
    </w:p>
    <w:p w:rsidR="00000000" w:rsidRDefault="0033356B">
      <w:pPr>
        <w:pStyle w:val="21"/>
        <w:rPr>
          <w:rFonts w:cs="David"/>
          <w:sz w:val="24"/>
          <w:rtl/>
        </w:rPr>
      </w:pPr>
    </w:p>
    <w:p w:rsidR="00000000" w:rsidRDefault="0033356B">
      <w:pPr>
        <w:pStyle w:val="21"/>
        <w:rPr>
          <w:rFonts w:cs="David"/>
          <w:sz w:val="24"/>
          <w:rtl/>
        </w:rPr>
      </w:pPr>
      <w:r>
        <w:rPr>
          <w:rFonts w:cs="David"/>
          <w:sz w:val="24"/>
          <w:rtl/>
        </w:rPr>
        <w:tab/>
        <w:t>זה מועד תחילת החוק.</w:t>
      </w:r>
    </w:p>
    <w:p w:rsidR="00000000" w:rsidRDefault="0033356B">
      <w:pPr>
        <w:pStyle w:val="21"/>
        <w:rPr>
          <w:rFonts w:cs="David"/>
          <w:sz w:val="24"/>
          <w:rtl/>
        </w:rPr>
      </w:pPr>
    </w:p>
    <w:p w:rsidR="00000000" w:rsidRDefault="0033356B">
      <w:pPr>
        <w:rPr>
          <w:rFonts w:cs="David"/>
          <w:sz w:val="24"/>
          <w:u w:val="single"/>
          <w:rtl/>
        </w:rPr>
      </w:pPr>
      <w:r>
        <w:rPr>
          <w:rFonts w:cs="David"/>
          <w:sz w:val="24"/>
          <w:u w:val="single"/>
          <w:rtl/>
        </w:rPr>
        <w:t>אפרת רוזן:</w:t>
      </w:r>
    </w:p>
    <w:p w:rsidR="00000000" w:rsidRDefault="0033356B">
      <w:pPr>
        <w:pStyle w:val="21"/>
        <w:rPr>
          <w:rFonts w:cs="David"/>
          <w:sz w:val="24"/>
          <w:rtl/>
        </w:rPr>
      </w:pPr>
    </w:p>
    <w:p w:rsidR="00000000" w:rsidRDefault="0033356B">
      <w:pPr>
        <w:pStyle w:val="21"/>
        <w:rPr>
          <w:rFonts w:cs="David"/>
          <w:sz w:val="24"/>
          <w:rtl/>
        </w:rPr>
      </w:pPr>
      <w:r>
        <w:rPr>
          <w:rFonts w:cs="David"/>
          <w:sz w:val="24"/>
          <w:rtl/>
        </w:rPr>
        <w:tab/>
        <w:t xml:space="preserve">גם לפי דעתי, המועד כניסה לתוקף.  אנחנו נכתוב: ביום כניסתו של חוק זה לתוקף. </w:t>
      </w:r>
    </w:p>
    <w:p w:rsidR="00000000" w:rsidRDefault="0033356B">
      <w:pPr>
        <w:pStyle w:val="21"/>
        <w:rPr>
          <w:rFonts w:cs="David"/>
          <w:sz w:val="24"/>
          <w:rtl/>
        </w:rPr>
      </w:pPr>
    </w:p>
    <w:p w:rsidR="00000000" w:rsidRDefault="0033356B">
      <w:pPr>
        <w:rPr>
          <w:rFonts w:cs="David"/>
          <w:sz w:val="24"/>
          <w:rtl/>
        </w:rPr>
      </w:pPr>
      <w:r>
        <w:rPr>
          <w:rFonts w:cs="David"/>
          <w:sz w:val="24"/>
          <w:u w:val="single"/>
          <w:rtl/>
        </w:rPr>
        <w:t>היו"ר יצחק לוי:</w:t>
      </w:r>
    </w:p>
    <w:p w:rsidR="00000000" w:rsidRDefault="0033356B">
      <w:pPr>
        <w:pStyle w:val="21"/>
        <w:rPr>
          <w:rFonts w:cs="David"/>
          <w:sz w:val="24"/>
          <w:rtl/>
        </w:rPr>
      </w:pPr>
    </w:p>
    <w:p w:rsidR="00000000" w:rsidRDefault="0033356B">
      <w:pPr>
        <w:pStyle w:val="21"/>
        <w:rPr>
          <w:rFonts w:cs="David"/>
          <w:sz w:val="24"/>
          <w:rtl/>
        </w:rPr>
      </w:pPr>
      <w:r>
        <w:rPr>
          <w:rFonts w:cs="David"/>
          <w:sz w:val="24"/>
          <w:rtl/>
        </w:rPr>
        <w:tab/>
        <w:t>בסדר גמור, סיימנו. מלבד ההסתייגות של חברת הכנסת פינקלשטיין אנחנו בכל אופן נצביע על החו</w:t>
      </w:r>
      <w:r>
        <w:rPr>
          <w:rFonts w:cs="David"/>
          <w:sz w:val="24"/>
          <w:rtl/>
        </w:rPr>
        <w:t xml:space="preserve">ק.  החוק מתקבל ועובר לקריאה שנייה ושלישת בהסתייגות אחת. </w:t>
      </w:r>
    </w:p>
    <w:p w:rsidR="00000000" w:rsidRDefault="0033356B">
      <w:pPr>
        <w:pStyle w:val="21"/>
        <w:rPr>
          <w:rFonts w:cs="David"/>
          <w:sz w:val="24"/>
          <w:rtl/>
        </w:rPr>
      </w:pPr>
    </w:p>
    <w:p w:rsidR="00000000" w:rsidRDefault="0033356B">
      <w:pPr>
        <w:pStyle w:val="21"/>
        <w:rPr>
          <w:rFonts w:cs="David"/>
          <w:sz w:val="24"/>
          <w:rtl/>
        </w:rPr>
      </w:pPr>
      <w:r>
        <w:rPr>
          <w:rFonts w:cs="David"/>
          <w:sz w:val="24"/>
          <w:rtl/>
        </w:rPr>
        <w:tab/>
        <w:t xml:space="preserve">הישיבה נעולה. </w:t>
      </w:r>
    </w:p>
    <w:p w:rsidR="00000000" w:rsidRDefault="0033356B">
      <w:pPr>
        <w:rPr>
          <w:rFonts w:cs="David"/>
          <w:sz w:val="24"/>
          <w:rtl/>
        </w:rPr>
      </w:pPr>
      <w:r>
        <w:rPr>
          <w:rFonts w:cs="David"/>
          <w:sz w:val="24"/>
          <w:rtl/>
        </w:rPr>
        <w:tab/>
      </w:r>
    </w:p>
    <w:p w:rsidR="00000000" w:rsidRDefault="0033356B">
      <w:pPr>
        <w:rPr>
          <w:rFonts w:cs="David"/>
          <w:sz w:val="24"/>
          <w:u w:val="single"/>
          <w:rtl/>
        </w:rPr>
      </w:pPr>
    </w:p>
    <w:p w:rsidR="00000000" w:rsidRDefault="0033356B">
      <w:pPr>
        <w:rPr>
          <w:rFonts w:cs="David"/>
          <w:sz w:val="24"/>
          <w:u w:val="single"/>
          <w:rtl/>
        </w:rPr>
      </w:pPr>
      <w:r>
        <w:rPr>
          <w:rFonts w:cs="David"/>
          <w:sz w:val="24"/>
          <w:u w:val="single"/>
          <w:rtl/>
        </w:rPr>
        <w:t>הישיבה ננעלה בשעה 11:30.</w:t>
      </w:r>
    </w:p>
    <w:p w:rsidR="00000000" w:rsidRDefault="0033356B">
      <w:pPr>
        <w:rPr>
          <w:rFonts w:cs="David"/>
          <w:sz w:val="24"/>
          <w:u w:val="single"/>
          <w:rtl/>
        </w:rPr>
      </w:pPr>
    </w:p>
    <w:p w:rsidR="00000000" w:rsidRDefault="0033356B">
      <w:pPr>
        <w:rPr>
          <w:rFonts w:cs="David"/>
          <w:sz w:val="24"/>
          <w:u w:val="single"/>
          <w:rtl/>
        </w:rPr>
      </w:pP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3356B">
      <w:r>
        <w:separator/>
      </w:r>
    </w:p>
  </w:endnote>
  <w:endnote w:type="continuationSeparator" w:id="0">
    <w:p w:rsidR="00000000" w:rsidRDefault="003335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3356B">
      <w:r>
        <w:separator/>
      </w:r>
    </w:p>
  </w:footnote>
  <w:footnote w:type="continuationSeparator" w:id="0">
    <w:p w:rsidR="00000000" w:rsidRDefault="0033356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3356B">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33356B">
    <w:pPr>
      <w:pStyle w:val="a3"/>
      <w:ind w:right="360"/>
      <w:rPr>
        <w:rFonts w:cs="David"/>
        <w:sz w:val="24"/>
        <w:rtl/>
      </w:rPr>
    </w:pPr>
    <w:r>
      <w:rPr>
        <w:rFonts w:cs="David"/>
        <w:sz w:val="24"/>
        <w:rtl/>
      </w:rPr>
      <w:t>ועדת החוקה, חוק ומשפט</w:t>
    </w:r>
  </w:p>
  <w:p w:rsidR="00000000" w:rsidRDefault="0033356B">
    <w:pPr>
      <w:pStyle w:val="a3"/>
      <w:ind w:right="360"/>
      <w:rPr>
        <w:rStyle w:val="a7"/>
        <w:rFonts w:cs="David"/>
        <w:sz w:val="24"/>
        <w:rtl/>
      </w:rPr>
    </w:pPr>
    <w:r>
      <w:rPr>
        <w:rFonts w:cs="David"/>
        <w:sz w:val="24"/>
        <w:rtl/>
      </w:rPr>
      <w:t>20.12.2004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DBC5960"/>
    <w:multiLevelType w:val="hybridMultilevel"/>
    <w:tmpl w:val="A4A6F390"/>
    <w:lvl w:ilvl="0" w:tplc="57BEA410">
      <w:start w:val="1"/>
      <w:numFmt w:val="decimal"/>
      <w:lvlText w:val="(%1)"/>
      <w:lvlJc w:val="left"/>
      <w:pPr>
        <w:tabs>
          <w:tab w:val="num" w:pos="1500"/>
        </w:tabs>
        <w:ind w:left="1500" w:hanging="360"/>
      </w:pPr>
      <w:rPr>
        <w:rFonts w:ascii="Times New Roman" w:hAnsi="Times New Roman" w:cs="Times New Roman" w:hint="default"/>
      </w:rPr>
    </w:lvl>
    <w:lvl w:ilvl="1" w:tplc="040D0019">
      <w:start w:val="1"/>
      <w:numFmt w:val="lowerLetter"/>
      <w:lvlText w:val="%2."/>
      <w:lvlJc w:val="left"/>
      <w:pPr>
        <w:tabs>
          <w:tab w:val="num" w:pos="2220"/>
        </w:tabs>
        <w:ind w:left="2220" w:hanging="360"/>
      </w:pPr>
      <w:rPr>
        <w:rFonts w:ascii="Times New Roman" w:hAnsi="Times New Roman" w:cs="Times New Roman"/>
      </w:rPr>
    </w:lvl>
    <w:lvl w:ilvl="2" w:tplc="040D001B">
      <w:start w:val="1"/>
      <w:numFmt w:val="lowerRoman"/>
      <w:lvlText w:val="%3."/>
      <w:lvlJc w:val="right"/>
      <w:pPr>
        <w:tabs>
          <w:tab w:val="num" w:pos="2940"/>
        </w:tabs>
        <w:ind w:left="2940" w:hanging="180"/>
      </w:pPr>
      <w:rPr>
        <w:rFonts w:ascii="Times New Roman" w:hAnsi="Times New Roman" w:cs="Times New Roman"/>
      </w:rPr>
    </w:lvl>
    <w:lvl w:ilvl="3" w:tplc="040D000F">
      <w:start w:val="1"/>
      <w:numFmt w:val="decimal"/>
      <w:lvlText w:val="%4."/>
      <w:lvlJc w:val="left"/>
      <w:pPr>
        <w:tabs>
          <w:tab w:val="num" w:pos="3660"/>
        </w:tabs>
        <w:ind w:left="3660" w:hanging="360"/>
      </w:pPr>
      <w:rPr>
        <w:rFonts w:ascii="Times New Roman" w:hAnsi="Times New Roman" w:cs="Times New Roman"/>
      </w:rPr>
    </w:lvl>
    <w:lvl w:ilvl="4" w:tplc="040D0019">
      <w:start w:val="1"/>
      <w:numFmt w:val="lowerLetter"/>
      <w:lvlText w:val="%5."/>
      <w:lvlJc w:val="left"/>
      <w:pPr>
        <w:tabs>
          <w:tab w:val="num" w:pos="4380"/>
        </w:tabs>
        <w:ind w:left="4380" w:hanging="360"/>
      </w:pPr>
      <w:rPr>
        <w:rFonts w:ascii="Times New Roman" w:hAnsi="Times New Roman" w:cs="Times New Roman"/>
      </w:rPr>
    </w:lvl>
    <w:lvl w:ilvl="5" w:tplc="040D001B">
      <w:start w:val="1"/>
      <w:numFmt w:val="lowerRoman"/>
      <w:lvlText w:val="%6."/>
      <w:lvlJc w:val="right"/>
      <w:pPr>
        <w:tabs>
          <w:tab w:val="num" w:pos="5100"/>
        </w:tabs>
        <w:ind w:left="5100" w:hanging="180"/>
      </w:pPr>
      <w:rPr>
        <w:rFonts w:ascii="Times New Roman" w:hAnsi="Times New Roman" w:cs="Times New Roman"/>
      </w:rPr>
    </w:lvl>
    <w:lvl w:ilvl="6" w:tplc="040D000F">
      <w:start w:val="1"/>
      <w:numFmt w:val="decimal"/>
      <w:lvlText w:val="%7."/>
      <w:lvlJc w:val="left"/>
      <w:pPr>
        <w:tabs>
          <w:tab w:val="num" w:pos="5820"/>
        </w:tabs>
        <w:ind w:left="5820" w:hanging="360"/>
      </w:pPr>
      <w:rPr>
        <w:rFonts w:ascii="Times New Roman" w:hAnsi="Times New Roman" w:cs="Times New Roman"/>
      </w:rPr>
    </w:lvl>
    <w:lvl w:ilvl="7" w:tplc="040D0019">
      <w:start w:val="1"/>
      <w:numFmt w:val="lowerLetter"/>
      <w:lvlText w:val="%8."/>
      <w:lvlJc w:val="left"/>
      <w:pPr>
        <w:tabs>
          <w:tab w:val="num" w:pos="6540"/>
        </w:tabs>
        <w:ind w:left="6540" w:hanging="360"/>
      </w:pPr>
      <w:rPr>
        <w:rFonts w:ascii="Times New Roman" w:hAnsi="Times New Roman" w:cs="Times New Roman"/>
      </w:rPr>
    </w:lvl>
    <w:lvl w:ilvl="8" w:tplc="040D001B">
      <w:start w:val="1"/>
      <w:numFmt w:val="lowerRoman"/>
      <w:lvlText w:val="%9."/>
      <w:lvlJc w:val="right"/>
      <w:pPr>
        <w:tabs>
          <w:tab w:val="num" w:pos="7260"/>
        </w:tabs>
        <w:ind w:left="7260" w:hanging="180"/>
      </w:pPr>
      <w:rPr>
        <w:rFonts w:ascii="Times New Roman" w:hAnsi="Times New Roman" w:cs="Times New Roman"/>
      </w:rPr>
    </w:lvl>
  </w:abstractNum>
  <w:abstractNum w:abstractNumId="1" w15:restartNumberingAfterBreak="0">
    <w:nsid w:val="5165642D"/>
    <w:multiLevelType w:val="hybridMultilevel"/>
    <w:tmpl w:val="0C66E790"/>
    <w:lvl w:ilvl="0" w:tplc="FB0471F4">
      <w:start w:val="1"/>
      <w:numFmt w:val="hebrew1"/>
      <w:lvlText w:val="(%1)"/>
      <w:lvlJc w:val="left"/>
      <w:pPr>
        <w:tabs>
          <w:tab w:val="num" w:pos="2628"/>
        </w:tabs>
        <w:ind w:left="2628" w:hanging="360"/>
      </w:pPr>
      <w:rPr>
        <w:rFonts w:ascii="Times New Roman" w:hAnsi="Times New Roman" w:cs="Times New Roman" w:hint="default"/>
      </w:rPr>
    </w:lvl>
    <w:lvl w:ilvl="1" w:tplc="040D0019">
      <w:start w:val="1"/>
      <w:numFmt w:val="lowerLetter"/>
      <w:lvlText w:val="%2."/>
      <w:lvlJc w:val="left"/>
      <w:pPr>
        <w:tabs>
          <w:tab w:val="num" w:pos="3348"/>
        </w:tabs>
        <w:ind w:left="3348" w:hanging="360"/>
      </w:pPr>
      <w:rPr>
        <w:rFonts w:ascii="Times New Roman" w:hAnsi="Times New Roman" w:cs="Times New Roman"/>
      </w:rPr>
    </w:lvl>
    <w:lvl w:ilvl="2" w:tplc="040D001B">
      <w:start w:val="1"/>
      <w:numFmt w:val="lowerRoman"/>
      <w:lvlText w:val="%3."/>
      <w:lvlJc w:val="right"/>
      <w:pPr>
        <w:tabs>
          <w:tab w:val="num" w:pos="4068"/>
        </w:tabs>
        <w:ind w:left="4068" w:hanging="180"/>
      </w:pPr>
      <w:rPr>
        <w:rFonts w:ascii="Times New Roman" w:hAnsi="Times New Roman" w:cs="Times New Roman"/>
      </w:rPr>
    </w:lvl>
    <w:lvl w:ilvl="3" w:tplc="040D000F">
      <w:start w:val="1"/>
      <w:numFmt w:val="decimal"/>
      <w:lvlText w:val="%4."/>
      <w:lvlJc w:val="left"/>
      <w:pPr>
        <w:tabs>
          <w:tab w:val="num" w:pos="4788"/>
        </w:tabs>
        <w:ind w:left="4788" w:hanging="360"/>
      </w:pPr>
      <w:rPr>
        <w:rFonts w:ascii="Times New Roman" w:hAnsi="Times New Roman" w:cs="Times New Roman"/>
      </w:rPr>
    </w:lvl>
    <w:lvl w:ilvl="4" w:tplc="040D0019">
      <w:start w:val="1"/>
      <w:numFmt w:val="lowerLetter"/>
      <w:lvlText w:val="%5."/>
      <w:lvlJc w:val="left"/>
      <w:pPr>
        <w:tabs>
          <w:tab w:val="num" w:pos="5508"/>
        </w:tabs>
        <w:ind w:left="5508" w:hanging="360"/>
      </w:pPr>
      <w:rPr>
        <w:rFonts w:ascii="Times New Roman" w:hAnsi="Times New Roman" w:cs="Times New Roman"/>
      </w:rPr>
    </w:lvl>
    <w:lvl w:ilvl="5" w:tplc="040D001B">
      <w:start w:val="1"/>
      <w:numFmt w:val="lowerRoman"/>
      <w:lvlText w:val="%6."/>
      <w:lvlJc w:val="right"/>
      <w:pPr>
        <w:tabs>
          <w:tab w:val="num" w:pos="6228"/>
        </w:tabs>
        <w:ind w:left="6228" w:hanging="180"/>
      </w:pPr>
      <w:rPr>
        <w:rFonts w:ascii="Times New Roman" w:hAnsi="Times New Roman" w:cs="Times New Roman"/>
      </w:rPr>
    </w:lvl>
    <w:lvl w:ilvl="6" w:tplc="040D000F">
      <w:start w:val="1"/>
      <w:numFmt w:val="decimal"/>
      <w:lvlText w:val="%7."/>
      <w:lvlJc w:val="left"/>
      <w:pPr>
        <w:tabs>
          <w:tab w:val="num" w:pos="6948"/>
        </w:tabs>
        <w:ind w:left="6948" w:hanging="360"/>
      </w:pPr>
      <w:rPr>
        <w:rFonts w:ascii="Times New Roman" w:hAnsi="Times New Roman" w:cs="Times New Roman"/>
      </w:rPr>
    </w:lvl>
    <w:lvl w:ilvl="7" w:tplc="040D0019">
      <w:start w:val="1"/>
      <w:numFmt w:val="lowerLetter"/>
      <w:lvlText w:val="%8."/>
      <w:lvlJc w:val="left"/>
      <w:pPr>
        <w:tabs>
          <w:tab w:val="num" w:pos="7668"/>
        </w:tabs>
        <w:ind w:left="7668" w:hanging="360"/>
      </w:pPr>
      <w:rPr>
        <w:rFonts w:ascii="Times New Roman" w:hAnsi="Times New Roman" w:cs="Times New Roman"/>
      </w:rPr>
    </w:lvl>
    <w:lvl w:ilvl="8" w:tplc="040D001B">
      <w:start w:val="1"/>
      <w:numFmt w:val="lowerRoman"/>
      <w:lvlText w:val="%9."/>
      <w:lvlJc w:val="right"/>
      <w:pPr>
        <w:tabs>
          <w:tab w:val="num" w:pos="8388"/>
        </w:tabs>
        <w:ind w:left="8388" w:hanging="180"/>
      </w:pPr>
      <w:rPr>
        <w:rFonts w:ascii="Times New Roman" w:hAnsi="Times New Roman" w:cs="Times New Roman"/>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3356B"/>
    <w:rsid w:val="003335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2064A30-2828-4F81-A948-E2683C4BF7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tabs>
        <w:tab w:val="left" w:pos="1221"/>
      </w:tabs>
      <w:textAlignment w:val="auto"/>
      <w:outlineLvl w:val="6"/>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137DE6C-B6C4-4FB7-BA4D-9BD13776ACD6}"/>
</file>

<file path=customXml/itemProps2.xml><?xml version="1.0" encoding="utf-8"?>
<ds:datastoreItem xmlns:ds="http://schemas.openxmlformats.org/officeDocument/2006/customXml" ds:itemID="{F4F772E9-9A92-4FE0-9124-BD6CAD64C9BB}"/>
</file>

<file path=customXml/itemProps3.xml><?xml version="1.0" encoding="utf-8"?>
<ds:datastoreItem xmlns:ds="http://schemas.openxmlformats.org/officeDocument/2006/customXml" ds:itemID="{C751D406-6863-4878-B10C-FF0EF4F097E1}"/>
</file>

<file path=docProps/app.xml><?xml version="1.0" encoding="utf-8"?>
<Properties xmlns="http://schemas.openxmlformats.org/officeDocument/2006/extended-properties" xmlns:vt="http://schemas.openxmlformats.org/officeDocument/2006/docPropsVTypes">
  <Template>Normal.dotm</Template>
  <TotalTime>0</TotalTime>
  <Pages>3</Pages>
  <Words>4123</Words>
  <Characters>20620</Characters>
  <Application>Microsoft Office Word</Application>
  <DocSecurity>4</DocSecurity>
  <Lines>171</Lines>
  <Paragraphs>49</Paragraphs>
  <ScaleCrop>false</ScaleCrop>
  <Company>כנסת</Company>
  <LinksUpToDate>false</LinksUpToDate>
  <CharactersWithSpaces>24694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ג' - הצעת חוק העונשין (תיקון מס' 84) (עבירות מין שנעשו בקטין)</dc:title>
  <dc:subject/>
  <dc:creator>תמר שפנייר</dc:creator>
  <cp:keywords/>
  <dc:description/>
  <cp:lastModifiedBy>שמואל כוכב</cp:lastModifiedBy>
  <cp:revision>2</cp:revision>
  <cp:lastPrinted>1999-07-13T09:50:00Z</cp:lastPrinted>
  <dcterms:created xsi:type="dcterms:W3CDTF">2018-06-19T14:32:00Z</dcterms:created>
  <dcterms:modified xsi:type="dcterms:W3CDTF">2018-06-19T14:32:00Z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אושרה עדידה</vt:lpwstr>
  </property>
  <property fmtid="{D5CDD505-2E9C-101B-9397-08002B2CF9AE}" pid="4" name="MisYeshiva">
    <vt:i4>355</vt:i4>
  </property>
  <property fmtid="{D5CDD505-2E9C-101B-9397-08002B2CF9AE}" pid="5" name="Nose">
    <vt:lpwstr>':מחלקת הפרוטוקולים:ועדת חוקה'_x000d__x000d_</vt:lpwstr>
  </property>
  <property fmtid="{D5CDD505-2E9C-101B-9397-08002B2CF9AE}" pid="6" name="TaarichYeshiva">
    <vt:filetime>2004-12-18T21:00:00Z</vt:filetime>
  </property>
  <property fmtid="{D5CDD505-2E9C-101B-9397-08002B2CF9AE}" pid="7" name="סימוכין">
    <vt:i4>4168304</vt:i4>
  </property>
  <property fmtid="{D5CDD505-2E9C-101B-9397-08002B2CF9AE}" pid="8" name="שעת ישיבה">
    <vt:lpwstr>10:45</vt:lpwstr>
  </property>
  <property fmtid="{D5CDD505-2E9C-101B-9397-08002B2CF9AE}" pid="9" name="תאריך המסמך">
    <vt:filetime>2004-12-25T21:00:00Z</vt:filetime>
  </property>
  <property fmtid="{D5CDD505-2E9C-101B-9397-08002B2CF9AE}" pid="10" name="Int_ModifyDate">
    <vt:lpwstr>27/12/2004</vt:lpwstr>
  </property>
  <property fmtid="{D5CDD505-2E9C-101B-9397-08002B2CF9AE}" pid="11" name="Int_Category">
    <vt:lpwstr>החוקה, חוק ומשפט</vt:lpwstr>
  </property>
  <property fmtid="{D5CDD505-2E9C-101B-9397-08002B2CF9AE}" pid="12" name="ContentTypeId">
    <vt:lpwstr>0x010100B126DF0F8D0A5A4EB112ABD857421DAD</vt:lpwstr>
  </property>
  <property fmtid="{D5CDD505-2E9C-101B-9397-08002B2CF9AE}" pid="13" name="SanhedrinItemID">
    <vt:r8>85356</vt:r8>
  </property>
  <property fmtid="{D5CDD505-2E9C-101B-9397-08002B2CF9AE}" pid="14" name="SanhedrinDocumentType">
    <vt:r8>167</vt:r8>
  </property>
</Properties>
</file>