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009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C0094">
      <w:pPr>
        <w:rPr>
          <w:rFonts w:cs="David"/>
          <w:b/>
          <w:bCs/>
          <w:sz w:val="24"/>
          <w:rtl/>
        </w:rPr>
      </w:pPr>
      <w:r>
        <w:rPr>
          <w:rFonts w:cs="David"/>
          <w:b/>
          <w:bCs/>
          <w:sz w:val="24"/>
          <w:rtl/>
        </w:rPr>
        <w:t>מושב שלישי</w:t>
      </w:r>
    </w:p>
    <w:p w:rsidR="00000000" w:rsidRDefault="004C0094">
      <w:pPr>
        <w:rPr>
          <w:rFonts w:cs="David"/>
          <w:b/>
          <w:bCs/>
          <w:sz w:val="24"/>
          <w:rtl/>
        </w:rPr>
      </w:pPr>
    </w:p>
    <w:p w:rsidR="00000000" w:rsidRDefault="004C0094">
      <w:pPr>
        <w:rPr>
          <w:rFonts w:cs="David"/>
          <w:b/>
          <w:bCs/>
          <w:sz w:val="24"/>
          <w:rtl/>
        </w:rPr>
      </w:pPr>
    </w:p>
    <w:p w:rsidR="00000000" w:rsidRDefault="004C0094">
      <w:pPr>
        <w:rPr>
          <w:rFonts w:cs="David"/>
          <w:b/>
          <w:bCs/>
          <w:sz w:val="24"/>
          <w:rtl/>
        </w:rPr>
      </w:pPr>
    </w:p>
    <w:p w:rsidR="00000000" w:rsidRDefault="004C0094">
      <w:pPr>
        <w:rPr>
          <w:rFonts w:cs="David"/>
          <w:b/>
          <w:bCs/>
          <w:sz w:val="24"/>
          <w:rtl/>
        </w:rPr>
      </w:pPr>
    </w:p>
    <w:p w:rsidR="00000000" w:rsidRDefault="004C0094">
      <w:pPr>
        <w:pStyle w:val="1"/>
        <w:rPr>
          <w:rFonts w:cs="David"/>
          <w:sz w:val="24"/>
          <w:rtl/>
        </w:rPr>
      </w:pPr>
      <w:r>
        <w:rPr>
          <w:rFonts w:cs="David"/>
          <w:sz w:val="24"/>
          <w:rtl/>
        </w:rPr>
        <w:t>פרוטוקול מס' 475</w:t>
      </w:r>
    </w:p>
    <w:p w:rsidR="00000000" w:rsidRDefault="004C0094">
      <w:pPr>
        <w:jc w:val="center"/>
        <w:rPr>
          <w:rFonts w:cs="David"/>
          <w:sz w:val="24"/>
          <w:rtl/>
        </w:rPr>
      </w:pPr>
      <w:r>
        <w:rPr>
          <w:rFonts w:cs="David"/>
          <w:sz w:val="24"/>
          <w:rtl/>
        </w:rPr>
        <w:t>מישיבת ועדת החוקה, חוק ומשפט</w:t>
      </w:r>
    </w:p>
    <w:p w:rsidR="00000000" w:rsidRDefault="004C0094">
      <w:pPr>
        <w:pStyle w:val="7"/>
        <w:rPr>
          <w:rFonts w:cs="David"/>
          <w:sz w:val="24"/>
          <w:rtl/>
        </w:rPr>
      </w:pPr>
      <w:r>
        <w:rPr>
          <w:rFonts w:cs="David"/>
          <w:sz w:val="24"/>
          <w:rtl/>
        </w:rPr>
        <w:t>יום שני, ז' באייר התשס"ה (16 במאי 2005), שעה 10:00</w:t>
      </w:r>
    </w:p>
    <w:p w:rsidR="00000000" w:rsidRDefault="004C0094">
      <w:pPr>
        <w:rPr>
          <w:rFonts w:cs="David"/>
          <w:b/>
          <w:bCs/>
          <w:sz w:val="24"/>
          <w:rtl/>
        </w:rPr>
      </w:pPr>
    </w:p>
    <w:p w:rsidR="00000000" w:rsidRDefault="004C0094">
      <w:pPr>
        <w:rPr>
          <w:rFonts w:cs="David"/>
          <w:b/>
          <w:bCs/>
          <w:sz w:val="24"/>
          <w:rtl/>
        </w:rPr>
      </w:pPr>
    </w:p>
    <w:p w:rsidR="00000000" w:rsidRDefault="004C0094">
      <w:pPr>
        <w:tabs>
          <w:tab w:val="left" w:pos="1221"/>
        </w:tabs>
        <w:rPr>
          <w:rFonts w:cs="David"/>
          <w:b/>
          <w:bCs/>
          <w:sz w:val="24"/>
          <w:u w:val="single"/>
          <w:rtl/>
        </w:rPr>
      </w:pPr>
    </w:p>
    <w:p w:rsidR="00000000" w:rsidRDefault="004C0094">
      <w:pPr>
        <w:tabs>
          <w:tab w:val="left" w:pos="1221"/>
        </w:tabs>
        <w:rPr>
          <w:rFonts w:cs="David"/>
          <w:b/>
          <w:bCs/>
          <w:sz w:val="24"/>
          <w:rtl/>
        </w:rPr>
      </w:pPr>
      <w:r>
        <w:rPr>
          <w:rFonts w:cs="David"/>
          <w:b/>
          <w:bCs/>
          <w:sz w:val="24"/>
          <w:u w:val="single"/>
          <w:rtl/>
        </w:rPr>
        <w:t>סדר היום</w:t>
      </w:r>
      <w:r>
        <w:rPr>
          <w:rFonts w:cs="David"/>
          <w:sz w:val="24"/>
          <w:rtl/>
        </w:rPr>
        <w:t>: הצעת חוק סד</w:t>
      </w:r>
      <w:r>
        <w:rPr>
          <w:rFonts w:cs="David"/>
          <w:sz w:val="24"/>
          <w:rtl/>
        </w:rPr>
        <w:t>ר הדין הפלילי (סמכויות אכיפה – חיפוש בגוף החשוד) (תיקון) (נטילת אמצעי זיהוי ומאגר נתוני זיהוי), התשס"ה-2005</w:t>
      </w:r>
    </w:p>
    <w:p w:rsidR="00000000" w:rsidRDefault="004C0094">
      <w:pPr>
        <w:rPr>
          <w:rFonts w:cs="David"/>
          <w:b/>
          <w:bCs/>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b/>
          <w:bCs/>
          <w:sz w:val="24"/>
          <w:u w:val="single"/>
          <w:rtl/>
        </w:rPr>
      </w:pPr>
      <w:r>
        <w:rPr>
          <w:rFonts w:cs="David"/>
          <w:b/>
          <w:bCs/>
          <w:sz w:val="24"/>
          <w:u w:val="single"/>
          <w:rtl/>
        </w:rPr>
        <w:t>נכחו</w:t>
      </w:r>
      <w:r>
        <w:rPr>
          <w:rFonts w:cs="David"/>
          <w:sz w:val="24"/>
          <w:rtl/>
        </w:rPr>
        <w:t>:</w:t>
      </w:r>
    </w:p>
    <w:p w:rsidR="00000000" w:rsidRDefault="004C0094">
      <w:pPr>
        <w:rPr>
          <w:rFonts w:cs="David"/>
          <w:sz w:val="24"/>
          <w:rtl/>
        </w:rPr>
      </w:pPr>
    </w:p>
    <w:p w:rsidR="00000000" w:rsidRDefault="004C0094">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4C0094">
      <w:pPr>
        <w:tabs>
          <w:tab w:val="left" w:pos="1788"/>
        </w:tabs>
        <w:rPr>
          <w:rFonts w:cs="David"/>
          <w:sz w:val="24"/>
          <w:rtl/>
        </w:rPr>
      </w:pPr>
      <w:r>
        <w:rPr>
          <w:rFonts w:cs="David"/>
          <w:sz w:val="24"/>
          <w:rtl/>
        </w:rPr>
        <w:t xml:space="preserve">                        יולי אדלשטיין</w:t>
      </w:r>
    </w:p>
    <w:p w:rsidR="00000000" w:rsidRDefault="004C0094">
      <w:pPr>
        <w:tabs>
          <w:tab w:val="left" w:pos="1788"/>
        </w:tabs>
        <w:rPr>
          <w:rFonts w:cs="David"/>
          <w:sz w:val="24"/>
          <w:rtl/>
        </w:rPr>
      </w:pPr>
      <w:r>
        <w:rPr>
          <w:rFonts w:cs="David"/>
          <w:sz w:val="24"/>
          <w:rtl/>
        </w:rPr>
        <w:t xml:space="preserve">                 </w:t>
      </w:r>
    </w:p>
    <w:p w:rsidR="00000000" w:rsidRDefault="004C0094">
      <w:pPr>
        <w:rPr>
          <w:rFonts w:cs="David"/>
          <w:sz w:val="24"/>
          <w:rtl/>
        </w:rPr>
      </w:pPr>
    </w:p>
    <w:p w:rsidR="00000000" w:rsidRDefault="004C0094">
      <w:pPr>
        <w:rPr>
          <w:rFonts w:cs="David"/>
          <w:sz w:val="24"/>
          <w:rtl/>
        </w:rPr>
      </w:pPr>
    </w:p>
    <w:p w:rsidR="00000000" w:rsidRDefault="004C0094">
      <w:pPr>
        <w:tabs>
          <w:tab w:val="left" w:pos="1788"/>
          <w:tab w:val="left" w:pos="3631"/>
        </w:tabs>
        <w:rPr>
          <w:rFonts w:cs="David"/>
          <w:sz w:val="24"/>
          <w:rtl/>
        </w:rPr>
      </w:pPr>
      <w:r>
        <w:rPr>
          <w:rFonts w:cs="David"/>
          <w:b/>
          <w:bCs/>
          <w:sz w:val="24"/>
          <w:u w:val="single"/>
          <w:rtl/>
        </w:rPr>
        <w:t>מוזמנים</w:t>
      </w:r>
      <w:r>
        <w:rPr>
          <w:rFonts w:cs="David"/>
          <w:sz w:val="24"/>
          <w:rtl/>
        </w:rPr>
        <w:t>:        גבי פיסמן,עו"ד             משרד המ</w:t>
      </w:r>
      <w:r>
        <w:rPr>
          <w:rFonts w:cs="David"/>
          <w:sz w:val="24"/>
          <w:rtl/>
        </w:rPr>
        <w:t>שפטים</w:t>
      </w:r>
    </w:p>
    <w:p w:rsidR="00000000" w:rsidRDefault="004C0094">
      <w:pPr>
        <w:tabs>
          <w:tab w:val="left" w:pos="1788"/>
          <w:tab w:val="left" w:pos="3631"/>
        </w:tabs>
        <w:rPr>
          <w:rFonts w:cs="David"/>
          <w:sz w:val="24"/>
          <w:rtl/>
        </w:rPr>
      </w:pPr>
      <w:r>
        <w:rPr>
          <w:rFonts w:cs="David"/>
          <w:sz w:val="24"/>
          <w:rtl/>
        </w:rPr>
        <w:t xml:space="preserve">                        סג"ד עליזה יעקובי      ר' ענף רישום וניהול מחלקת האסיר, המשרד לבטחון  פנים</w:t>
      </w:r>
    </w:p>
    <w:p w:rsidR="00000000" w:rsidRDefault="004C0094">
      <w:pPr>
        <w:tabs>
          <w:tab w:val="left" w:pos="1788"/>
          <w:tab w:val="left" w:pos="3631"/>
        </w:tabs>
        <w:rPr>
          <w:rFonts w:cs="David"/>
          <w:sz w:val="24"/>
          <w:rtl/>
        </w:rPr>
      </w:pPr>
      <w:r>
        <w:rPr>
          <w:rFonts w:cs="David"/>
          <w:sz w:val="24"/>
          <w:rtl/>
        </w:rPr>
        <w:t xml:space="preserve">                        נצ"מ פנחס ברגמן        סגן ראש מז"פ, משטרת ישראל</w:t>
      </w:r>
    </w:p>
    <w:p w:rsidR="00000000" w:rsidRDefault="004C0094">
      <w:pPr>
        <w:tabs>
          <w:tab w:val="left" w:pos="1788"/>
          <w:tab w:val="left" w:pos="3631"/>
        </w:tabs>
        <w:rPr>
          <w:rFonts w:cs="David"/>
          <w:sz w:val="24"/>
          <w:rtl/>
        </w:rPr>
      </w:pPr>
      <w:r>
        <w:rPr>
          <w:rFonts w:cs="David"/>
          <w:sz w:val="24"/>
          <w:rtl/>
        </w:rPr>
        <w:t xml:space="preserve">                        סנ"צ שירה זמיר          קצינת מעבדה במז"פ, משטרת ישראל</w:t>
      </w:r>
    </w:p>
    <w:p w:rsidR="00000000" w:rsidRDefault="004C0094">
      <w:pPr>
        <w:tabs>
          <w:tab w:val="left" w:pos="1788"/>
          <w:tab w:val="left" w:pos="3631"/>
        </w:tabs>
        <w:rPr>
          <w:rFonts w:cs="David"/>
          <w:sz w:val="24"/>
          <w:rtl/>
        </w:rPr>
      </w:pPr>
      <w:r>
        <w:rPr>
          <w:rFonts w:cs="David"/>
          <w:sz w:val="24"/>
          <w:rtl/>
        </w:rPr>
        <w:t xml:space="preserve">                        רפ"ק דן אהרון            קצין חקירות, המשרד לבטחון פנים</w:t>
      </w:r>
    </w:p>
    <w:p w:rsidR="00000000" w:rsidRDefault="004C0094">
      <w:pPr>
        <w:rPr>
          <w:rFonts w:cs="David"/>
          <w:sz w:val="24"/>
          <w:rtl/>
        </w:rPr>
      </w:pPr>
      <w:r>
        <w:rPr>
          <w:rFonts w:cs="David"/>
          <w:sz w:val="24"/>
          <w:rtl/>
        </w:rPr>
        <w:t xml:space="preserve">                        סרן אלעד אייל             ק. ייעוץ ביעח"ק, משרד הבטחון</w:t>
      </w:r>
    </w:p>
    <w:p w:rsidR="00000000" w:rsidRDefault="004C0094">
      <w:pPr>
        <w:rPr>
          <w:rFonts w:cs="David"/>
          <w:sz w:val="24"/>
          <w:rtl/>
        </w:rPr>
      </w:pPr>
      <w:r>
        <w:rPr>
          <w:rFonts w:cs="David"/>
          <w:sz w:val="24"/>
          <w:rtl/>
        </w:rPr>
        <w:t xml:space="preserve">                        לילה מרגלית, עו"ד      האגודה לזכויות האזרח</w:t>
      </w:r>
    </w:p>
    <w:p w:rsidR="00000000" w:rsidRDefault="004C0094">
      <w:pPr>
        <w:rPr>
          <w:rFonts w:cs="David"/>
          <w:sz w:val="24"/>
          <w:u w:val="single"/>
          <w:rtl/>
        </w:rPr>
      </w:pPr>
      <w:r>
        <w:rPr>
          <w:rFonts w:cs="David"/>
          <w:sz w:val="24"/>
          <w:rtl/>
        </w:rPr>
        <w:t xml:space="preserve">                        ד"ר </w:t>
      </w:r>
      <w:r>
        <w:rPr>
          <w:rFonts w:cs="David"/>
          <w:sz w:val="24"/>
          <w:rtl/>
        </w:rPr>
        <w:t>נועה דיוואן</w:t>
      </w:r>
    </w:p>
    <w:p w:rsidR="00000000" w:rsidRDefault="004C0094">
      <w:pPr>
        <w:rPr>
          <w:rFonts w:cs="David"/>
          <w:sz w:val="24"/>
          <w:rtl/>
        </w:rPr>
      </w:pPr>
      <w:r>
        <w:rPr>
          <w:rFonts w:cs="David"/>
          <w:sz w:val="24"/>
          <w:rtl/>
        </w:rPr>
        <w:t xml:space="preserve">       </w:t>
      </w:r>
    </w:p>
    <w:p w:rsidR="00000000" w:rsidRDefault="004C0094">
      <w:pPr>
        <w:rPr>
          <w:rFonts w:cs="David"/>
          <w:sz w:val="24"/>
          <w:rtl/>
        </w:rPr>
      </w:pPr>
    </w:p>
    <w:p w:rsidR="00000000" w:rsidRDefault="004C0094">
      <w:pPr>
        <w:rPr>
          <w:rFonts w:cs="David"/>
          <w:sz w:val="24"/>
          <w:rtl/>
        </w:rPr>
      </w:pPr>
    </w:p>
    <w:p w:rsidR="00000000" w:rsidRDefault="004C0094">
      <w:pPr>
        <w:tabs>
          <w:tab w:val="left" w:pos="1930"/>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אפרת רוזן</w:t>
      </w:r>
    </w:p>
    <w:p w:rsidR="00000000" w:rsidRDefault="004C0094">
      <w:pPr>
        <w:rPr>
          <w:rFonts w:cs="David"/>
          <w:sz w:val="24"/>
          <w:rtl/>
        </w:rPr>
      </w:pPr>
    </w:p>
    <w:p w:rsidR="00000000" w:rsidRDefault="004C0094">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4C0094">
      <w:pPr>
        <w:rPr>
          <w:rFonts w:cs="David"/>
          <w:sz w:val="24"/>
          <w:rtl/>
        </w:rPr>
      </w:pPr>
    </w:p>
    <w:p w:rsidR="00000000" w:rsidRDefault="004C0094">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4C0094">
      <w:pPr>
        <w:rPr>
          <w:rFonts w:cs="David"/>
          <w:b/>
          <w:bCs/>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jc w:val="center"/>
        <w:rPr>
          <w:rFonts w:cs="David"/>
          <w:sz w:val="24"/>
          <w:rtl/>
        </w:rPr>
      </w:pPr>
      <w:r>
        <w:rPr>
          <w:rFonts w:cs="David"/>
          <w:sz w:val="24"/>
          <w:rtl/>
        </w:rPr>
        <w:t xml:space="preserve">הצעת חוק סדר הדין הפלילי (סמכויות אכיפה – חיפוש בגוף החשוד) </w:t>
      </w:r>
    </w:p>
    <w:p w:rsidR="00000000" w:rsidRDefault="004C0094">
      <w:pPr>
        <w:pStyle w:val="8"/>
        <w:rPr>
          <w:rFonts w:cs="David"/>
          <w:sz w:val="24"/>
          <w:rtl/>
        </w:rPr>
      </w:pPr>
      <w:r>
        <w:rPr>
          <w:rFonts w:cs="David"/>
          <w:sz w:val="24"/>
          <w:rtl/>
        </w:rPr>
        <w:t>(תיקון) (נטילת אמצעי זיהוי ומאגר נתוני זיהוי), התשס"ה-2005</w:t>
      </w:r>
    </w:p>
    <w:p w:rsidR="00000000" w:rsidRDefault="004C0094">
      <w:pPr>
        <w:rPr>
          <w:rFonts w:cs="David"/>
          <w:sz w:val="24"/>
          <w:rtl/>
        </w:rPr>
      </w:pPr>
    </w:p>
    <w:p w:rsidR="00000000" w:rsidRDefault="004C0094">
      <w:pPr>
        <w:rPr>
          <w:rFonts w:cs="David"/>
          <w:sz w:val="24"/>
          <w:u w:val="single"/>
          <w:rtl/>
        </w:rPr>
      </w:pPr>
      <w:r>
        <w:rPr>
          <w:rFonts w:cs="David"/>
          <w:sz w:val="24"/>
          <w:u w:val="single"/>
          <w:rtl/>
        </w:rPr>
        <w:t>היו"ר מיכאל איתן:</w:t>
      </w:r>
    </w:p>
    <w:p w:rsidR="00000000" w:rsidRDefault="004C0094">
      <w:pPr>
        <w:rPr>
          <w:rFonts w:cs="David"/>
          <w:sz w:val="24"/>
          <w:rtl/>
        </w:rPr>
      </w:pPr>
    </w:p>
    <w:p w:rsidR="00000000" w:rsidRDefault="004C0094">
      <w:pPr>
        <w:rPr>
          <w:rFonts w:cs="David"/>
          <w:sz w:val="24"/>
          <w:rtl/>
        </w:rPr>
      </w:pPr>
      <w:r>
        <w:rPr>
          <w:rFonts w:cs="David"/>
          <w:sz w:val="24"/>
          <w:rtl/>
        </w:rPr>
        <w:lastRenderedPageBreak/>
        <w:tab/>
        <w:t>בוקר ט</w:t>
      </w:r>
      <w:r>
        <w:rPr>
          <w:rFonts w:cs="David"/>
          <w:sz w:val="24"/>
          <w:rtl/>
        </w:rPr>
        <w:t>וב, אני מתכבד לפתוח את ישיבת הוועדה. זאת הישיבה הראשונה של כנס הקיץ. אנחנו דנים בהצעת חוק סדר הדין הפלילי (סמכויות אכיפה – חיפוש בגוף החשוד) (תיקון) (נטילת אמצעי זיהוי ומאגר נתוני זיהוי), התשס"ה-2005.</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rPr>
          <w:rFonts w:cs="David"/>
          <w:sz w:val="24"/>
          <w:rtl/>
        </w:rPr>
      </w:pPr>
      <w:r>
        <w:rPr>
          <w:rFonts w:cs="David"/>
          <w:sz w:val="24"/>
          <w:rtl/>
        </w:rPr>
        <w:tab/>
        <w:t>בעקבות הדיון הקודם הוספנו 3 סעיפים. בסעיף</w:t>
      </w:r>
      <w:r>
        <w:rPr>
          <w:rFonts w:cs="David"/>
          <w:sz w:val="24"/>
          <w:rtl/>
        </w:rPr>
        <w:t>11ג הוספנו הוראה שמאפשרת לחשוד שנחקר באזהרה וניטלו ממנו אמצעי זיהוי להגיש בקשה לעיון חוזר אם הוא סבר מלכתחילה שלא הייתה הצדקה לחקור אותו באזהרה. זה בעקבות ההצעה של היושב-ראש. דיברנו בדיון הקודם על כך שהבקשה לעיון חוזר תוגש לראש מחלקת חקירות במטה הארצי של ה</w:t>
      </w:r>
      <w:r>
        <w:rPr>
          <w:rFonts w:cs="David"/>
          <w:sz w:val="24"/>
          <w:rtl/>
        </w:rPr>
        <w:t xml:space="preserve">משטרה. הבנתי שיש בעיה עם ההגדרה. רציתי שהמשטרה תוכל להציג, כדי שנוכל להכריע מי יהיה הגוף שיוכל לעיין בבקשות. </w:t>
      </w:r>
    </w:p>
    <w:p w:rsidR="00000000" w:rsidRDefault="004C0094">
      <w:pPr>
        <w:rPr>
          <w:rFonts w:cs="David"/>
          <w:sz w:val="24"/>
          <w:rtl/>
        </w:rPr>
      </w:pPr>
    </w:p>
    <w:p w:rsidR="00000000" w:rsidRDefault="004C0094">
      <w:pPr>
        <w:rPr>
          <w:rFonts w:cs="David"/>
          <w:sz w:val="24"/>
          <w:u w:val="single"/>
          <w:rtl/>
        </w:rPr>
      </w:pPr>
      <w:r>
        <w:rPr>
          <w:rFonts w:cs="David"/>
          <w:sz w:val="24"/>
          <w:u w:val="single"/>
          <w:rtl/>
        </w:rPr>
        <w:t>דן אהרון:</w:t>
      </w:r>
    </w:p>
    <w:p w:rsidR="00000000" w:rsidRDefault="004C0094">
      <w:pPr>
        <w:rPr>
          <w:rFonts w:cs="David"/>
          <w:sz w:val="24"/>
          <w:rtl/>
        </w:rPr>
      </w:pPr>
    </w:p>
    <w:p w:rsidR="00000000" w:rsidRDefault="004C0094">
      <w:pPr>
        <w:rPr>
          <w:rFonts w:cs="David"/>
          <w:sz w:val="24"/>
          <w:rtl/>
        </w:rPr>
      </w:pPr>
      <w:r>
        <w:rPr>
          <w:rFonts w:cs="David"/>
          <w:sz w:val="24"/>
          <w:rtl/>
        </w:rPr>
        <w:tab/>
        <w:t>אנחנו מבקשים שבסעיף קטן (א) יהיה כתוב: "קצין משטרה בכיר או עו"ד במטה הארצי במשטרת ישראל, שייקבע לעניין זה על ידי המפקח הכללי של המשטר</w:t>
      </w:r>
      <w:r>
        <w:rPr>
          <w:rFonts w:cs="David"/>
          <w:sz w:val="24"/>
          <w:rtl/>
        </w:rPr>
        <w:t>ה", ושבסעיף קטן (ב) ייכתב: "מצא קצין משטרה בכיר שנקבע כאמור בסעיף קטן (א) או עו"ד שהוא הסמיך.."</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ind w:firstLine="567"/>
        <w:rPr>
          <w:rFonts w:cs="David"/>
          <w:sz w:val="24"/>
          <w:rtl/>
        </w:rPr>
      </w:pPr>
      <w:r>
        <w:rPr>
          <w:rFonts w:cs="David"/>
          <w:sz w:val="24"/>
          <w:rtl/>
        </w:rPr>
        <w:t>כלומר שזה יהיה קצין במטה הארצי שהמפכ"ל הסמיך לצורך זה.</w:t>
      </w:r>
    </w:p>
    <w:p w:rsidR="00000000" w:rsidRDefault="004C0094">
      <w:pPr>
        <w:rPr>
          <w:rFonts w:cs="David"/>
          <w:sz w:val="24"/>
          <w:rtl/>
        </w:rPr>
      </w:pPr>
    </w:p>
    <w:p w:rsidR="00000000" w:rsidRDefault="004C0094">
      <w:pPr>
        <w:rPr>
          <w:rFonts w:cs="David"/>
          <w:sz w:val="24"/>
          <w:u w:val="single"/>
          <w:rtl/>
        </w:rPr>
      </w:pPr>
      <w:r>
        <w:rPr>
          <w:rFonts w:cs="David"/>
          <w:i/>
          <w:iCs/>
          <w:sz w:val="24"/>
          <w:rtl/>
        </w:rPr>
        <w:t xml:space="preserve"> </w:t>
      </w:r>
      <w:r>
        <w:rPr>
          <w:rFonts w:cs="David"/>
          <w:sz w:val="24"/>
          <w:u w:val="single"/>
          <w:rtl/>
        </w:rPr>
        <w:t>דן אהרון:</w:t>
      </w:r>
    </w:p>
    <w:p w:rsidR="00000000" w:rsidRDefault="004C0094">
      <w:pPr>
        <w:rPr>
          <w:rFonts w:cs="David"/>
          <w:sz w:val="24"/>
          <w:rtl/>
        </w:rPr>
      </w:pPr>
    </w:p>
    <w:p w:rsidR="00000000" w:rsidRDefault="004C0094">
      <w:pPr>
        <w:ind w:firstLine="567"/>
        <w:rPr>
          <w:rFonts w:cs="David"/>
          <w:sz w:val="24"/>
          <w:rtl/>
        </w:rPr>
      </w:pPr>
      <w:r>
        <w:rPr>
          <w:rFonts w:cs="David"/>
          <w:sz w:val="24"/>
          <w:rtl/>
        </w:rPr>
        <w:t>בדרך כלל בחקיקה לא מקובל לציין סמכות קונקרטית, למעט המפכ"ל שיש לו סמכות. אני חו</w:t>
      </w:r>
      <w:r>
        <w:rPr>
          <w:rFonts w:cs="David"/>
          <w:sz w:val="24"/>
          <w:rtl/>
        </w:rPr>
        <w:t>שב שלא נכון להתייחס בחוק ספציפי לקצין ספציפי.</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ind w:firstLine="567"/>
        <w:rPr>
          <w:rFonts w:cs="David"/>
          <w:sz w:val="24"/>
          <w:rtl/>
        </w:rPr>
      </w:pPr>
      <w:r>
        <w:rPr>
          <w:rFonts w:cs="David"/>
          <w:sz w:val="24"/>
          <w:rtl/>
        </w:rPr>
        <w:t xml:space="preserve">אולי צריך לקבוע את הדרגה של הקצין. </w:t>
      </w:r>
    </w:p>
    <w:p w:rsidR="00000000" w:rsidRDefault="004C0094">
      <w:pPr>
        <w:rPr>
          <w:rFonts w:cs="David"/>
          <w:sz w:val="24"/>
          <w:rtl/>
        </w:rPr>
      </w:pPr>
    </w:p>
    <w:p w:rsidR="00000000" w:rsidRDefault="004C0094">
      <w:pPr>
        <w:rPr>
          <w:rFonts w:cs="David"/>
          <w:sz w:val="24"/>
          <w:u w:val="single"/>
          <w:rtl/>
        </w:rPr>
      </w:pPr>
      <w:r>
        <w:rPr>
          <w:rFonts w:cs="David"/>
          <w:sz w:val="24"/>
          <w:u w:val="single"/>
          <w:rtl/>
        </w:rPr>
        <w:t>דן אהרון:</w:t>
      </w:r>
    </w:p>
    <w:p w:rsidR="00000000" w:rsidRDefault="004C0094">
      <w:pPr>
        <w:rPr>
          <w:rFonts w:cs="David"/>
          <w:sz w:val="24"/>
          <w:rtl/>
        </w:rPr>
      </w:pPr>
    </w:p>
    <w:p w:rsidR="00000000" w:rsidRDefault="004C0094">
      <w:pPr>
        <w:ind w:firstLine="567"/>
        <w:rPr>
          <w:rFonts w:cs="David"/>
          <w:sz w:val="24"/>
          <w:rtl/>
        </w:rPr>
      </w:pPr>
      <w:r>
        <w:rPr>
          <w:rFonts w:cs="David"/>
          <w:sz w:val="24"/>
          <w:rtl/>
        </w:rPr>
        <w:t>אנחנו חושבים שזה יכול להיות קצין בכיר.</w:t>
      </w:r>
    </w:p>
    <w:p w:rsidR="00000000" w:rsidRDefault="004C0094">
      <w:pPr>
        <w:rPr>
          <w:rFonts w:cs="David"/>
          <w:sz w:val="24"/>
          <w:rtl/>
        </w:rPr>
      </w:pPr>
    </w:p>
    <w:p w:rsidR="00000000" w:rsidRDefault="004C0094">
      <w:pPr>
        <w:rPr>
          <w:rFonts w:cs="David"/>
          <w:sz w:val="24"/>
          <w:rtl/>
        </w:rPr>
      </w:pPr>
      <w:r>
        <w:rPr>
          <w:rFonts w:cs="David"/>
          <w:sz w:val="24"/>
          <w:u w:val="single"/>
          <w:rtl/>
        </w:rPr>
        <w:t>אפרת רוזן:</w:t>
      </w:r>
    </w:p>
    <w:p w:rsidR="00000000" w:rsidRDefault="004C0094">
      <w:pPr>
        <w:rPr>
          <w:rFonts w:cs="David"/>
          <w:sz w:val="24"/>
          <w:rtl/>
        </w:rPr>
      </w:pPr>
    </w:p>
    <w:p w:rsidR="00000000" w:rsidRDefault="004C0094">
      <w:pPr>
        <w:rPr>
          <w:rFonts w:cs="David"/>
          <w:sz w:val="24"/>
          <w:rtl/>
        </w:rPr>
      </w:pPr>
      <w:r>
        <w:rPr>
          <w:rFonts w:cs="David"/>
          <w:sz w:val="24"/>
          <w:rtl/>
        </w:rPr>
        <w:tab/>
        <w:t>זה בסדר. עשינו התאמה של החוק הזה לחוק השיפוט הצבאי. אם אנחנו רוצים לעשות התאמה לחשוד שנחקר בעביר</w:t>
      </w:r>
      <w:r>
        <w:rPr>
          <w:rFonts w:cs="David"/>
          <w:sz w:val="24"/>
          <w:rtl/>
        </w:rPr>
        <w:t xml:space="preserve">ה לפי חוק השיפוט הצבאי שיוכל להגיש בקשה לעיון חוזר, צריך להחליט על הגוף שאליו הוא יוכל להגיש את הבקשה לעיון חוזר. </w:t>
      </w:r>
    </w:p>
    <w:p w:rsidR="00000000" w:rsidRDefault="004C0094">
      <w:pPr>
        <w:rPr>
          <w:rFonts w:cs="David"/>
          <w:sz w:val="24"/>
          <w:rtl/>
        </w:rPr>
      </w:pPr>
    </w:p>
    <w:p w:rsidR="00000000" w:rsidRDefault="004C0094">
      <w:pPr>
        <w:rPr>
          <w:rFonts w:cs="David"/>
          <w:sz w:val="24"/>
          <w:u w:val="single"/>
          <w:rtl/>
        </w:rPr>
      </w:pPr>
      <w:r>
        <w:rPr>
          <w:rFonts w:cs="David"/>
          <w:sz w:val="24"/>
          <w:u w:val="single"/>
          <w:rtl/>
        </w:rPr>
        <w:t>אלעד אייל:</w:t>
      </w:r>
    </w:p>
    <w:p w:rsidR="00000000" w:rsidRDefault="004C0094">
      <w:pPr>
        <w:rPr>
          <w:rFonts w:cs="David"/>
          <w:sz w:val="24"/>
          <w:rtl/>
        </w:rPr>
      </w:pPr>
    </w:p>
    <w:p w:rsidR="00000000" w:rsidRDefault="004C0094">
      <w:pPr>
        <w:ind w:firstLine="567"/>
        <w:rPr>
          <w:rFonts w:cs="David"/>
          <w:sz w:val="24"/>
          <w:rtl/>
        </w:rPr>
      </w:pPr>
      <w:r>
        <w:rPr>
          <w:rFonts w:cs="David"/>
          <w:sz w:val="24"/>
          <w:rtl/>
        </w:rPr>
        <w:t>אנחנו היינו מעונינים שזה יהיה קצין משטרה צבאי בכיר.</w:t>
      </w:r>
    </w:p>
    <w:p w:rsidR="00000000" w:rsidRDefault="004C0094">
      <w:pPr>
        <w:rPr>
          <w:rFonts w:cs="David"/>
          <w:sz w:val="24"/>
          <w:rtl/>
        </w:rPr>
      </w:pPr>
    </w:p>
    <w:p w:rsidR="00000000" w:rsidRDefault="004C0094">
      <w:pPr>
        <w:rPr>
          <w:rFonts w:cs="David"/>
          <w:sz w:val="24"/>
          <w:u w:val="single"/>
          <w:rtl/>
        </w:rPr>
      </w:pPr>
      <w:r>
        <w:rPr>
          <w:rFonts w:cs="David"/>
          <w:sz w:val="24"/>
          <w:u w:val="single"/>
          <w:rtl/>
        </w:rPr>
        <w:t>היו"ר מיכאל איתן:</w:t>
      </w:r>
    </w:p>
    <w:p w:rsidR="00000000" w:rsidRDefault="004C0094">
      <w:pPr>
        <w:rPr>
          <w:rFonts w:cs="David"/>
          <w:sz w:val="24"/>
          <w:rtl/>
        </w:rPr>
      </w:pPr>
    </w:p>
    <w:p w:rsidR="00000000" w:rsidRDefault="004C0094">
      <w:pPr>
        <w:ind w:firstLine="567"/>
        <w:rPr>
          <w:rFonts w:cs="David"/>
          <w:sz w:val="24"/>
          <w:rtl/>
        </w:rPr>
      </w:pPr>
      <w:r>
        <w:rPr>
          <w:rFonts w:cs="David"/>
          <w:sz w:val="24"/>
          <w:rtl/>
        </w:rPr>
        <w:t>לא איכפת לי, כי נראה לי שיהיו מקרים נדירים.</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ind w:firstLine="567"/>
        <w:rPr>
          <w:rFonts w:cs="David"/>
          <w:sz w:val="24"/>
          <w:rtl/>
        </w:rPr>
      </w:pPr>
      <w:r>
        <w:rPr>
          <w:rFonts w:cs="David"/>
          <w:sz w:val="24"/>
          <w:rtl/>
        </w:rPr>
        <w:t xml:space="preserve">גם לי נראה שיהיו מקרים נדירים, אבל צריך להחליט אם המשטרה תהיה הגוף. </w:t>
      </w:r>
    </w:p>
    <w:p w:rsidR="00000000" w:rsidRDefault="004C0094">
      <w:pPr>
        <w:rPr>
          <w:rFonts w:cs="David"/>
          <w:sz w:val="24"/>
          <w:rtl/>
        </w:rPr>
      </w:pPr>
    </w:p>
    <w:p w:rsidR="00000000" w:rsidRDefault="004C0094">
      <w:pPr>
        <w:rPr>
          <w:rFonts w:cs="David"/>
          <w:sz w:val="24"/>
          <w:u w:val="single"/>
          <w:rtl/>
        </w:rPr>
      </w:pPr>
      <w:r>
        <w:rPr>
          <w:rFonts w:cs="David"/>
          <w:sz w:val="24"/>
          <w:u w:val="single"/>
          <w:rtl/>
        </w:rPr>
        <w:t>גבי פיסמן:</w:t>
      </w:r>
    </w:p>
    <w:p w:rsidR="00000000" w:rsidRDefault="004C0094">
      <w:pPr>
        <w:rPr>
          <w:rFonts w:cs="David"/>
          <w:sz w:val="24"/>
          <w:u w:val="single"/>
          <w:rtl/>
        </w:rPr>
      </w:pPr>
    </w:p>
    <w:p w:rsidR="00000000" w:rsidRDefault="004C0094">
      <w:pPr>
        <w:rPr>
          <w:rFonts w:cs="David"/>
          <w:sz w:val="24"/>
          <w:rtl/>
        </w:rPr>
      </w:pPr>
      <w:r>
        <w:rPr>
          <w:rFonts w:cs="David"/>
          <w:sz w:val="24"/>
          <w:rtl/>
        </w:rPr>
        <w:tab/>
        <w:t xml:space="preserve">המשטרה רוצה להיות זאת שקובעת עבור הצבא. </w:t>
      </w:r>
    </w:p>
    <w:p w:rsidR="00000000" w:rsidRDefault="004C0094">
      <w:pPr>
        <w:rPr>
          <w:rFonts w:cs="David"/>
          <w:sz w:val="24"/>
          <w:rtl/>
        </w:rPr>
      </w:pPr>
    </w:p>
    <w:p w:rsidR="00000000" w:rsidRDefault="004C0094">
      <w:pPr>
        <w:rPr>
          <w:rFonts w:cs="David"/>
          <w:sz w:val="24"/>
          <w:u w:val="single"/>
          <w:rtl/>
        </w:rPr>
      </w:pPr>
      <w:r>
        <w:rPr>
          <w:rFonts w:cs="David"/>
          <w:sz w:val="24"/>
          <w:u w:val="single"/>
          <w:rtl/>
        </w:rPr>
        <w:lastRenderedPageBreak/>
        <w:t>אלעד אייל:</w:t>
      </w:r>
    </w:p>
    <w:p w:rsidR="00000000" w:rsidRDefault="004C0094">
      <w:pPr>
        <w:rPr>
          <w:rFonts w:cs="David"/>
          <w:sz w:val="24"/>
          <w:rtl/>
        </w:rPr>
      </w:pPr>
    </w:p>
    <w:p w:rsidR="00000000" w:rsidRDefault="004C0094">
      <w:pPr>
        <w:ind w:firstLine="567"/>
        <w:rPr>
          <w:rFonts w:cs="David"/>
          <w:sz w:val="24"/>
          <w:rtl/>
        </w:rPr>
      </w:pPr>
      <w:r>
        <w:rPr>
          <w:rFonts w:cs="David"/>
          <w:sz w:val="24"/>
          <w:rtl/>
        </w:rPr>
        <w:t>חשבנו שאין הכרח בסעיף מקביל, כלומר שאפשר שהמשטרה תטפל גם בעיון חוזר במקרה שהדגימה הביולוגית..</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ind w:firstLine="567"/>
        <w:rPr>
          <w:rFonts w:cs="David"/>
          <w:sz w:val="24"/>
          <w:rtl/>
        </w:rPr>
      </w:pPr>
      <w:r>
        <w:rPr>
          <w:rFonts w:cs="David"/>
          <w:sz w:val="24"/>
          <w:rtl/>
        </w:rPr>
        <w:t>הבעיה שהבקש</w:t>
      </w:r>
      <w:r>
        <w:rPr>
          <w:rFonts w:cs="David"/>
          <w:sz w:val="24"/>
          <w:rtl/>
        </w:rPr>
        <w:t>ה לעיון חוזר מתייחסת לעצם הרעיון שלא הייתה מלכתחילה סיבה לחקור באזהרה. מי שחוקר באזהרה זה הצבא, לא המשטרה.</w:t>
      </w:r>
    </w:p>
    <w:p w:rsidR="00000000" w:rsidRDefault="004C0094">
      <w:pPr>
        <w:rPr>
          <w:rFonts w:cs="David"/>
          <w:sz w:val="24"/>
          <w:rtl/>
        </w:rPr>
      </w:pPr>
    </w:p>
    <w:p w:rsidR="00000000" w:rsidRDefault="004C0094">
      <w:pPr>
        <w:rPr>
          <w:rFonts w:cs="David"/>
          <w:sz w:val="24"/>
          <w:u w:val="single"/>
          <w:rtl/>
        </w:rPr>
      </w:pPr>
      <w:r>
        <w:rPr>
          <w:rFonts w:cs="David"/>
          <w:sz w:val="24"/>
          <w:u w:val="single"/>
          <w:rtl/>
        </w:rPr>
        <w:t>היו"ר מיכאל איתן:</w:t>
      </w:r>
    </w:p>
    <w:p w:rsidR="00000000" w:rsidRDefault="004C0094">
      <w:pPr>
        <w:rPr>
          <w:rFonts w:cs="David"/>
          <w:sz w:val="24"/>
          <w:rtl/>
        </w:rPr>
      </w:pPr>
    </w:p>
    <w:p w:rsidR="00000000" w:rsidRDefault="004C0094">
      <w:pPr>
        <w:ind w:firstLine="567"/>
        <w:rPr>
          <w:rFonts w:cs="David"/>
          <w:sz w:val="24"/>
          <w:rtl/>
        </w:rPr>
      </w:pPr>
      <w:r>
        <w:rPr>
          <w:rFonts w:cs="David"/>
          <w:sz w:val="24"/>
          <w:rtl/>
        </w:rPr>
        <w:t>תכתבי פרקליט צבאי ראשי.</w:t>
      </w:r>
    </w:p>
    <w:p w:rsidR="00000000" w:rsidRDefault="004C0094">
      <w:pPr>
        <w:rPr>
          <w:rFonts w:cs="David"/>
          <w:sz w:val="24"/>
          <w:rtl/>
        </w:rPr>
      </w:pPr>
    </w:p>
    <w:p w:rsidR="00000000" w:rsidRDefault="004C0094">
      <w:pPr>
        <w:rPr>
          <w:rFonts w:cs="David"/>
          <w:sz w:val="24"/>
          <w:u w:val="single"/>
          <w:rtl/>
        </w:rPr>
      </w:pPr>
      <w:r>
        <w:rPr>
          <w:rFonts w:cs="David"/>
          <w:sz w:val="24"/>
          <w:u w:val="single"/>
          <w:rtl/>
        </w:rPr>
        <w:t>אלעד אייל:</w:t>
      </w:r>
    </w:p>
    <w:p w:rsidR="00000000" w:rsidRDefault="004C0094">
      <w:pPr>
        <w:rPr>
          <w:rFonts w:cs="David"/>
          <w:sz w:val="24"/>
          <w:rtl/>
        </w:rPr>
      </w:pPr>
    </w:p>
    <w:p w:rsidR="00000000" w:rsidRDefault="004C0094">
      <w:pPr>
        <w:ind w:firstLine="567"/>
        <w:rPr>
          <w:rFonts w:cs="David"/>
          <w:sz w:val="24"/>
          <w:rtl/>
        </w:rPr>
      </w:pPr>
      <w:r>
        <w:rPr>
          <w:rFonts w:cs="David"/>
          <w:sz w:val="24"/>
          <w:rtl/>
        </w:rPr>
        <w:t>פרקליט צבאי או קצין משטרה.</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ind w:firstLine="567"/>
        <w:rPr>
          <w:rFonts w:cs="David"/>
          <w:sz w:val="24"/>
          <w:rtl/>
        </w:rPr>
      </w:pPr>
      <w:r>
        <w:rPr>
          <w:rFonts w:cs="David"/>
          <w:sz w:val="24"/>
          <w:rtl/>
        </w:rPr>
        <w:t>הבקשה לעיון חוזר תהיה מוגשת לפרקליט צבאי לפי אותן עי</w:t>
      </w:r>
      <w:r>
        <w:rPr>
          <w:rFonts w:cs="David"/>
          <w:sz w:val="24"/>
          <w:rtl/>
        </w:rPr>
        <w:t xml:space="preserve">לות שקבועות עכשיו. </w:t>
      </w:r>
    </w:p>
    <w:p w:rsidR="00000000" w:rsidRDefault="004C0094">
      <w:pPr>
        <w:ind w:firstLine="567"/>
        <w:rPr>
          <w:rFonts w:cs="David"/>
          <w:sz w:val="24"/>
          <w:rtl/>
        </w:rPr>
      </w:pPr>
    </w:p>
    <w:p w:rsidR="00000000" w:rsidRDefault="004C0094">
      <w:pPr>
        <w:ind w:firstLine="567"/>
        <w:rPr>
          <w:rFonts w:cs="David"/>
          <w:sz w:val="24"/>
          <w:rtl/>
        </w:rPr>
      </w:pPr>
      <w:r>
        <w:rPr>
          <w:rFonts w:cs="David"/>
          <w:sz w:val="24"/>
          <w:rtl/>
        </w:rPr>
        <w:t>הסעיף הבא הוא סעיף 11כד. בעקבות הדיון הקודם בוועדה, החלטנו להוסיף הוראה שמאפשרת לאדם, שהתקיימו לגביו התנאים למחיקה מהמאגר, לבדוק במשטרה שאכן הפרטים שלו נמחקו מהמאגר. 11כד(א) מי שהתקיימו לגביו הוראות סעיף 11כג(א), רשאי להתייצב אישית בתח</w:t>
      </w:r>
      <w:r>
        <w:rPr>
          <w:rFonts w:cs="David"/>
          <w:sz w:val="24"/>
          <w:rtl/>
        </w:rPr>
        <w:t>נת משטרה אם שילם את האגרה שנקבעה לפי סעיף 15(ב)(1)(ה), כדי לברר, בעצמו או על ידי אפוטרופסו, האם נמחקו הנתונים לזיהוי גנטי שהופקו מאמצעי זיהוי שניטל ממנו, ואולם לא יימסר לאותו אדם תדפיס, עותק, פלט מחשב, צילום או כל תיעוד אחר. (ב) שוכנע קצין משטרה כי נבצר ממ</w:t>
      </w:r>
      <w:r>
        <w:rPr>
          <w:rFonts w:cs="David"/>
          <w:sz w:val="24"/>
          <w:rtl/>
        </w:rPr>
        <w:t xml:space="preserve">י שהתקיימו לגביו הוראות סעיף קטן (א) להתייצב בתחנת המשטרה בעצמו או באמצעות אפוטרופסו, יאפשר לעורך דינו או לקרובו של האדם שאשר קיבל ייפוי כוח ממנו, להתייצב ולברר כאמור באותו סעיף קטן, ובהתאם לתקנות שיקבע השר לביטחון הפנים לפי סעיף 15(ב)(1)(ה). (ג) מי שקיבל </w:t>
      </w:r>
      <w:r>
        <w:rPr>
          <w:rFonts w:cs="David"/>
          <w:sz w:val="24"/>
          <w:rtl/>
        </w:rPr>
        <w:t>מידע כאמור בסעיף זה, לא ימסור את המידע אלא למי שהמידע אודותיו, ויחולו עליו הוראות סעיף 11כ. (ד) בסעיף זה, "עורך דין" – לרבות מתמחה המועסק על ידי עורך הדין."</w:t>
      </w:r>
    </w:p>
    <w:p w:rsidR="00000000" w:rsidRDefault="004C0094">
      <w:pPr>
        <w:rPr>
          <w:rFonts w:cs="David"/>
          <w:sz w:val="24"/>
          <w:rtl/>
        </w:rPr>
      </w:pPr>
    </w:p>
    <w:p w:rsidR="00000000" w:rsidRDefault="004C0094">
      <w:pPr>
        <w:rPr>
          <w:rFonts w:cs="David"/>
          <w:sz w:val="24"/>
          <w:u w:val="single"/>
          <w:rtl/>
        </w:rPr>
      </w:pPr>
      <w:r>
        <w:rPr>
          <w:rFonts w:cs="David"/>
          <w:sz w:val="24"/>
          <w:u w:val="single"/>
          <w:rtl/>
        </w:rPr>
        <w:t>דן אהרון:</w:t>
      </w:r>
    </w:p>
    <w:p w:rsidR="00000000" w:rsidRDefault="004C0094">
      <w:pPr>
        <w:rPr>
          <w:rFonts w:cs="David"/>
          <w:sz w:val="24"/>
          <w:rtl/>
        </w:rPr>
      </w:pPr>
    </w:p>
    <w:p w:rsidR="00000000" w:rsidRDefault="004C0094">
      <w:pPr>
        <w:ind w:firstLine="567"/>
        <w:rPr>
          <w:rFonts w:cs="David"/>
          <w:sz w:val="24"/>
          <w:rtl/>
        </w:rPr>
      </w:pPr>
      <w:r>
        <w:rPr>
          <w:rFonts w:cs="David"/>
          <w:sz w:val="24"/>
          <w:rtl/>
        </w:rPr>
        <w:t>אנחנו מבקשים שיירשמו המילים "דגימה ביולוגית".</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ind w:firstLine="567"/>
        <w:rPr>
          <w:rFonts w:cs="David"/>
          <w:sz w:val="24"/>
          <w:rtl/>
        </w:rPr>
      </w:pPr>
      <w:r>
        <w:rPr>
          <w:rFonts w:cs="David"/>
          <w:sz w:val="24"/>
          <w:rtl/>
        </w:rPr>
        <w:t>כל הסעיף הוא בירור בדבר מחיק</w:t>
      </w:r>
      <w:r>
        <w:rPr>
          <w:rFonts w:cs="David"/>
          <w:sz w:val="24"/>
          <w:rtl/>
        </w:rPr>
        <w:t xml:space="preserve">ת נתונים לזיהוי גנטי. </w:t>
      </w:r>
    </w:p>
    <w:p w:rsidR="00000000" w:rsidRDefault="004C0094">
      <w:pPr>
        <w:rPr>
          <w:rFonts w:cs="David"/>
          <w:sz w:val="24"/>
          <w:rtl/>
        </w:rPr>
      </w:pPr>
    </w:p>
    <w:p w:rsidR="00000000" w:rsidRDefault="004C0094">
      <w:pPr>
        <w:rPr>
          <w:rFonts w:cs="David"/>
          <w:sz w:val="24"/>
          <w:u w:val="single"/>
          <w:rtl/>
        </w:rPr>
      </w:pPr>
      <w:r>
        <w:rPr>
          <w:rFonts w:cs="David"/>
          <w:sz w:val="24"/>
          <w:u w:val="single"/>
          <w:rtl/>
        </w:rPr>
        <w:t>לילה מרגלית:</w:t>
      </w:r>
    </w:p>
    <w:p w:rsidR="00000000" w:rsidRDefault="004C0094">
      <w:pPr>
        <w:rPr>
          <w:rFonts w:cs="David"/>
          <w:sz w:val="24"/>
          <w:u w:val="single"/>
          <w:rtl/>
        </w:rPr>
      </w:pPr>
    </w:p>
    <w:p w:rsidR="00000000" w:rsidRDefault="004C0094">
      <w:pPr>
        <w:rPr>
          <w:rFonts w:cs="David"/>
          <w:sz w:val="24"/>
          <w:rtl/>
        </w:rPr>
      </w:pPr>
      <w:r>
        <w:rPr>
          <w:rFonts w:cs="David"/>
          <w:sz w:val="24"/>
          <w:rtl/>
        </w:rPr>
        <w:tab/>
        <w:t>למה נדרשת כאן אגרה, הרי אדם מברר בתוך התחנה?</w:t>
      </w:r>
    </w:p>
    <w:p w:rsidR="00000000" w:rsidRDefault="004C0094">
      <w:pPr>
        <w:rPr>
          <w:rFonts w:cs="David"/>
          <w:sz w:val="24"/>
          <w:rtl/>
        </w:rPr>
      </w:pPr>
    </w:p>
    <w:p w:rsidR="00000000" w:rsidRDefault="004C0094">
      <w:pPr>
        <w:rPr>
          <w:rFonts w:cs="David"/>
          <w:sz w:val="24"/>
          <w:rtl/>
        </w:rPr>
      </w:pPr>
    </w:p>
    <w:p w:rsidR="00000000" w:rsidRDefault="004C0094">
      <w:pPr>
        <w:rPr>
          <w:rFonts w:cs="David"/>
          <w:sz w:val="24"/>
          <w:u w:val="single"/>
          <w:rtl/>
        </w:rPr>
      </w:pPr>
      <w:r>
        <w:rPr>
          <w:rFonts w:cs="David"/>
          <w:sz w:val="24"/>
          <w:u w:val="single"/>
          <w:rtl/>
        </w:rPr>
        <w:t>היו"ר מיכאל איתן:</w:t>
      </w:r>
    </w:p>
    <w:p w:rsidR="00000000" w:rsidRDefault="004C0094">
      <w:pPr>
        <w:rPr>
          <w:rFonts w:cs="David"/>
          <w:sz w:val="24"/>
          <w:rtl/>
        </w:rPr>
      </w:pPr>
    </w:p>
    <w:p w:rsidR="00000000" w:rsidRDefault="004C0094">
      <w:pPr>
        <w:ind w:firstLine="567"/>
        <w:rPr>
          <w:rFonts w:cs="David"/>
          <w:sz w:val="24"/>
          <w:rtl/>
        </w:rPr>
      </w:pPr>
      <w:r>
        <w:rPr>
          <w:rFonts w:cs="David"/>
          <w:sz w:val="24"/>
          <w:rtl/>
        </w:rPr>
        <w:t>אין דבר שהוא ללא עלות. רק לענות לאדם שבא למשטרה עולה כסף. הכל עולה כסף. אני לא חושב שיש דבר שלא עולה כסף. את יכולה לומר שהעלויות צריכות להיספג בכל העלו</w:t>
      </w:r>
      <w:r>
        <w:rPr>
          <w:rFonts w:cs="David"/>
          <w:sz w:val="24"/>
          <w:rtl/>
        </w:rPr>
        <w:t xml:space="preserve">יות של המשטרה, אבל אז יש שאלה אם זה לא פתח לבלבולי מוח כי אנשים יבואו כל רגע וישגעו את המשטרה עם השטויות האלו. לפעמים לכסף יש ערך לא רק מבחינת הפיצוי של מי שעושה את השירות אלא יש לו ערך של מסנן. כאשר השירות ניתן בחינם האדם יכול לבקש 1000 פעם, אבל ברגע שזה </w:t>
      </w:r>
      <w:r>
        <w:rPr>
          <w:rFonts w:cs="David"/>
          <w:sz w:val="24"/>
          <w:rtl/>
        </w:rPr>
        <w:t>עולה כסף זה מהווה איזה שהוא מחסום. אני לא יודע מה יהיו המחירים עבור השירות הזה. אפשר יהיה לקבוע שהאישור של האגרה יהיה..</w:t>
      </w:r>
    </w:p>
    <w:p w:rsidR="00000000" w:rsidRDefault="004C0094">
      <w:pPr>
        <w:rPr>
          <w:rFonts w:cs="David"/>
          <w:sz w:val="24"/>
          <w:rtl/>
        </w:rPr>
      </w:pPr>
    </w:p>
    <w:p w:rsidR="00000000" w:rsidRDefault="004C0094">
      <w:pPr>
        <w:rPr>
          <w:rFonts w:cs="David"/>
          <w:sz w:val="24"/>
          <w:u w:val="single"/>
          <w:rtl/>
        </w:rPr>
      </w:pPr>
      <w:r>
        <w:rPr>
          <w:rFonts w:cs="David"/>
          <w:sz w:val="24"/>
          <w:u w:val="single"/>
          <w:rtl/>
        </w:rPr>
        <w:t>גבי פיסמן:</w:t>
      </w:r>
    </w:p>
    <w:p w:rsidR="00000000" w:rsidRDefault="004C0094">
      <w:pPr>
        <w:rPr>
          <w:rFonts w:cs="David"/>
          <w:sz w:val="24"/>
          <w:rtl/>
        </w:rPr>
      </w:pPr>
    </w:p>
    <w:p w:rsidR="00000000" w:rsidRDefault="004C0094">
      <w:pPr>
        <w:ind w:firstLine="567"/>
        <w:rPr>
          <w:rFonts w:cs="David"/>
          <w:sz w:val="24"/>
          <w:rtl/>
        </w:rPr>
      </w:pPr>
      <w:r>
        <w:rPr>
          <w:rFonts w:cs="David"/>
          <w:sz w:val="24"/>
          <w:rtl/>
        </w:rPr>
        <w:t>קבענו שהאגרה תהיה קבועה בתקנות.</w:t>
      </w:r>
    </w:p>
    <w:p w:rsidR="00000000" w:rsidRDefault="004C0094">
      <w:pPr>
        <w:rPr>
          <w:rFonts w:cs="David"/>
          <w:sz w:val="24"/>
          <w:rtl/>
        </w:rPr>
      </w:pPr>
    </w:p>
    <w:p w:rsidR="00000000" w:rsidRDefault="004C0094">
      <w:pPr>
        <w:rPr>
          <w:rFonts w:cs="David"/>
          <w:sz w:val="24"/>
          <w:rtl/>
        </w:rPr>
      </w:pPr>
      <w:r>
        <w:rPr>
          <w:rFonts w:cs="David"/>
          <w:sz w:val="24"/>
          <w:u w:val="single"/>
          <w:rtl/>
        </w:rPr>
        <w:t>היו"ר מיכאל איתן:</w:t>
      </w:r>
    </w:p>
    <w:p w:rsidR="00000000" w:rsidRDefault="004C0094">
      <w:pPr>
        <w:rPr>
          <w:rFonts w:cs="David"/>
          <w:sz w:val="24"/>
          <w:rtl/>
        </w:rPr>
      </w:pPr>
    </w:p>
    <w:p w:rsidR="00000000" w:rsidRDefault="004C0094">
      <w:pPr>
        <w:rPr>
          <w:rFonts w:cs="David"/>
          <w:sz w:val="24"/>
          <w:rtl/>
        </w:rPr>
      </w:pPr>
      <w:r>
        <w:rPr>
          <w:rFonts w:cs="David"/>
          <w:sz w:val="24"/>
          <w:rtl/>
        </w:rPr>
        <w:tab/>
        <w:t xml:space="preserve">אלו יהיו תקנות שיאושרו על ידי ועדת החוקה. </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ind w:firstLine="567"/>
        <w:rPr>
          <w:rFonts w:cs="David"/>
          <w:sz w:val="24"/>
          <w:rtl/>
        </w:rPr>
      </w:pPr>
      <w:r>
        <w:rPr>
          <w:rFonts w:cs="David"/>
          <w:sz w:val="24"/>
          <w:rtl/>
        </w:rPr>
        <w:t>צריך לשים לב ש</w:t>
      </w:r>
      <w:r>
        <w:rPr>
          <w:rFonts w:cs="David"/>
          <w:sz w:val="24"/>
          <w:rtl/>
        </w:rPr>
        <w:t>הסעיף של הבירור מדבר על תקנות שיקבעו את מידת הקרבה של האדם שיברר במשטרה. אם אנחנו קובעים את האגרות באישור ועדת חוקה, אולי כדאי גם שהתקנות האחרות יהיו באישור ועדת החוקה.</w:t>
      </w:r>
    </w:p>
    <w:p w:rsidR="00000000" w:rsidRDefault="004C0094">
      <w:pPr>
        <w:rPr>
          <w:rFonts w:cs="David"/>
          <w:sz w:val="24"/>
          <w:rtl/>
        </w:rPr>
      </w:pPr>
    </w:p>
    <w:p w:rsidR="00000000" w:rsidRDefault="004C0094">
      <w:pPr>
        <w:rPr>
          <w:rFonts w:cs="David"/>
          <w:sz w:val="24"/>
          <w:rtl/>
        </w:rPr>
      </w:pPr>
      <w:r>
        <w:rPr>
          <w:rFonts w:cs="David"/>
          <w:sz w:val="24"/>
          <w:u w:val="single"/>
          <w:rtl/>
        </w:rPr>
        <w:t>גבי פיסמן:</w:t>
      </w:r>
    </w:p>
    <w:p w:rsidR="00000000" w:rsidRDefault="004C0094">
      <w:pPr>
        <w:rPr>
          <w:rFonts w:cs="David"/>
          <w:sz w:val="24"/>
          <w:rtl/>
        </w:rPr>
      </w:pPr>
    </w:p>
    <w:p w:rsidR="00000000" w:rsidRDefault="004C0094">
      <w:pPr>
        <w:rPr>
          <w:rFonts w:cs="David"/>
          <w:sz w:val="24"/>
          <w:rtl/>
        </w:rPr>
      </w:pPr>
      <w:r>
        <w:rPr>
          <w:rFonts w:cs="David"/>
          <w:sz w:val="24"/>
          <w:rtl/>
        </w:rPr>
        <w:tab/>
        <w:t>אני רוצה לציין שוועדת החוקה לא מתערבת לעניין האגרות במרשם הפלילי.</w:t>
      </w:r>
    </w:p>
    <w:p w:rsidR="00000000" w:rsidRDefault="004C0094">
      <w:pPr>
        <w:rPr>
          <w:rFonts w:cs="David"/>
          <w:sz w:val="24"/>
          <w:rtl/>
        </w:rPr>
      </w:pPr>
    </w:p>
    <w:p w:rsidR="00000000" w:rsidRDefault="004C0094">
      <w:pPr>
        <w:rPr>
          <w:rFonts w:cs="David"/>
          <w:sz w:val="24"/>
          <w:rtl/>
        </w:rPr>
      </w:pPr>
      <w:r>
        <w:rPr>
          <w:rFonts w:cs="David"/>
          <w:sz w:val="24"/>
          <w:u w:val="single"/>
          <w:rtl/>
        </w:rPr>
        <w:t xml:space="preserve">היו"ר </w:t>
      </w:r>
      <w:r>
        <w:rPr>
          <w:rFonts w:cs="David"/>
          <w:sz w:val="24"/>
          <w:u w:val="single"/>
          <w:rtl/>
        </w:rPr>
        <w:t>מיכאל איתן:</w:t>
      </w:r>
    </w:p>
    <w:p w:rsidR="00000000" w:rsidRDefault="004C0094">
      <w:pPr>
        <w:rPr>
          <w:rFonts w:cs="David"/>
          <w:sz w:val="24"/>
          <w:rtl/>
        </w:rPr>
      </w:pPr>
    </w:p>
    <w:p w:rsidR="00000000" w:rsidRDefault="004C0094">
      <w:pPr>
        <w:rPr>
          <w:rFonts w:cs="David"/>
          <w:sz w:val="24"/>
          <w:rtl/>
        </w:rPr>
      </w:pPr>
      <w:r>
        <w:rPr>
          <w:rFonts w:cs="David"/>
          <w:sz w:val="24"/>
          <w:rtl/>
        </w:rPr>
        <w:tab/>
        <w:t>אני מוכן להשתחרר מהסמכות הזאת אם האגודה לזכויות האזרח תשחרר אותי.</w:t>
      </w:r>
    </w:p>
    <w:p w:rsidR="00000000" w:rsidRDefault="004C0094">
      <w:pPr>
        <w:rPr>
          <w:rFonts w:cs="David"/>
          <w:sz w:val="24"/>
          <w:rtl/>
        </w:rPr>
      </w:pPr>
    </w:p>
    <w:p w:rsidR="00000000" w:rsidRDefault="004C0094">
      <w:pPr>
        <w:rPr>
          <w:rFonts w:cs="David"/>
          <w:sz w:val="24"/>
          <w:u w:val="single"/>
          <w:rtl/>
        </w:rPr>
      </w:pPr>
      <w:r>
        <w:rPr>
          <w:rFonts w:cs="David"/>
          <w:sz w:val="24"/>
          <w:u w:val="single"/>
          <w:rtl/>
        </w:rPr>
        <w:t>לילה מרגלית:</w:t>
      </w:r>
    </w:p>
    <w:p w:rsidR="00000000" w:rsidRDefault="004C0094">
      <w:pPr>
        <w:rPr>
          <w:rFonts w:cs="David"/>
          <w:sz w:val="24"/>
          <w:rtl/>
        </w:rPr>
      </w:pPr>
    </w:p>
    <w:p w:rsidR="00000000" w:rsidRDefault="004C0094">
      <w:pPr>
        <w:ind w:firstLine="567"/>
        <w:rPr>
          <w:rFonts w:cs="David"/>
          <w:sz w:val="24"/>
          <w:rtl/>
        </w:rPr>
      </w:pPr>
      <w:r>
        <w:rPr>
          <w:rFonts w:cs="David"/>
          <w:sz w:val="24"/>
          <w:rtl/>
        </w:rPr>
        <w:t xml:space="preserve">העיקרון בחוק חופש המידע אומר שבנוגע למידע שקשור לאדם עצמו לא אמורה להיות אגרה, אלא ככל שזה נדרש כדי לכסות את עלות הצילומים ועלות הפקת המידע. השאלה היא איך אנחנו </w:t>
      </w:r>
      <w:r>
        <w:rPr>
          <w:rFonts w:cs="David"/>
          <w:sz w:val="24"/>
          <w:rtl/>
        </w:rPr>
        <w:t>יכולים להבטיח שכך יהיה המצב כאן.</w:t>
      </w:r>
    </w:p>
    <w:p w:rsidR="00000000" w:rsidRDefault="004C0094">
      <w:pPr>
        <w:rPr>
          <w:rFonts w:cs="David"/>
          <w:sz w:val="24"/>
          <w:rtl/>
        </w:rPr>
      </w:pPr>
    </w:p>
    <w:p w:rsidR="00000000" w:rsidRDefault="004C0094">
      <w:pPr>
        <w:rPr>
          <w:rFonts w:cs="David"/>
          <w:sz w:val="24"/>
          <w:u w:val="single"/>
          <w:rtl/>
        </w:rPr>
      </w:pPr>
      <w:r>
        <w:rPr>
          <w:rFonts w:cs="David"/>
          <w:sz w:val="24"/>
          <w:u w:val="single"/>
          <w:rtl/>
        </w:rPr>
        <w:t>היו"ר מיכאל איתן:</w:t>
      </w:r>
    </w:p>
    <w:p w:rsidR="00000000" w:rsidRDefault="004C0094">
      <w:pPr>
        <w:rPr>
          <w:rFonts w:cs="David"/>
          <w:sz w:val="24"/>
          <w:rtl/>
        </w:rPr>
      </w:pPr>
    </w:p>
    <w:p w:rsidR="00000000" w:rsidRDefault="004C0094">
      <w:pPr>
        <w:ind w:firstLine="567"/>
        <w:rPr>
          <w:rFonts w:cs="David"/>
          <w:sz w:val="24"/>
          <w:rtl/>
        </w:rPr>
      </w:pPr>
      <w:r>
        <w:rPr>
          <w:rFonts w:cs="David"/>
          <w:sz w:val="24"/>
          <w:rtl/>
        </w:rPr>
        <w:t xml:space="preserve">אין לי שום בעיה שזה יהיה כתוב כך. </w:t>
      </w:r>
    </w:p>
    <w:p w:rsidR="00000000" w:rsidRDefault="004C0094">
      <w:pPr>
        <w:rPr>
          <w:rFonts w:cs="David"/>
          <w:sz w:val="24"/>
          <w:rtl/>
        </w:rPr>
      </w:pPr>
    </w:p>
    <w:p w:rsidR="00000000" w:rsidRDefault="004C0094">
      <w:pPr>
        <w:rPr>
          <w:rFonts w:cs="David"/>
          <w:sz w:val="24"/>
          <w:rtl/>
        </w:rPr>
      </w:pPr>
      <w:r>
        <w:rPr>
          <w:rFonts w:cs="David"/>
          <w:sz w:val="24"/>
          <w:u w:val="single"/>
          <w:rtl/>
        </w:rPr>
        <w:t>אפרת רוזן:</w:t>
      </w:r>
    </w:p>
    <w:p w:rsidR="00000000" w:rsidRDefault="004C0094">
      <w:pPr>
        <w:rPr>
          <w:rFonts w:cs="David"/>
          <w:sz w:val="24"/>
          <w:rtl/>
        </w:rPr>
      </w:pPr>
    </w:p>
    <w:p w:rsidR="00000000" w:rsidRDefault="004C0094">
      <w:pPr>
        <w:rPr>
          <w:rFonts w:cs="David"/>
          <w:sz w:val="24"/>
          <w:rtl/>
        </w:rPr>
      </w:pPr>
      <w:r>
        <w:rPr>
          <w:rFonts w:cs="David"/>
          <w:sz w:val="24"/>
          <w:rtl/>
        </w:rPr>
        <w:tab/>
        <w:t>זה נראה לי מיותר.</w:t>
      </w:r>
    </w:p>
    <w:p w:rsidR="00000000" w:rsidRDefault="004C0094">
      <w:pPr>
        <w:rPr>
          <w:rFonts w:cs="David"/>
          <w:sz w:val="24"/>
          <w:rtl/>
        </w:rPr>
      </w:pPr>
    </w:p>
    <w:p w:rsidR="00000000" w:rsidRDefault="004C0094">
      <w:pPr>
        <w:rPr>
          <w:rFonts w:cs="David"/>
          <w:sz w:val="24"/>
          <w:u w:val="single"/>
          <w:rtl/>
        </w:rPr>
      </w:pPr>
      <w:r>
        <w:rPr>
          <w:rFonts w:cs="David"/>
          <w:sz w:val="24"/>
          <w:u w:val="single"/>
          <w:rtl/>
        </w:rPr>
        <w:t>היו"ר מיכאל איתן:</w:t>
      </w:r>
    </w:p>
    <w:p w:rsidR="00000000" w:rsidRDefault="004C0094">
      <w:pPr>
        <w:ind w:firstLine="567"/>
        <w:rPr>
          <w:rFonts w:cs="David"/>
          <w:sz w:val="24"/>
          <w:rtl/>
        </w:rPr>
      </w:pPr>
    </w:p>
    <w:p w:rsidR="00000000" w:rsidRDefault="004C0094">
      <w:pPr>
        <w:ind w:firstLine="567"/>
        <w:rPr>
          <w:rFonts w:cs="David"/>
          <w:sz w:val="24"/>
          <w:rtl/>
        </w:rPr>
      </w:pPr>
      <w:r>
        <w:rPr>
          <w:rFonts w:cs="David"/>
          <w:sz w:val="24"/>
          <w:rtl/>
        </w:rPr>
        <w:t xml:space="preserve">לפחות שיירשם בפרוטוקול, שהמשטרה אומרת שזאת המשמעות של האגרה. האם אני טועה? </w:t>
      </w:r>
    </w:p>
    <w:p w:rsidR="00000000" w:rsidRDefault="004C0094">
      <w:pPr>
        <w:rPr>
          <w:rFonts w:cs="David"/>
          <w:sz w:val="24"/>
          <w:rtl/>
        </w:rPr>
      </w:pPr>
    </w:p>
    <w:p w:rsidR="00000000" w:rsidRDefault="004C0094">
      <w:pPr>
        <w:rPr>
          <w:rFonts w:cs="David"/>
          <w:sz w:val="24"/>
          <w:u w:val="single"/>
          <w:rtl/>
        </w:rPr>
      </w:pPr>
    </w:p>
    <w:p w:rsidR="00000000" w:rsidRDefault="004C0094">
      <w:pPr>
        <w:rPr>
          <w:rFonts w:cs="David"/>
          <w:sz w:val="24"/>
          <w:u w:val="single"/>
          <w:rtl/>
        </w:rPr>
      </w:pPr>
    </w:p>
    <w:p w:rsidR="00000000" w:rsidRDefault="004C0094">
      <w:pPr>
        <w:rPr>
          <w:rFonts w:cs="David"/>
          <w:sz w:val="24"/>
          <w:u w:val="single"/>
          <w:rtl/>
        </w:rPr>
      </w:pPr>
    </w:p>
    <w:p w:rsidR="00000000" w:rsidRDefault="004C0094">
      <w:pPr>
        <w:rPr>
          <w:rFonts w:cs="David"/>
          <w:sz w:val="24"/>
          <w:u w:val="single"/>
          <w:rtl/>
        </w:rPr>
      </w:pPr>
      <w:r>
        <w:rPr>
          <w:rFonts w:cs="David"/>
          <w:sz w:val="24"/>
          <w:u w:val="single"/>
          <w:rtl/>
        </w:rPr>
        <w:t>גבי פיסמן:</w:t>
      </w:r>
    </w:p>
    <w:p w:rsidR="00000000" w:rsidRDefault="004C0094">
      <w:pPr>
        <w:rPr>
          <w:rFonts w:cs="David"/>
          <w:sz w:val="24"/>
          <w:rtl/>
        </w:rPr>
      </w:pPr>
    </w:p>
    <w:p w:rsidR="00000000" w:rsidRDefault="004C0094">
      <w:pPr>
        <w:ind w:firstLine="567"/>
        <w:rPr>
          <w:rFonts w:cs="David"/>
          <w:sz w:val="24"/>
          <w:rtl/>
        </w:rPr>
      </w:pPr>
      <w:r>
        <w:rPr>
          <w:rFonts w:cs="David"/>
          <w:sz w:val="24"/>
          <w:rtl/>
        </w:rPr>
        <w:t>אין שום בעיה לקבוע שהאגר</w:t>
      </w:r>
      <w:r>
        <w:rPr>
          <w:rFonts w:cs="David"/>
          <w:sz w:val="24"/>
          <w:rtl/>
        </w:rPr>
        <w:t>ות האלו יהיו אגרות סבירות, בהתאם לעלויות הריאליות.</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ind w:firstLine="567"/>
        <w:rPr>
          <w:rFonts w:cs="David"/>
          <w:sz w:val="24"/>
          <w:rtl/>
        </w:rPr>
      </w:pPr>
      <w:r>
        <w:rPr>
          <w:rFonts w:cs="David"/>
          <w:sz w:val="24"/>
          <w:rtl/>
        </w:rPr>
        <w:t>לא צריך לקבוע את זה בחוק.</w:t>
      </w:r>
    </w:p>
    <w:p w:rsidR="00000000" w:rsidRDefault="004C0094">
      <w:pPr>
        <w:rPr>
          <w:rFonts w:cs="David"/>
          <w:sz w:val="24"/>
          <w:rtl/>
        </w:rPr>
      </w:pPr>
    </w:p>
    <w:p w:rsidR="00000000" w:rsidRDefault="004C0094">
      <w:pPr>
        <w:rPr>
          <w:rFonts w:cs="David"/>
          <w:sz w:val="24"/>
          <w:u w:val="single"/>
          <w:rtl/>
        </w:rPr>
      </w:pPr>
      <w:r>
        <w:rPr>
          <w:rFonts w:cs="David"/>
          <w:sz w:val="24"/>
          <w:u w:val="single"/>
          <w:rtl/>
        </w:rPr>
        <w:t>היו"ר מיכאל איתן:</w:t>
      </w:r>
    </w:p>
    <w:p w:rsidR="00000000" w:rsidRDefault="004C0094">
      <w:pPr>
        <w:rPr>
          <w:rFonts w:cs="David"/>
          <w:sz w:val="24"/>
          <w:rtl/>
        </w:rPr>
      </w:pPr>
    </w:p>
    <w:p w:rsidR="00000000" w:rsidRDefault="004C0094">
      <w:pPr>
        <w:ind w:firstLine="567"/>
        <w:rPr>
          <w:rFonts w:cs="David"/>
          <w:sz w:val="24"/>
          <w:rtl/>
        </w:rPr>
      </w:pPr>
      <w:r>
        <w:rPr>
          <w:rFonts w:cs="David"/>
          <w:sz w:val="24"/>
          <w:rtl/>
        </w:rPr>
        <w:t>זאת התחייבות שהם נותנים לנו.</w:t>
      </w:r>
    </w:p>
    <w:p w:rsidR="00000000" w:rsidRDefault="004C0094">
      <w:pPr>
        <w:rPr>
          <w:rFonts w:cs="David"/>
          <w:sz w:val="24"/>
          <w:rtl/>
        </w:rPr>
      </w:pPr>
    </w:p>
    <w:p w:rsidR="00000000" w:rsidRDefault="004C0094">
      <w:pPr>
        <w:rPr>
          <w:rFonts w:cs="David"/>
          <w:sz w:val="24"/>
          <w:rtl/>
        </w:rPr>
      </w:pPr>
      <w:r>
        <w:rPr>
          <w:rFonts w:cs="David"/>
          <w:sz w:val="24"/>
          <w:u w:val="single"/>
          <w:rtl/>
        </w:rPr>
        <w:t>גבי פיסמן:</w:t>
      </w:r>
    </w:p>
    <w:p w:rsidR="00000000" w:rsidRDefault="004C0094">
      <w:pPr>
        <w:rPr>
          <w:rFonts w:cs="David"/>
          <w:sz w:val="24"/>
          <w:rtl/>
        </w:rPr>
      </w:pPr>
    </w:p>
    <w:p w:rsidR="00000000" w:rsidRDefault="004C0094">
      <w:pPr>
        <w:rPr>
          <w:rFonts w:cs="David"/>
          <w:sz w:val="24"/>
          <w:rtl/>
        </w:rPr>
      </w:pPr>
      <w:r>
        <w:rPr>
          <w:rFonts w:cs="David"/>
          <w:sz w:val="24"/>
          <w:rtl/>
        </w:rPr>
        <w:tab/>
        <w:t>למשטרה אין כוונות לעשות רווחים מהעניין.</w:t>
      </w:r>
    </w:p>
    <w:p w:rsidR="00000000" w:rsidRDefault="004C0094">
      <w:pPr>
        <w:rPr>
          <w:rFonts w:cs="David"/>
          <w:sz w:val="24"/>
          <w:rtl/>
        </w:rPr>
      </w:pPr>
    </w:p>
    <w:p w:rsidR="00000000" w:rsidRDefault="004C0094">
      <w:pPr>
        <w:rPr>
          <w:rFonts w:cs="David"/>
          <w:sz w:val="24"/>
          <w:rtl/>
        </w:rPr>
      </w:pPr>
      <w:r>
        <w:rPr>
          <w:rFonts w:cs="David"/>
          <w:sz w:val="24"/>
          <w:u w:val="single"/>
          <w:rtl/>
        </w:rPr>
        <w:t>היו"ר מיכאל איתן:</w:t>
      </w:r>
    </w:p>
    <w:p w:rsidR="00000000" w:rsidRDefault="004C0094">
      <w:pPr>
        <w:rPr>
          <w:rFonts w:cs="David"/>
          <w:sz w:val="24"/>
          <w:rtl/>
        </w:rPr>
      </w:pPr>
    </w:p>
    <w:p w:rsidR="00000000" w:rsidRDefault="004C0094">
      <w:pPr>
        <w:rPr>
          <w:rFonts w:cs="David"/>
          <w:sz w:val="24"/>
          <w:rtl/>
        </w:rPr>
      </w:pPr>
      <w:r>
        <w:rPr>
          <w:rFonts w:cs="David"/>
          <w:sz w:val="24"/>
          <w:rtl/>
        </w:rPr>
        <w:tab/>
        <w:t xml:space="preserve">אנחנו נוותר על אישור הוועדה. </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ind w:firstLine="567"/>
        <w:rPr>
          <w:rFonts w:cs="David"/>
          <w:sz w:val="24"/>
          <w:rtl/>
        </w:rPr>
      </w:pPr>
      <w:r>
        <w:rPr>
          <w:rFonts w:cs="David"/>
          <w:sz w:val="24"/>
          <w:rtl/>
        </w:rPr>
        <w:t xml:space="preserve">סעיף 14י זה סעיף שהוספנו במהלך הדיונים בוועדה. הסעיף אומר שיימסר לוועדה דין וחשבון לגבי כל מיני נתונים סטטיסטיים שנוגעים לניהול המאגר. במקור חשבנו שמי שימסור את הדיווח יהיה שר המשפטים והשר לביטחון הפנים, אבל נראה שזה מיותר ששר המשפטים ישתתף בדיווח, כיוון </w:t>
      </w:r>
      <w:r>
        <w:rPr>
          <w:rFonts w:cs="David"/>
          <w:sz w:val="24"/>
          <w:rtl/>
        </w:rPr>
        <w:t>שכל הנתונים הם נתונים סטטיסטיים לגבי ניהול המאגר. גם משרד המשפטים וגם המשטרה מסכימים שזה יהיה רק השר לביטחון הפנים.</w:t>
      </w:r>
    </w:p>
    <w:p w:rsidR="00000000" w:rsidRDefault="004C0094">
      <w:pPr>
        <w:rPr>
          <w:rFonts w:cs="David"/>
          <w:sz w:val="24"/>
          <w:rtl/>
        </w:rPr>
      </w:pPr>
    </w:p>
    <w:p w:rsidR="00000000" w:rsidRDefault="004C0094">
      <w:pPr>
        <w:rPr>
          <w:rFonts w:cs="David"/>
          <w:sz w:val="24"/>
          <w:u w:val="single"/>
          <w:rtl/>
        </w:rPr>
      </w:pPr>
      <w:r>
        <w:rPr>
          <w:rFonts w:cs="David"/>
          <w:sz w:val="24"/>
          <w:u w:val="single"/>
          <w:rtl/>
        </w:rPr>
        <w:t>היו"ר מיכאל איתן:</w:t>
      </w:r>
    </w:p>
    <w:p w:rsidR="00000000" w:rsidRDefault="004C0094">
      <w:pPr>
        <w:rPr>
          <w:rFonts w:cs="David"/>
          <w:sz w:val="24"/>
          <w:rtl/>
        </w:rPr>
      </w:pPr>
    </w:p>
    <w:p w:rsidR="00000000" w:rsidRDefault="004C0094">
      <w:pPr>
        <w:ind w:firstLine="567"/>
        <w:rPr>
          <w:rFonts w:cs="David"/>
          <w:sz w:val="24"/>
          <w:rtl/>
        </w:rPr>
      </w:pPr>
      <w:r>
        <w:rPr>
          <w:rFonts w:cs="David"/>
          <w:sz w:val="24"/>
          <w:rtl/>
        </w:rPr>
        <w:t>אין שום בעיה.</w:t>
      </w:r>
    </w:p>
    <w:p w:rsidR="00000000" w:rsidRDefault="004C0094">
      <w:pPr>
        <w:rPr>
          <w:rFonts w:cs="David"/>
          <w:sz w:val="24"/>
          <w:rtl/>
        </w:rPr>
      </w:pPr>
    </w:p>
    <w:p w:rsidR="00000000" w:rsidRDefault="004C0094">
      <w:pPr>
        <w:rPr>
          <w:rFonts w:cs="David"/>
          <w:sz w:val="24"/>
          <w:u w:val="single"/>
          <w:rtl/>
        </w:rPr>
      </w:pPr>
      <w:r>
        <w:rPr>
          <w:rFonts w:cs="David"/>
          <w:sz w:val="24"/>
          <w:u w:val="single"/>
          <w:rtl/>
        </w:rPr>
        <w:t>אפרת רוזן:</w:t>
      </w:r>
    </w:p>
    <w:p w:rsidR="00000000" w:rsidRDefault="004C0094">
      <w:pPr>
        <w:rPr>
          <w:rFonts w:cs="David"/>
          <w:sz w:val="24"/>
          <w:rtl/>
        </w:rPr>
      </w:pPr>
    </w:p>
    <w:p w:rsidR="00000000" w:rsidRDefault="004C0094">
      <w:pPr>
        <w:ind w:firstLine="567"/>
        <w:rPr>
          <w:rFonts w:cs="David"/>
          <w:sz w:val="24"/>
          <w:rtl/>
        </w:rPr>
      </w:pPr>
      <w:r>
        <w:rPr>
          <w:rFonts w:cs="David"/>
          <w:sz w:val="24"/>
          <w:rtl/>
        </w:rPr>
        <w:t xml:space="preserve">הוספנו שדיווח ראשון יימסר לוועדה ב1 לפברואר 2007.  רצינו שזה יהיה מועד סטטוטורי שייקבע בחוק, </w:t>
      </w:r>
      <w:r>
        <w:rPr>
          <w:rFonts w:cs="David"/>
          <w:sz w:val="24"/>
          <w:rtl/>
        </w:rPr>
        <w:t>אבל שיהיה גם מספיק זמן לאגור מספיק מידע ובקשות להעברת מידע. זה המועד שמקובל על משרד המשפטים.</w:t>
      </w:r>
    </w:p>
    <w:p w:rsidR="00000000" w:rsidRDefault="004C0094">
      <w:pPr>
        <w:rPr>
          <w:rFonts w:cs="David"/>
          <w:sz w:val="24"/>
          <w:rtl/>
        </w:rPr>
      </w:pPr>
    </w:p>
    <w:p w:rsidR="00000000" w:rsidRDefault="004C0094">
      <w:pPr>
        <w:rPr>
          <w:rFonts w:cs="David"/>
          <w:sz w:val="24"/>
          <w:rtl/>
        </w:rPr>
      </w:pPr>
      <w:r>
        <w:rPr>
          <w:rFonts w:cs="David"/>
          <w:sz w:val="24"/>
          <w:rtl/>
        </w:rPr>
        <w:tab/>
        <w:t>הוספנו תיקון עקיף לחוק הנוער (שפיטה). התיקון הזה מתחייב, כיוון שבהצעת החוק הזאת יש פרק שנוגע לנטילה של אמצעי זיהוי בהסכמה מגוף של אדם שאינו חשוד. יש שם הוראות ספ</w:t>
      </w:r>
      <w:r>
        <w:rPr>
          <w:rFonts w:cs="David"/>
          <w:sz w:val="24"/>
          <w:rtl/>
        </w:rPr>
        <w:t>ציפיות לגבי נטילה בהסכמה מקטינים. אחת ההוראות מדברת על התייעצויות שנדרשות עם חוקר נוער. גילינו שאין הגדרה בחוק לחוקר נוער. חשבו לעשות את ההגדרה הזאת במסגרת תיקון לחוק הגנת ילדים, אבל כיוון שהחוק שלנו כנראה יעבור לפני חוק הגנת ילדים, הוספנו תיקון עקיף במסגר</w:t>
      </w:r>
      <w:r>
        <w:rPr>
          <w:rFonts w:cs="David"/>
          <w:sz w:val="24"/>
          <w:rtl/>
        </w:rPr>
        <w:t>ת החוק הזה.</w:t>
      </w:r>
    </w:p>
    <w:p w:rsidR="00000000" w:rsidRDefault="004C0094">
      <w:pPr>
        <w:rPr>
          <w:rFonts w:cs="David"/>
          <w:sz w:val="24"/>
          <w:rtl/>
        </w:rPr>
      </w:pPr>
    </w:p>
    <w:p w:rsidR="00000000" w:rsidRDefault="004C0094">
      <w:pPr>
        <w:rPr>
          <w:rFonts w:cs="David"/>
          <w:sz w:val="24"/>
          <w:rtl/>
        </w:rPr>
      </w:pPr>
      <w:r>
        <w:rPr>
          <w:rFonts w:cs="David"/>
          <w:sz w:val="24"/>
          <w:rtl/>
        </w:rPr>
        <w:tab/>
        <w:t xml:space="preserve">חשבנו לתת קצת שהות למשטרה להתארגן מבחינת התקנות ומבחינה אדמיניסטרטיבית לפני שהחוק ייכנס לתוקף. הבנתי שמוסכם שהחוק ייכנס לתוקף תוך 3 חודשים. </w:t>
      </w:r>
    </w:p>
    <w:p w:rsidR="00000000" w:rsidRDefault="004C0094">
      <w:pPr>
        <w:rPr>
          <w:rFonts w:cs="David"/>
          <w:sz w:val="24"/>
          <w:rtl/>
        </w:rPr>
      </w:pPr>
    </w:p>
    <w:p w:rsidR="00000000" w:rsidRDefault="004C0094">
      <w:pPr>
        <w:ind w:firstLine="567"/>
        <w:rPr>
          <w:rFonts w:cs="David"/>
          <w:sz w:val="24"/>
          <w:rtl/>
        </w:rPr>
      </w:pPr>
      <w:r>
        <w:rPr>
          <w:rFonts w:cs="David"/>
          <w:sz w:val="24"/>
          <w:rtl/>
        </w:rPr>
        <w:t>יש הסתייגות מהותית אחת של חברת הכנסת זהבה גלאון, שמבקשת למחוק את סעיף קטן (א)(1)ו-(2) בסעיף 11ב. היא</w:t>
      </w:r>
      <w:r>
        <w:rPr>
          <w:rFonts w:cs="David"/>
          <w:sz w:val="24"/>
          <w:rtl/>
        </w:rPr>
        <w:t xml:space="preserve"> מבקשת לתקן, בהתאמה, את שאר סעיפי הצעת החוק, כולל גם את סעיף המחיקה מהמאגר. </w:t>
      </w:r>
    </w:p>
    <w:p w:rsidR="00000000" w:rsidRDefault="004C0094">
      <w:pPr>
        <w:rPr>
          <w:rFonts w:cs="David"/>
          <w:sz w:val="24"/>
          <w:rtl/>
        </w:rPr>
      </w:pPr>
    </w:p>
    <w:p w:rsidR="00000000" w:rsidRDefault="004C0094">
      <w:pPr>
        <w:rPr>
          <w:rFonts w:cs="David"/>
          <w:sz w:val="24"/>
          <w:rtl/>
        </w:rPr>
      </w:pPr>
    </w:p>
    <w:p w:rsidR="00000000" w:rsidRDefault="004C0094">
      <w:pPr>
        <w:rPr>
          <w:rFonts w:cs="David"/>
          <w:sz w:val="24"/>
          <w:rtl/>
        </w:rPr>
      </w:pPr>
    </w:p>
    <w:p w:rsidR="00000000" w:rsidRDefault="004C0094">
      <w:pPr>
        <w:rPr>
          <w:rFonts w:cs="David"/>
          <w:sz w:val="24"/>
          <w:u w:val="single"/>
          <w:rtl/>
        </w:rPr>
      </w:pPr>
      <w:r>
        <w:rPr>
          <w:rFonts w:cs="David"/>
          <w:sz w:val="24"/>
          <w:u w:val="single"/>
          <w:rtl/>
        </w:rPr>
        <w:t>היו"ר מיכאל איתן:</w:t>
      </w:r>
    </w:p>
    <w:p w:rsidR="00000000" w:rsidRDefault="004C0094">
      <w:pPr>
        <w:rPr>
          <w:rFonts w:cs="David"/>
          <w:sz w:val="24"/>
          <w:rtl/>
        </w:rPr>
      </w:pPr>
    </w:p>
    <w:p w:rsidR="00000000" w:rsidRDefault="004C0094">
      <w:pPr>
        <w:ind w:firstLine="567"/>
        <w:rPr>
          <w:rFonts w:cs="David"/>
          <w:sz w:val="24"/>
          <w:rtl/>
        </w:rPr>
      </w:pPr>
      <w:r>
        <w:rPr>
          <w:rFonts w:cs="David"/>
          <w:sz w:val="24"/>
          <w:rtl/>
        </w:rPr>
        <w:t>המשמעות של זה היא שלא יהיה מאגר.</w:t>
      </w:r>
    </w:p>
    <w:p w:rsidR="00000000" w:rsidRDefault="004C0094">
      <w:pPr>
        <w:rPr>
          <w:rFonts w:cs="David"/>
          <w:sz w:val="24"/>
          <w:rtl/>
        </w:rPr>
      </w:pPr>
    </w:p>
    <w:p w:rsidR="00000000" w:rsidRDefault="004C0094">
      <w:pPr>
        <w:rPr>
          <w:rFonts w:cs="David"/>
          <w:sz w:val="24"/>
          <w:rtl/>
        </w:rPr>
      </w:pPr>
      <w:r>
        <w:rPr>
          <w:rFonts w:cs="David"/>
          <w:sz w:val="24"/>
          <w:u w:val="single"/>
          <w:rtl/>
        </w:rPr>
        <w:t>אפרת רוזן:</w:t>
      </w:r>
    </w:p>
    <w:p w:rsidR="00000000" w:rsidRDefault="004C0094">
      <w:pPr>
        <w:rPr>
          <w:rFonts w:cs="David"/>
          <w:sz w:val="24"/>
          <w:rtl/>
        </w:rPr>
      </w:pPr>
      <w:r>
        <w:rPr>
          <w:rFonts w:cs="David"/>
          <w:sz w:val="24"/>
          <w:rtl/>
        </w:rPr>
        <w:tab/>
      </w:r>
    </w:p>
    <w:p w:rsidR="00000000" w:rsidRDefault="004C0094">
      <w:pPr>
        <w:rPr>
          <w:rFonts w:cs="David"/>
          <w:sz w:val="24"/>
          <w:rtl/>
        </w:rPr>
      </w:pPr>
      <w:r>
        <w:rPr>
          <w:rFonts w:cs="David"/>
          <w:sz w:val="24"/>
          <w:rtl/>
        </w:rPr>
        <w:tab/>
        <w:t>יהיה מאגר רק של מורשעים.</w:t>
      </w:r>
    </w:p>
    <w:p w:rsidR="00000000" w:rsidRDefault="004C0094">
      <w:pPr>
        <w:rPr>
          <w:rFonts w:cs="David"/>
          <w:sz w:val="24"/>
          <w:rtl/>
        </w:rPr>
      </w:pPr>
    </w:p>
    <w:p w:rsidR="00000000" w:rsidRDefault="004C0094">
      <w:pPr>
        <w:rPr>
          <w:rFonts w:cs="David"/>
          <w:sz w:val="24"/>
          <w:u w:val="single"/>
          <w:rtl/>
        </w:rPr>
      </w:pPr>
      <w:r>
        <w:rPr>
          <w:rFonts w:cs="David"/>
          <w:sz w:val="24"/>
          <w:u w:val="single"/>
          <w:rtl/>
        </w:rPr>
        <w:t>היו"ר מיכאל איתן:</w:t>
      </w:r>
    </w:p>
    <w:p w:rsidR="00000000" w:rsidRDefault="004C0094">
      <w:pPr>
        <w:rPr>
          <w:rFonts w:cs="David"/>
          <w:sz w:val="24"/>
          <w:rtl/>
        </w:rPr>
      </w:pPr>
    </w:p>
    <w:p w:rsidR="00000000" w:rsidRDefault="004C0094">
      <w:pPr>
        <w:ind w:firstLine="567"/>
        <w:rPr>
          <w:rFonts w:cs="David"/>
          <w:sz w:val="24"/>
          <w:rtl/>
        </w:rPr>
      </w:pPr>
      <w:r>
        <w:rPr>
          <w:rFonts w:cs="David"/>
          <w:sz w:val="24"/>
          <w:rtl/>
        </w:rPr>
        <w:t>מי בעד קבלת ההסתייגות?</w:t>
      </w:r>
    </w:p>
    <w:p w:rsidR="00000000" w:rsidRDefault="004C0094">
      <w:pPr>
        <w:rPr>
          <w:rFonts w:cs="David"/>
          <w:sz w:val="24"/>
          <w:rtl/>
        </w:rPr>
      </w:pPr>
    </w:p>
    <w:p w:rsidR="00000000" w:rsidRDefault="004C0094">
      <w:pPr>
        <w:jc w:val="center"/>
        <w:rPr>
          <w:rFonts w:cs="David"/>
          <w:sz w:val="24"/>
          <w:rtl/>
        </w:rPr>
      </w:pPr>
      <w:r>
        <w:rPr>
          <w:rFonts w:cs="David"/>
          <w:sz w:val="24"/>
          <w:rtl/>
        </w:rPr>
        <w:t>ה צ ב ע ה</w:t>
      </w:r>
    </w:p>
    <w:p w:rsidR="00000000" w:rsidRDefault="004C0094">
      <w:pPr>
        <w:jc w:val="center"/>
        <w:rPr>
          <w:rFonts w:cs="David"/>
          <w:sz w:val="24"/>
          <w:rtl/>
        </w:rPr>
      </w:pPr>
    </w:p>
    <w:p w:rsidR="00000000" w:rsidRDefault="004C0094">
      <w:pPr>
        <w:jc w:val="center"/>
        <w:rPr>
          <w:rFonts w:cs="David"/>
          <w:sz w:val="24"/>
          <w:rtl/>
        </w:rPr>
      </w:pPr>
      <w:r>
        <w:rPr>
          <w:rFonts w:cs="David"/>
          <w:sz w:val="24"/>
          <w:rtl/>
        </w:rPr>
        <w:t>בעד - 0</w:t>
      </w:r>
    </w:p>
    <w:p w:rsidR="00000000" w:rsidRDefault="004C0094">
      <w:pPr>
        <w:jc w:val="center"/>
        <w:rPr>
          <w:rFonts w:cs="David"/>
          <w:sz w:val="24"/>
          <w:rtl/>
        </w:rPr>
      </w:pPr>
      <w:r>
        <w:rPr>
          <w:rFonts w:cs="David"/>
          <w:sz w:val="24"/>
          <w:rtl/>
        </w:rPr>
        <w:t>נגד – 2</w:t>
      </w:r>
    </w:p>
    <w:p w:rsidR="00000000" w:rsidRDefault="004C0094">
      <w:pPr>
        <w:rPr>
          <w:rFonts w:cs="David"/>
          <w:sz w:val="24"/>
          <w:rtl/>
        </w:rPr>
      </w:pPr>
    </w:p>
    <w:p w:rsidR="00000000" w:rsidRDefault="004C0094">
      <w:pPr>
        <w:jc w:val="center"/>
        <w:rPr>
          <w:rFonts w:cs="David"/>
          <w:sz w:val="24"/>
          <w:rtl/>
        </w:rPr>
      </w:pPr>
      <w:r>
        <w:rPr>
          <w:rFonts w:cs="David"/>
          <w:sz w:val="24"/>
          <w:rtl/>
        </w:rPr>
        <w:t>ההסתייגות לא</w:t>
      </w:r>
      <w:r>
        <w:rPr>
          <w:rFonts w:cs="David"/>
          <w:sz w:val="24"/>
          <w:rtl/>
        </w:rPr>
        <w:t xml:space="preserve"> התקבלה</w:t>
      </w:r>
    </w:p>
    <w:p w:rsidR="00000000" w:rsidRDefault="004C0094">
      <w:pPr>
        <w:rPr>
          <w:rFonts w:cs="David"/>
          <w:sz w:val="24"/>
          <w:rtl/>
        </w:rPr>
      </w:pPr>
    </w:p>
    <w:p w:rsidR="00000000" w:rsidRDefault="004C0094">
      <w:pPr>
        <w:ind w:firstLine="567"/>
        <w:rPr>
          <w:rFonts w:cs="David"/>
          <w:sz w:val="24"/>
          <w:rtl/>
        </w:rPr>
      </w:pPr>
      <w:r>
        <w:rPr>
          <w:rFonts w:cs="David"/>
          <w:sz w:val="24"/>
          <w:rtl/>
        </w:rPr>
        <w:t>מי בעד העברת החוק לקריאה שנייה ושלישית?</w:t>
      </w:r>
    </w:p>
    <w:p w:rsidR="00000000" w:rsidRDefault="004C0094">
      <w:pPr>
        <w:ind w:firstLine="567"/>
        <w:rPr>
          <w:rFonts w:cs="David"/>
          <w:sz w:val="24"/>
          <w:rtl/>
        </w:rPr>
      </w:pPr>
    </w:p>
    <w:p w:rsidR="00000000" w:rsidRDefault="004C0094">
      <w:pPr>
        <w:ind w:firstLine="567"/>
        <w:jc w:val="center"/>
        <w:rPr>
          <w:rFonts w:cs="David"/>
          <w:sz w:val="24"/>
          <w:rtl/>
        </w:rPr>
      </w:pPr>
      <w:r>
        <w:rPr>
          <w:rFonts w:cs="David"/>
          <w:sz w:val="24"/>
          <w:rtl/>
        </w:rPr>
        <w:t>ה צ ב ע ה</w:t>
      </w:r>
    </w:p>
    <w:p w:rsidR="00000000" w:rsidRDefault="004C0094">
      <w:pPr>
        <w:rPr>
          <w:rFonts w:cs="David"/>
          <w:sz w:val="24"/>
          <w:rtl/>
        </w:rPr>
      </w:pPr>
    </w:p>
    <w:p w:rsidR="00000000" w:rsidRDefault="004C0094">
      <w:pPr>
        <w:jc w:val="center"/>
        <w:rPr>
          <w:rFonts w:cs="David"/>
          <w:sz w:val="24"/>
          <w:rtl/>
        </w:rPr>
      </w:pPr>
      <w:r>
        <w:rPr>
          <w:rFonts w:cs="David"/>
          <w:sz w:val="24"/>
          <w:rtl/>
        </w:rPr>
        <w:t>בעד – 2</w:t>
      </w:r>
    </w:p>
    <w:p w:rsidR="00000000" w:rsidRDefault="004C0094">
      <w:pPr>
        <w:jc w:val="center"/>
        <w:rPr>
          <w:rFonts w:cs="David"/>
          <w:sz w:val="24"/>
          <w:rtl/>
        </w:rPr>
      </w:pPr>
      <w:r>
        <w:rPr>
          <w:rFonts w:cs="David"/>
          <w:sz w:val="24"/>
          <w:rtl/>
        </w:rPr>
        <w:t>נגד – 0</w:t>
      </w:r>
    </w:p>
    <w:p w:rsidR="00000000" w:rsidRDefault="004C0094">
      <w:pPr>
        <w:rPr>
          <w:rFonts w:cs="David"/>
          <w:sz w:val="24"/>
          <w:rtl/>
        </w:rPr>
      </w:pPr>
    </w:p>
    <w:p w:rsidR="00000000" w:rsidRDefault="004C0094">
      <w:pPr>
        <w:jc w:val="center"/>
        <w:rPr>
          <w:rFonts w:cs="David"/>
          <w:sz w:val="24"/>
          <w:rtl/>
        </w:rPr>
      </w:pPr>
      <w:r>
        <w:rPr>
          <w:rFonts w:cs="David"/>
          <w:sz w:val="24"/>
          <w:rtl/>
        </w:rPr>
        <w:t>אושר</w:t>
      </w:r>
    </w:p>
    <w:p w:rsidR="00000000" w:rsidRDefault="004C0094">
      <w:pPr>
        <w:rPr>
          <w:rFonts w:cs="David"/>
          <w:sz w:val="24"/>
          <w:rtl/>
        </w:rPr>
      </w:pPr>
    </w:p>
    <w:p w:rsidR="00000000" w:rsidRDefault="004C0094">
      <w:pPr>
        <w:rPr>
          <w:rFonts w:cs="David"/>
          <w:sz w:val="24"/>
          <w:rtl/>
        </w:rPr>
      </w:pPr>
      <w:r>
        <w:rPr>
          <w:rFonts w:cs="David"/>
          <w:sz w:val="24"/>
          <w:rtl/>
        </w:rPr>
        <w:tab/>
        <w:t>אי מודה לכל הגורמים שהשתתפו בעבודת החקיקה בכנסת. אני מקווה מאוד שהחוק ישיג את מטרותיו: יתרום יותר ביטחון לאזרחי מדינת ישראל, יקטין את הפשיעה, יביא חשודים לדין. אני מקווה ש</w:t>
      </w:r>
      <w:r>
        <w:rPr>
          <w:rFonts w:cs="David"/>
          <w:sz w:val="24"/>
          <w:rtl/>
        </w:rPr>
        <w:t>תימצא דרך בה  החומר הזה יוכל לשרת גם מחקרים. קידמה טכנולוגית זה דבר שיכול לסייע לאדם. ככל שמפתחים טכנולוגיות יותר חזקות שמגבירות את יכולתו של האדם לעשות דברים חיובים, כך גם נותנים כלים לעשות דברים שליליים. האבחנה כיצד להשתמש בטכנולוגיה היא אבחנה בין טוב לר</w:t>
      </w:r>
      <w:r>
        <w:rPr>
          <w:rFonts w:cs="David"/>
          <w:sz w:val="24"/>
          <w:rtl/>
        </w:rPr>
        <w:t>ע. אני מקווה שהרע בשימוש בטכנולוגיה ובכלים שאנחנו נותנים בידי המשטרה יהיה מינימאלי. משהו בטח יקרה, אבל הוא לא יהיה משמעותי. המהלך הזה יצדיק את עצמו. אני מאחל למשטרה הצלחה בהפעלת הכלים. כשנתראה פה בקבלת הדיווחים נוכל גם לברך על המעשה, לא רק להביע משאלות. תו</w:t>
      </w:r>
      <w:r>
        <w:rPr>
          <w:rFonts w:cs="David"/>
          <w:sz w:val="24"/>
          <w:rtl/>
        </w:rPr>
        <w:t>דה רבה.</w:t>
      </w:r>
    </w:p>
    <w:p w:rsidR="00000000" w:rsidRDefault="004C0094">
      <w:pPr>
        <w:rPr>
          <w:rFonts w:cs="David"/>
          <w:sz w:val="24"/>
          <w:rtl/>
        </w:rPr>
      </w:pPr>
    </w:p>
    <w:p w:rsidR="00000000" w:rsidRDefault="004C0094">
      <w:pPr>
        <w:rPr>
          <w:rFonts w:cs="David"/>
          <w:sz w:val="24"/>
          <w:rtl/>
        </w:rPr>
      </w:pPr>
      <w:r>
        <w:rPr>
          <w:rFonts w:cs="David"/>
          <w:sz w:val="24"/>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0094">
      <w:r>
        <w:separator/>
      </w:r>
    </w:p>
  </w:endnote>
  <w:endnote w:type="continuationSeparator" w:id="0">
    <w:p w:rsidR="00000000" w:rsidRDefault="004C0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0094">
      <w:r>
        <w:separator/>
      </w:r>
    </w:p>
  </w:footnote>
  <w:footnote w:type="continuationSeparator" w:id="0">
    <w:p w:rsidR="00000000" w:rsidRDefault="004C00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09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C0094">
    <w:pPr>
      <w:pStyle w:val="a3"/>
      <w:ind w:right="360"/>
      <w:rPr>
        <w:rFonts w:cs="David"/>
        <w:sz w:val="24"/>
        <w:rtl/>
      </w:rPr>
    </w:pPr>
    <w:r>
      <w:rPr>
        <w:rFonts w:cs="David"/>
        <w:sz w:val="24"/>
        <w:rtl/>
      </w:rPr>
      <w:t>ועדת חוקה, חוק ומשפט</w:t>
    </w:r>
  </w:p>
  <w:p w:rsidR="00000000" w:rsidRDefault="004C0094">
    <w:pPr>
      <w:pStyle w:val="a3"/>
      <w:ind w:right="360"/>
      <w:rPr>
        <w:rStyle w:val="a7"/>
        <w:rFonts w:cs="David"/>
        <w:sz w:val="24"/>
        <w:rtl/>
      </w:rPr>
    </w:pPr>
    <w:r>
      <w:rPr>
        <w:rFonts w:cs="David"/>
        <w:sz w:val="24"/>
        <w:rtl/>
      </w:rPr>
      <w:t>16.5.2005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0094"/>
    <w:rsid w:val="004C0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969F69-A2B1-48B6-957E-72A24613F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1FA952-64A4-4404-B39B-C45029D26ADC}"/>
</file>

<file path=customXml/itemProps2.xml><?xml version="1.0" encoding="utf-8"?>
<ds:datastoreItem xmlns:ds="http://schemas.openxmlformats.org/officeDocument/2006/customXml" ds:itemID="{C34E4168-A0DE-4FB0-89EF-76411E96B22A}"/>
</file>

<file path=customXml/itemProps3.xml><?xml version="1.0" encoding="utf-8"?>
<ds:datastoreItem xmlns:ds="http://schemas.openxmlformats.org/officeDocument/2006/customXml" ds:itemID="{17943AF2-DA52-4239-9EE7-BF6E157D0DC6}"/>
</file>

<file path=docProps/app.xml><?xml version="1.0" encoding="utf-8"?>
<Properties xmlns="http://schemas.openxmlformats.org/officeDocument/2006/extended-properties" xmlns:vt="http://schemas.openxmlformats.org/officeDocument/2006/docPropsVTypes">
  <Template>Normal.dotm</Template>
  <TotalTime>0</TotalTime>
  <Pages>3</Pages>
  <Words>1399</Words>
  <Characters>6999</Characters>
  <Application>Microsoft Office Word</Application>
  <DocSecurity>4</DocSecurity>
  <Lines>58</Lines>
  <Paragraphs>16</Paragraphs>
  <ScaleCrop>false</ScaleCrop>
  <Company>כנסת</Company>
  <LinksUpToDate>false</LinksUpToDate>
  <CharactersWithSpaces>8382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(סמכויות אכיפה – חיפוש בגוף החשוד) (תיקון) (נטילת אמצעי זיהוי ומאגר נתוני זיהוי)</dc:title>
  <dc:subject/>
  <dc:creator>knesset</dc:creator>
  <cp:keywords/>
  <dc:description/>
  <cp:lastModifiedBy>שמואל כוכב</cp:lastModifiedBy>
  <cp:revision>2</cp:revision>
  <cp:lastPrinted>2005-05-29T11:36:00Z</cp:lastPrinted>
  <dcterms:created xsi:type="dcterms:W3CDTF">2018-06-19T14:38:00Z</dcterms:created>
  <dcterms:modified xsi:type="dcterms:W3CDTF">2018-06-19T14:38:00Z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100159505</vt:lpwstr>
  </property>
  <property fmtid="{D5CDD505-2E9C-101B-9397-08002B2CF9AE}" pid="4" name="SDDocDate">
    <vt:lpwstr>2005-05-30T08:00:00Z</vt:lpwstr>
  </property>
  <property fmtid="{D5CDD505-2E9C-101B-9397-08002B2CF9AE}" pid="5" name="SDHebDate">
    <vt:lpwstr>כ"א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475.000000000000</vt:lpwstr>
  </property>
  <property fmtid="{D5CDD505-2E9C-101B-9397-08002B2CF9AE}" pid="8" name="MechaberMismach">
    <vt:lpwstr>יפעת שפרכר</vt:lpwstr>
  </property>
  <property fmtid="{D5CDD505-2E9C-101B-9397-08002B2CF9AE}" pid="9" name="SDAuthor">
    <vt:lpwstr>תמר שפנייר</vt:lpwstr>
  </property>
  <property fmtid="{D5CDD505-2E9C-101B-9397-08002B2CF9AE}" pid="10" name="TaarichYeshiva">
    <vt:lpwstr>2005-05-16T08:00:00Z</vt:lpwstr>
  </property>
  <property fmtid="{D5CDD505-2E9C-101B-9397-08002B2CF9AE}" pid="11" name="שעת ישיבה">
    <vt:lpwstr>10:00</vt:lpwstr>
  </property>
  <property fmtid="{D5CDD505-2E9C-101B-9397-08002B2CF9AE}" pid="12" name="GetLastModified">
    <vt:lpwstr>30/05/2005 10:02:36</vt:lpwstr>
  </property>
  <property fmtid="{D5CDD505-2E9C-101B-9397-08002B2CF9AE}" pid="13" name="ContentTypeId">
    <vt:lpwstr>0x010100B126DF0F8D0A5A4EB112ABD857421DAD</vt:lpwstr>
  </property>
  <property fmtid="{D5CDD505-2E9C-101B-9397-08002B2CF9AE}" pid="14" name="SanhedrinItemID">
    <vt:r8>99368</vt:r8>
  </property>
  <property fmtid="{D5CDD505-2E9C-101B-9397-08002B2CF9AE}" pid="15" name="SanhedrinDocumentType">
    <vt:r8>167</vt:r8>
  </property>
</Properties>
</file>