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34779"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70416E">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93477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934779" w:rsidP="008320F6">
      <w:pPr>
        <w:ind w:firstLine="0"/>
        <w:jc w:val="center"/>
        <w:outlineLvl w:val="0"/>
        <w:rPr>
          <w:b/>
          <w:bCs/>
          <w:rtl/>
        </w:rPr>
      </w:pPr>
      <w:r>
        <w:rPr>
          <w:b/>
          <w:bCs/>
          <w:rtl/>
        </w:rPr>
        <w:t xml:space="preserve">פרוטוקול מס' </w:t>
      </w:r>
      <w:r w:rsidR="00CB3D62">
        <w:rPr>
          <w:b/>
          <w:bCs/>
          <w:rtl/>
        </w:rPr>
        <w:t>1</w:t>
      </w:r>
    </w:p>
    <w:p w:rsidR="00E64116" w:rsidRDefault="00934779" w:rsidP="008320F6">
      <w:pPr>
        <w:ind w:firstLine="0"/>
        <w:jc w:val="center"/>
        <w:outlineLvl w:val="0"/>
        <w:rPr>
          <w:b/>
          <w:bCs/>
          <w:rtl/>
        </w:rPr>
      </w:pPr>
      <w:r>
        <w:rPr>
          <w:b/>
          <w:bCs/>
          <w:rtl/>
        </w:rPr>
        <w:t xml:space="preserve">מישיבת </w:t>
      </w:r>
      <w:r w:rsidR="00FC3A97">
        <w:rPr>
          <w:b/>
          <w:bCs/>
          <w:rtl/>
        </w:rPr>
        <w:t>הו</w:t>
      </w:r>
      <w:r>
        <w:rPr>
          <w:b/>
          <w:bCs/>
          <w:rtl/>
        </w:rPr>
        <w:t xml:space="preserve">ועדה </w:t>
      </w:r>
      <w:r w:rsidR="00FC3A97">
        <w:rPr>
          <w:b/>
          <w:bCs/>
          <w:rtl/>
        </w:rPr>
        <w:t>ה</w:t>
      </w:r>
      <w:r>
        <w:rPr>
          <w:b/>
          <w:bCs/>
          <w:rtl/>
        </w:rPr>
        <w:t>משותפת</w:t>
      </w:r>
    </w:p>
    <w:p w:rsidR="002128E0" w:rsidRDefault="002128E0" w:rsidP="008320F6">
      <w:pPr>
        <w:ind w:firstLine="0"/>
        <w:jc w:val="center"/>
        <w:outlineLvl w:val="0"/>
        <w:rPr>
          <w:b/>
          <w:bCs/>
          <w:rtl/>
        </w:rPr>
      </w:pPr>
      <w:r>
        <w:rPr>
          <w:b/>
          <w:bCs/>
          <w:rtl/>
        </w:rPr>
        <w:t>של ועדת העבודה, הרווחה והבריאות</w:t>
      </w:r>
    </w:p>
    <w:p w:rsidR="00934779" w:rsidRDefault="00934779" w:rsidP="008320F6">
      <w:pPr>
        <w:ind w:firstLine="0"/>
        <w:jc w:val="center"/>
        <w:outlineLvl w:val="0"/>
        <w:rPr>
          <w:b/>
          <w:bCs/>
          <w:rtl/>
        </w:rPr>
      </w:pPr>
      <w:r>
        <w:rPr>
          <w:b/>
          <w:bCs/>
          <w:rtl/>
        </w:rPr>
        <w:t>ושל הוועדה לקידום מעמד האישה ולשוויון מגדרי</w:t>
      </w:r>
    </w:p>
    <w:p w:rsidR="00934779" w:rsidRDefault="00CB3D62" w:rsidP="00D368F0">
      <w:pPr>
        <w:ind w:firstLine="0"/>
        <w:jc w:val="center"/>
        <w:outlineLvl w:val="0"/>
        <w:rPr>
          <w:b/>
          <w:bCs/>
          <w:rtl/>
        </w:rPr>
      </w:pPr>
      <w:r>
        <w:rPr>
          <w:b/>
          <w:bCs/>
          <w:rtl/>
        </w:rPr>
        <w:t xml:space="preserve">לדיון </w:t>
      </w:r>
      <w:r w:rsidR="00934779">
        <w:rPr>
          <w:b/>
          <w:bCs/>
          <w:rtl/>
        </w:rPr>
        <w:t>בהצעת חוק למניעת הטרדה מינית</w:t>
      </w:r>
    </w:p>
    <w:p w:rsidR="00E64116" w:rsidRPr="008713A4" w:rsidRDefault="00934779" w:rsidP="008320F6">
      <w:pPr>
        <w:ind w:firstLine="0"/>
        <w:jc w:val="center"/>
        <w:outlineLvl w:val="0"/>
        <w:rPr>
          <w:b/>
          <w:bCs/>
          <w:u w:val="single"/>
          <w:rtl/>
        </w:rPr>
      </w:pPr>
      <w:r>
        <w:rPr>
          <w:b/>
          <w:bCs/>
          <w:u w:val="single"/>
          <w:rtl/>
        </w:rPr>
        <w:t>יום שני, ב' בתמוז התשע"ד (30 ביוני 2014),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2128E0" w:rsidRDefault="00934779" w:rsidP="00D368F0">
      <w:pPr>
        <w:ind w:firstLine="0"/>
        <w:rPr>
          <w:rtl/>
        </w:rPr>
      </w:pPr>
      <w:r w:rsidRPr="00934779">
        <w:rPr>
          <w:rtl/>
        </w:rPr>
        <w:t>הצעת חוק למניעת הטרדה מינית (תיקון - העברת נטל הוכחה במקרה של פיטורין בשל הגשת תלונה על הטרדה מינית), התשע"ג-2013</w:t>
      </w:r>
      <w:r w:rsidR="00FC3A97">
        <w:rPr>
          <w:rtl/>
        </w:rPr>
        <w:t xml:space="preserve">, </w:t>
      </w:r>
      <w:r w:rsidR="002128E0">
        <w:rPr>
          <w:rtl/>
        </w:rPr>
        <w:t>הצעתם של ח</w:t>
      </w:r>
      <w:r w:rsidR="00D368F0">
        <w:rPr>
          <w:rtl/>
        </w:rPr>
        <w:t>ברי הכנסת</w:t>
      </w:r>
      <w:r w:rsidR="002128E0">
        <w:rPr>
          <w:rtl/>
        </w:rPr>
        <w:t xml:space="preserve"> עליזה לביא, מאיר שטרית, זהבה גלאון, מיכל רוזין, יפעת קריב ומירי רגב</w:t>
      </w:r>
    </w:p>
    <w:p w:rsidR="00E64116" w:rsidRDefault="00E64116" w:rsidP="008320F6">
      <w:pPr>
        <w:ind w:firstLine="0"/>
        <w:rPr>
          <w:rtl/>
        </w:rPr>
      </w:pPr>
    </w:p>
    <w:p w:rsidR="00934779" w:rsidRPr="008713A4" w:rsidRDefault="00934779"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E64116" w:rsidRPr="00934779" w:rsidRDefault="00934779" w:rsidP="008320F6">
      <w:pPr>
        <w:ind w:firstLine="0"/>
        <w:outlineLvl w:val="0"/>
        <w:rPr>
          <w:rtl/>
        </w:rPr>
      </w:pPr>
      <w:r w:rsidRPr="00934779">
        <w:rPr>
          <w:rtl/>
        </w:rPr>
        <w:t>עליזה לביא – היו"ר</w:t>
      </w:r>
    </w:p>
    <w:p w:rsidR="00934779" w:rsidRPr="00934779" w:rsidRDefault="00934779" w:rsidP="008320F6">
      <w:pPr>
        <w:ind w:firstLine="0"/>
        <w:outlineLvl w:val="0"/>
        <w:rPr>
          <w:rtl/>
        </w:rPr>
      </w:pPr>
      <w:r w:rsidRPr="00934779">
        <w:rPr>
          <w:rtl/>
        </w:rPr>
        <w:t>דב חנין</w:t>
      </w:r>
    </w:p>
    <w:p w:rsidR="00934779" w:rsidRDefault="00934779" w:rsidP="008320F6">
      <w:pPr>
        <w:ind w:firstLine="0"/>
        <w:outlineLvl w:val="0"/>
        <w:rPr>
          <w:rtl/>
        </w:rPr>
      </w:pPr>
    </w:p>
    <w:p w:rsidR="00934779" w:rsidRDefault="00934779" w:rsidP="008320F6">
      <w:pPr>
        <w:ind w:firstLine="0"/>
        <w:outlineLvl w:val="0"/>
        <w:rPr>
          <w:rtl/>
        </w:rPr>
      </w:pPr>
      <w:r>
        <w:rPr>
          <w:rtl/>
        </w:rPr>
        <w:t>יחיאל חיליק  בר</w:t>
      </w:r>
    </w:p>
    <w:p w:rsidR="00934779" w:rsidRDefault="00934779" w:rsidP="008320F6">
      <w:pPr>
        <w:ind w:firstLine="0"/>
        <w:outlineLvl w:val="0"/>
        <w:rPr>
          <w:rtl/>
        </w:rPr>
      </w:pPr>
    </w:p>
    <w:p w:rsidR="00934779" w:rsidRDefault="00934779" w:rsidP="00934779">
      <w:pPr>
        <w:pStyle w:val="KeepWithNext"/>
        <w:rPr>
          <w:rtl/>
        </w:rPr>
      </w:pPr>
    </w:p>
    <w:p w:rsidR="00E64116" w:rsidRPr="008713A4" w:rsidRDefault="00E64116" w:rsidP="008320F6">
      <w:pPr>
        <w:ind w:firstLine="0"/>
        <w:outlineLvl w:val="0"/>
        <w:rPr>
          <w:rtl/>
        </w:rPr>
      </w:pPr>
      <w:r w:rsidRPr="008713A4">
        <w:rPr>
          <w:b/>
          <w:bCs/>
          <w:u w:val="single"/>
          <w:rtl/>
        </w:rPr>
        <w:t xml:space="preserve">מוזמנים: </w:t>
      </w:r>
    </w:p>
    <w:tbl>
      <w:tblPr>
        <w:bidiVisual/>
        <w:tblW w:w="0" w:type="auto"/>
        <w:tblLook w:val="04A0" w:firstRow="1" w:lastRow="0" w:firstColumn="1" w:lastColumn="0" w:noHBand="0" w:noVBand="1"/>
      </w:tblPr>
      <w:tblGrid>
        <w:gridCol w:w="2195"/>
        <w:gridCol w:w="336"/>
        <w:gridCol w:w="6544"/>
      </w:tblGrid>
      <w:tr w:rsidR="00FA2DEC">
        <w:tc>
          <w:tcPr>
            <w:tcW w:w="0" w:type="auto"/>
          </w:tcPr>
          <w:p w:rsidR="00FA2DEC" w:rsidRDefault="00FA2DEC" w:rsidP="007F7F8A">
            <w:pPr>
              <w:ind w:firstLine="0"/>
              <w:outlineLvl w:val="0"/>
              <w:rPr>
                <w:rtl/>
              </w:rPr>
            </w:pPr>
            <w:r>
              <w:rPr>
                <w:rtl/>
              </w:rPr>
              <w:t>הדס אגמון</w:t>
            </w:r>
          </w:p>
        </w:tc>
        <w:tc>
          <w:tcPr>
            <w:tcW w:w="0" w:type="auto"/>
          </w:tcPr>
          <w:p w:rsidR="00FA2DEC" w:rsidRDefault="00FA2DEC" w:rsidP="007F7F8A">
            <w:pPr>
              <w:ind w:firstLine="0"/>
              <w:outlineLvl w:val="0"/>
              <w:rPr>
                <w:rtl/>
              </w:rPr>
            </w:pPr>
            <w:r>
              <w:rPr>
                <w:rtl/>
              </w:rPr>
              <w:t>–</w:t>
            </w:r>
          </w:p>
        </w:tc>
        <w:tc>
          <w:tcPr>
            <w:tcW w:w="0" w:type="auto"/>
          </w:tcPr>
          <w:p w:rsidR="00FA2DEC" w:rsidRDefault="00FA2DEC" w:rsidP="007F7F8A">
            <w:pPr>
              <w:ind w:firstLine="0"/>
              <w:outlineLvl w:val="0"/>
              <w:rPr>
                <w:rtl/>
              </w:rPr>
            </w:pPr>
            <w:r>
              <w:rPr>
                <w:rtl/>
              </w:rPr>
              <w:t>עו"ד, משרד המשפטים</w:t>
            </w:r>
          </w:p>
        </w:tc>
      </w:tr>
      <w:tr w:rsidR="00FA2DEC">
        <w:tc>
          <w:tcPr>
            <w:tcW w:w="0" w:type="auto"/>
          </w:tcPr>
          <w:p w:rsidR="00FA2DEC" w:rsidRDefault="00FA2DEC" w:rsidP="007F7F8A">
            <w:pPr>
              <w:ind w:firstLine="0"/>
              <w:outlineLvl w:val="0"/>
              <w:rPr>
                <w:rtl/>
              </w:rPr>
            </w:pPr>
            <w:r>
              <w:rPr>
                <w:rtl/>
              </w:rPr>
              <w:t>אורי שיינין</w:t>
            </w:r>
          </w:p>
        </w:tc>
        <w:tc>
          <w:tcPr>
            <w:tcW w:w="0" w:type="auto"/>
          </w:tcPr>
          <w:p w:rsidR="00FA2DEC" w:rsidRDefault="00FA2DEC" w:rsidP="007F7F8A">
            <w:pPr>
              <w:ind w:firstLine="0"/>
              <w:outlineLvl w:val="0"/>
              <w:rPr>
                <w:rtl/>
              </w:rPr>
            </w:pPr>
            <w:r>
              <w:rPr>
                <w:rtl/>
              </w:rPr>
              <w:t>–</w:t>
            </w:r>
          </w:p>
        </w:tc>
        <w:tc>
          <w:tcPr>
            <w:tcW w:w="0" w:type="auto"/>
          </w:tcPr>
          <w:p w:rsidR="00FA2DEC" w:rsidRDefault="00FA2DEC" w:rsidP="007F7F8A">
            <w:pPr>
              <w:ind w:firstLine="0"/>
              <w:outlineLvl w:val="0"/>
              <w:rPr>
                <w:rtl/>
              </w:rPr>
            </w:pPr>
            <w:r>
              <w:rPr>
                <w:rtl/>
              </w:rPr>
              <w:t>רפרנט תעסוקה, אגף התקציבים, משרד האוצר</w:t>
            </w:r>
          </w:p>
        </w:tc>
      </w:tr>
      <w:tr w:rsidR="00FA2DEC">
        <w:tc>
          <w:tcPr>
            <w:tcW w:w="0" w:type="auto"/>
          </w:tcPr>
          <w:p w:rsidR="00FA2DEC" w:rsidRDefault="00FA2DEC" w:rsidP="007F7F8A">
            <w:pPr>
              <w:ind w:firstLine="0"/>
              <w:outlineLvl w:val="0"/>
              <w:rPr>
                <w:rtl/>
              </w:rPr>
            </w:pPr>
            <w:r>
              <w:rPr>
                <w:rtl/>
              </w:rPr>
              <w:t>רפ"ק יפעת גרינפלד</w:t>
            </w:r>
          </w:p>
        </w:tc>
        <w:tc>
          <w:tcPr>
            <w:tcW w:w="0" w:type="auto"/>
          </w:tcPr>
          <w:p w:rsidR="00FA2DEC" w:rsidRDefault="00FA2DEC" w:rsidP="007F7F8A">
            <w:pPr>
              <w:ind w:firstLine="0"/>
              <w:outlineLvl w:val="0"/>
              <w:rPr>
                <w:rtl/>
              </w:rPr>
            </w:pPr>
            <w:r>
              <w:rPr>
                <w:rtl/>
              </w:rPr>
              <w:t>–</w:t>
            </w:r>
          </w:p>
        </w:tc>
        <w:tc>
          <w:tcPr>
            <w:tcW w:w="0" w:type="auto"/>
          </w:tcPr>
          <w:p w:rsidR="00FA2DEC" w:rsidRDefault="002677B6" w:rsidP="007F7F8A">
            <w:pPr>
              <w:ind w:firstLine="0"/>
              <w:outlineLvl w:val="0"/>
              <w:rPr>
                <w:rtl/>
              </w:rPr>
            </w:pPr>
            <w:r>
              <w:rPr>
                <w:rtl/>
              </w:rPr>
              <w:t xml:space="preserve">עו"ד, </w:t>
            </w:r>
            <w:r w:rsidR="00FA2DEC">
              <w:rPr>
                <w:rtl/>
              </w:rPr>
              <w:t>עוזר היועץ המשפטי, המשרד לביטחון פנים</w:t>
            </w:r>
          </w:p>
        </w:tc>
      </w:tr>
      <w:tr w:rsidR="00FA2DEC">
        <w:tc>
          <w:tcPr>
            <w:tcW w:w="0" w:type="auto"/>
          </w:tcPr>
          <w:p w:rsidR="00FA2DEC" w:rsidRDefault="00FA2DEC" w:rsidP="007F7F8A">
            <w:pPr>
              <w:ind w:firstLine="0"/>
              <w:outlineLvl w:val="0"/>
              <w:rPr>
                <w:rtl/>
              </w:rPr>
            </w:pPr>
            <w:r>
              <w:rPr>
                <w:rtl/>
              </w:rPr>
              <w:t>רפ"ק מיה יוספוב</w:t>
            </w:r>
          </w:p>
        </w:tc>
        <w:tc>
          <w:tcPr>
            <w:tcW w:w="0" w:type="auto"/>
          </w:tcPr>
          <w:p w:rsidR="00FA2DEC" w:rsidRDefault="00FA2DEC" w:rsidP="007F7F8A">
            <w:pPr>
              <w:ind w:firstLine="0"/>
              <w:outlineLvl w:val="0"/>
              <w:rPr>
                <w:rtl/>
              </w:rPr>
            </w:pPr>
            <w:r>
              <w:rPr>
                <w:rtl/>
              </w:rPr>
              <w:t>–</w:t>
            </w:r>
          </w:p>
        </w:tc>
        <w:tc>
          <w:tcPr>
            <w:tcW w:w="0" w:type="auto"/>
          </w:tcPr>
          <w:p w:rsidR="00FA2DEC" w:rsidRDefault="00FA2DEC" w:rsidP="007F7F8A">
            <w:pPr>
              <w:ind w:firstLine="0"/>
              <w:outlineLvl w:val="0"/>
              <w:rPr>
                <w:rtl/>
              </w:rPr>
            </w:pPr>
            <w:r>
              <w:rPr>
                <w:rtl/>
              </w:rPr>
              <w:t>קמ"ד נפגעי עבירה, המשרד לביטחון פנים</w:t>
            </w:r>
          </w:p>
        </w:tc>
      </w:tr>
      <w:tr w:rsidR="00FA2DEC">
        <w:tc>
          <w:tcPr>
            <w:tcW w:w="0" w:type="auto"/>
          </w:tcPr>
          <w:p w:rsidR="00FA2DEC" w:rsidRDefault="00FA2DEC" w:rsidP="007F7F8A">
            <w:pPr>
              <w:ind w:firstLine="0"/>
              <w:outlineLvl w:val="0"/>
              <w:rPr>
                <w:rtl/>
              </w:rPr>
            </w:pPr>
            <w:r>
              <w:rPr>
                <w:rtl/>
              </w:rPr>
              <w:t>אורנה רז</w:t>
            </w:r>
          </w:p>
        </w:tc>
        <w:tc>
          <w:tcPr>
            <w:tcW w:w="0" w:type="auto"/>
          </w:tcPr>
          <w:p w:rsidR="00FA2DEC" w:rsidRDefault="00FA2DEC" w:rsidP="007F7F8A">
            <w:pPr>
              <w:ind w:firstLine="0"/>
              <w:outlineLvl w:val="0"/>
              <w:rPr>
                <w:rtl/>
              </w:rPr>
            </w:pPr>
            <w:r>
              <w:rPr>
                <w:rtl/>
              </w:rPr>
              <w:t>–</w:t>
            </w:r>
          </w:p>
        </w:tc>
        <w:tc>
          <w:tcPr>
            <w:tcW w:w="0" w:type="auto"/>
          </w:tcPr>
          <w:p w:rsidR="00FA2DEC" w:rsidRDefault="00FA2DEC" w:rsidP="007F7F8A">
            <w:pPr>
              <w:ind w:firstLine="0"/>
              <w:outlineLvl w:val="0"/>
              <w:rPr>
                <w:rtl/>
              </w:rPr>
            </w:pPr>
            <w:r>
              <w:rPr>
                <w:rtl/>
              </w:rPr>
              <w:t>קצינת פיקוח ומעקב משמעת, שירות בתי הסוהר, המשרד לביטחון פנים</w:t>
            </w:r>
          </w:p>
        </w:tc>
      </w:tr>
      <w:tr w:rsidR="00FA2DEC">
        <w:tc>
          <w:tcPr>
            <w:tcW w:w="0" w:type="auto"/>
          </w:tcPr>
          <w:p w:rsidR="00FA2DEC" w:rsidRDefault="00FA2DEC" w:rsidP="007F7F8A">
            <w:pPr>
              <w:ind w:firstLine="0"/>
              <w:outlineLvl w:val="0"/>
              <w:rPr>
                <w:rtl/>
              </w:rPr>
            </w:pPr>
            <w:r>
              <w:rPr>
                <w:rtl/>
              </w:rPr>
              <w:t>מאיה טאוסיג</w:t>
            </w:r>
          </w:p>
        </w:tc>
        <w:tc>
          <w:tcPr>
            <w:tcW w:w="0" w:type="auto"/>
          </w:tcPr>
          <w:p w:rsidR="00FA2DEC" w:rsidRDefault="00FA2DEC" w:rsidP="007F7F8A">
            <w:pPr>
              <w:ind w:firstLine="0"/>
              <w:outlineLvl w:val="0"/>
              <w:rPr>
                <w:rtl/>
              </w:rPr>
            </w:pPr>
            <w:r>
              <w:rPr>
                <w:rtl/>
              </w:rPr>
              <w:t>–</w:t>
            </w:r>
          </w:p>
        </w:tc>
        <w:tc>
          <w:tcPr>
            <w:tcW w:w="0" w:type="auto"/>
          </w:tcPr>
          <w:p w:rsidR="00FA2DEC" w:rsidRDefault="00FA2DEC" w:rsidP="007F7F8A">
            <w:pPr>
              <w:ind w:firstLine="0"/>
              <w:outlineLvl w:val="0"/>
              <w:rPr>
                <w:rtl/>
              </w:rPr>
            </w:pPr>
            <w:r>
              <w:rPr>
                <w:rtl/>
              </w:rPr>
              <w:t>עו"ד, הלשכה המשפטית, משרד הכלכלה</w:t>
            </w:r>
          </w:p>
        </w:tc>
      </w:tr>
      <w:tr w:rsidR="00FA2DEC">
        <w:tc>
          <w:tcPr>
            <w:tcW w:w="0" w:type="auto"/>
          </w:tcPr>
          <w:p w:rsidR="00FA2DEC" w:rsidRDefault="00FA2DEC" w:rsidP="007F7F8A">
            <w:pPr>
              <w:ind w:firstLine="0"/>
              <w:outlineLvl w:val="0"/>
              <w:rPr>
                <w:rtl/>
              </w:rPr>
            </w:pPr>
            <w:r>
              <w:rPr>
                <w:rtl/>
              </w:rPr>
              <w:t>יוספה גולן</w:t>
            </w:r>
          </w:p>
        </w:tc>
        <w:tc>
          <w:tcPr>
            <w:tcW w:w="0" w:type="auto"/>
          </w:tcPr>
          <w:p w:rsidR="00FA2DEC" w:rsidRDefault="00FA2DEC" w:rsidP="007F7F8A">
            <w:pPr>
              <w:ind w:firstLine="0"/>
              <w:outlineLvl w:val="0"/>
              <w:rPr>
                <w:rtl/>
              </w:rPr>
            </w:pPr>
            <w:r>
              <w:rPr>
                <w:rtl/>
              </w:rPr>
              <w:t>–</w:t>
            </w:r>
          </w:p>
        </w:tc>
        <w:tc>
          <w:tcPr>
            <w:tcW w:w="0" w:type="auto"/>
          </w:tcPr>
          <w:p w:rsidR="00FA2DEC" w:rsidRDefault="00FA2DEC" w:rsidP="007F7F8A">
            <w:pPr>
              <w:ind w:firstLine="0"/>
              <w:outlineLvl w:val="0"/>
              <w:rPr>
                <w:rtl/>
              </w:rPr>
            </w:pPr>
            <w:r>
              <w:rPr>
                <w:rtl/>
              </w:rPr>
              <w:t>ממונה על מעמד האישה, משרד הרווחה והשירותים החברתיים</w:t>
            </w:r>
          </w:p>
        </w:tc>
      </w:tr>
      <w:tr w:rsidR="00FA2DEC">
        <w:tc>
          <w:tcPr>
            <w:tcW w:w="0" w:type="auto"/>
          </w:tcPr>
          <w:p w:rsidR="00FA2DEC" w:rsidRDefault="00FA2DEC" w:rsidP="007F7F8A">
            <w:pPr>
              <w:ind w:firstLine="0"/>
              <w:outlineLvl w:val="0"/>
              <w:rPr>
                <w:rtl/>
              </w:rPr>
            </w:pPr>
            <w:r>
              <w:rPr>
                <w:rtl/>
              </w:rPr>
              <w:t>טלילה שחל רוזנפלד</w:t>
            </w:r>
          </w:p>
        </w:tc>
        <w:tc>
          <w:tcPr>
            <w:tcW w:w="0" w:type="auto"/>
          </w:tcPr>
          <w:p w:rsidR="00FA2DEC" w:rsidRDefault="00FA2DEC" w:rsidP="007F7F8A">
            <w:pPr>
              <w:ind w:firstLine="0"/>
              <w:outlineLvl w:val="0"/>
              <w:rPr>
                <w:rtl/>
              </w:rPr>
            </w:pPr>
            <w:r>
              <w:rPr>
                <w:rtl/>
              </w:rPr>
              <w:t>–</w:t>
            </w:r>
          </w:p>
        </w:tc>
        <w:tc>
          <w:tcPr>
            <w:tcW w:w="0" w:type="auto"/>
          </w:tcPr>
          <w:p w:rsidR="00FA2DEC" w:rsidRDefault="00FA2DEC" w:rsidP="007F7F8A">
            <w:pPr>
              <w:ind w:firstLine="0"/>
              <w:outlineLvl w:val="0"/>
              <w:rPr>
                <w:rtl/>
              </w:rPr>
            </w:pPr>
            <w:r>
              <w:rPr>
                <w:rtl/>
              </w:rPr>
              <w:t>עו"ד, מנהלת האגף לקידום ושילוב נשים, נציבות שירות המדינה</w:t>
            </w:r>
          </w:p>
        </w:tc>
      </w:tr>
      <w:tr w:rsidR="00FA2DEC">
        <w:tc>
          <w:tcPr>
            <w:tcW w:w="0" w:type="auto"/>
          </w:tcPr>
          <w:p w:rsidR="00FA2DEC" w:rsidRDefault="00FA2DEC" w:rsidP="007F7F8A">
            <w:pPr>
              <w:ind w:firstLine="0"/>
              <w:outlineLvl w:val="0"/>
              <w:rPr>
                <w:rtl/>
              </w:rPr>
            </w:pPr>
            <w:r>
              <w:rPr>
                <w:rtl/>
              </w:rPr>
              <w:t>סיגל סודאי</w:t>
            </w:r>
          </w:p>
        </w:tc>
        <w:tc>
          <w:tcPr>
            <w:tcW w:w="0" w:type="auto"/>
          </w:tcPr>
          <w:p w:rsidR="00FA2DEC" w:rsidRDefault="00FA2DEC" w:rsidP="007F7F8A">
            <w:pPr>
              <w:ind w:firstLine="0"/>
              <w:outlineLvl w:val="0"/>
              <w:rPr>
                <w:rtl/>
              </w:rPr>
            </w:pPr>
            <w:r>
              <w:rPr>
                <w:rtl/>
              </w:rPr>
              <w:t>–</w:t>
            </w:r>
          </w:p>
        </w:tc>
        <w:tc>
          <w:tcPr>
            <w:tcW w:w="0" w:type="auto"/>
          </w:tcPr>
          <w:p w:rsidR="00FA2DEC" w:rsidRDefault="00FA2DEC" w:rsidP="007F7F8A">
            <w:pPr>
              <w:ind w:firstLine="0"/>
              <w:outlineLvl w:val="0"/>
              <w:rPr>
                <w:rtl/>
              </w:rPr>
            </w:pPr>
            <w:r>
              <w:rPr>
                <w:rtl/>
              </w:rPr>
              <w:t>היועצת המשפטית, איגוד לשכות המסחר</w:t>
            </w:r>
          </w:p>
        </w:tc>
      </w:tr>
      <w:tr w:rsidR="00FA2DEC">
        <w:tc>
          <w:tcPr>
            <w:tcW w:w="0" w:type="auto"/>
          </w:tcPr>
          <w:p w:rsidR="00FA2DEC" w:rsidRDefault="00FA2DEC" w:rsidP="007F7F8A">
            <w:pPr>
              <w:ind w:firstLine="0"/>
              <w:outlineLvl w:val="0"/>
              <w:rPr>
                <w:rtl/>
              </w:rPr>
            </w:pPr>
            <w:r>
              <w:rPr>
                <w:rtl/>
              </w:rPr>
              <w:t>ליאת קליין</w:t>
            </w:r>
          </w:p>
        </w:tc>
        <w:tc>
          <w:tcPr>
            <w:tcW w:w="0" w:type="auto"/>
          </w:tcPr>
          <w:p w:rsidR="00FA2DEC" w:rsidRDefault="00FA2DEC" w:rsidP="007F7F8A">
            <w:pPr>
              <w:ind w:firstLine="0"/>
              <w:outlineLvl w:val="0"/>
              <w:rPr>
                <w:rtl/>
              </w:rPr>
            </w:pPr>
            <w:r>
              <w:rPr>
                <w:rtl/>
              </w:rPr>
              <w:t>–</w:t>
            </w:r>
          </w:p>
        </w:tc>
        <w:tc>
          <w:tcPr>
            <w:tcW w:w="0" w:type="auto"/>
          </w:tcPr>
          <w:p w:rsidR="00FA2DEC" w:rsidRDefault="00FA2DEC" w:rsidP="007F7F8A">
            <w:pPr>
              <w:ind w:firstLine="0"/>
              <w:outlineLvl w:val="0"/>
              <w:rPr>
                <w:rtl/>
              </w:rPr>
            </w:pPr>
            <w:r>
              <w:rPr>
                <w:rtl/>
              </w:rPr>
              <w:t>עו"ד, היועצת המשפטית, איגוד מרכזי הסיוע לנפגעות ונפגעי תקיפה מינית</w:t>
            </w:r>
          </w:p>
        </w:tc>
      </w:tr>
      <w:tr w:rsidR="00FA2DEC">
        <w:tc>
          <w:tcPr>
            <w:tcW w:w="0" w:type="auto"/>
          </w:tcPr>
          <w:p w:rsidR="00FA2DEC" w:rsidRDefault="00FA2DEC" w:rsidP="007F7F8A">
            <w:pPr>
              <w:ind w:firstLine="0"/>
              <w:outlineLvl w:val="0"/>
              <w:rPr>
                <w:rtl/>
              </w:rPr>
            </w:pPr>
            <w:r>
              <w:rPr>
                <w:rtl/>
              </w:rPr>
              <w:t>מאירה בסוק</w:t>
            </w:r>
          </w:p>
        </w:tc>
        <w:tc>
          <w:tcPr>
            <w:tcW w:w="0" w:type="auto"/>
          </w:tcPr>
          <w:p w:rsidR="00FA2DEC" w:rsidRDefault="00FA2DEC" w:rsidP="007F7F8A">
            <w:pPr>
              <w:ind w:firstLine="0"/>
              <w:outlineLvl w:val="0"/>
              <w:rPr>
                <w:rtl/>
              </w:rPr>
            </w:pPr>
            <w:r>
              <w:rPr>
                <w:rtl/>
              </w:rPr>
              <w:t>–</w:t>
            </w:r>
          </w:p>
        </w:tc>
        <w:tc>
          <w:tcPr>
            <w:tcW w:w="0" w:type="auto"/>
          </w:tcPr>
          <w:p w:rsidR="00FA2DEC" w:rsidRDefault="00FA2DEC" w:rsidP="007F7F8A">
            <w:pPr>
              <w:ind w:firstLine="0"/>
              <w:outlineLvl w:val="0"/>
              <w:rPr>
                <w:rtl/>
              </w:rPr>
            </w:pPr>
            <w:r>
              <w:rPr>
                <w:rtl/>
              </w:rPr>
              <w:t>עו"ד, הלשכה המשפטית, נעמ"ת</w:t>
            </w:r>
          </w:p>
        </w:tc>
      </w:tr>
      <w:tr w:rsidR="00FA2DEC">
        <w:tc>
          <w:tcPr>
            <w:tcW w:w="0" w:type="auto"/>
          </w:tcPr>
          <w:p w:rsidR="00FA2DEC" w:rsidRDefault="00FA2DEC" w:rsidP="007F7F8A">
            <w:pPr>
              <w:ind w:firstLine="0"/>
              <w:outlineLvl w:val="0"/>
              <w:rPr>
                <w:rtl/>
              </w:rPr>
            </w:pPr>
            <w:r>
              <w:rPr>
                <w:rtl/>
              </w:rPr>
              <w:t>דנה נאור מנדאל</w:t>
            </w:r>
          </w:p>
        </w:tc>
        <w:tc>
          <w:tcPr>
            <w:tcW w:w="0" w:type="auto"/>
          </w:tcPr>
          <w:p w:rsidR="00FA2DEC" w:rsidRDefault="00FA2DEC" w:rsidP="007F7F8A">
            <w:pPr>
              <w:ind w:firstLine="0"/>
              <w:outlineLvl w:val="0"/>
              <w:rPr>
                <w:rtl/>
              </w:rPr>
            </w:pPr>
            <w:r>
              <w:rPr>
                <w:rtl/>
              </w:rPr>
              <w:t>–</w:t>
            </w:r>
          </w:p>
        </w:tc>
        <w:tc>
          <w:tcPr>
            <w:tcW w:w="0" w:type="auto"/>
          </w:tcPr>
          <w:p w:rsidR="00FA2DEC" w:rsidRDefault="00FA2DEC" w:rsidP="007F7F8A">
            <w:pPr>
              <w:ind w:firstLine="0"/>
              <w:outlineLvl w:val="0"/>
              <w:rPr>
                <w:rtl/>
              </w:rPr>
            </w:pPr>
            <w:r>
              <w:rPr>
                <w:rtl/>
              </w:rPr>
              <w:t>עו"ד, מנהלת המחלקה המשפטית, שדולת הנשים בישראל</w:t>
            </w:r>
          </w:p>
        </w:tc>
      </w:tr>
      <w:tr w:rsidR="00FA2DEC">
        <w:tc>
          <w:tcPr>
            <w:tcW w:w="0" w:type="auto"/>
          </w:tcPr>
          <w:p w:rsidR="00FA2DEC" w:rsidRDefault="00FA2DEC" w:rsidP="007F7F8A">
            <w:pPr>
              <w:ind w:firstLine="0"/>
              <w:outlineLvl w:val="0"/>
              <w:rPr>
                <w:rtl/>
              </w:rPr>
            </w:pPr>
            <w:r>
              <w:rPr>
                <w:rtl/>
              </w:rPr>
              <w:t>קרן גרינבלט</w:t>
            </w:r>
          </w:p>
        </w:tc>
        <w:tc>
          <w:tcPr>
            <w:tcW w:w="0" w:type="auto"/>
          </w:tcPr>
          <w:p w:rsidR="00FA2DEC" w:rsidRDefault="00FA2DEC" w:rsidP="007F7F8A">
            <w:pPr>
              <w:ind w:firstLine="0"/>
              <w:outlineLvl w:val="0"/>
              <w:rPr>
                <w:rtl/>
              </w:rPr>
            </w:pPr>
            <w:r>
              <w:rPr>
                <w:rtl/>
              </w:rPr>
              <w:t>–</w:t>
            </w:r>
          </w:p>
        </w:tc>
        <w:tc>
          <w:tcPr>
            <w:tcW w:w="0" w:type="auto"/>
          </w:tcPr>
          <w:p w:rsidR="00FA2DEC" w:rsidRDefault="00FA2DEC" w:rsidP="007F7F8A">
            <w:pPr>
              <w:ind w:firstLine="0"/>
              <w:outlineLvl w:val="0"/>
              <w:rPr>
                <w:rtl/>
              </w:rPr>
            </w:pPr>
            <w:r>
              <w:rPr>
                <w:rtl/>
              </w:rPr>
              <w:t>עו"ד, יועצת משפטית, שדולת הנשים בישראל</w:t>
            </w:r>
          </w:p>
        </w:tc>
      </w:tr>
      <w:tr w:rsidR="00FA2DEC">
        <w:tc>
          <w:tcPr>
            <w:tcW w:w="0" w:type="auto"/>
          </w:tcPr>
          <w:p w:rsidR="00FA2DEC" w:rsidRDefault="00FA2DEC" w:rsidP="007F7F8A">
            <w:pPr>
              <w:ind w:firstLine="0"/>
              <w:outlineLvl w:val="0"/>
              <w:rPr>
                <w:rtl/>
              </w:rPr>
            </w:pPr>
            <w:r>
              <w:rPr>
                <w:rtl/>
              </w:rPr>
              <w:t>שיר-אל נקדימון</w:t>
            </w:r>
          </w:p>
        </w:tc>
        <w:tc>
          <w:tcPr>
            <w:tcW w:w="0" w:type="auto"/>
          </w:tcPr>
          <w:p w:rsidR="00FA2DEC" w:rsidRDefault="00FA2DEC" w:rsidP="007F7F8A">
            <w:pPr>
              <w:ind w:firstLine="0"/>
              <w:outlineLvl w:val="0"/>
              <w:rPr>
                <w:rtl/>
              </w:rPr>
            </w:pPr>
            <w:r>
              <w:rPr>
                <w:rtl/>
              </w:rPr>
              <w:t>–</w:t>
            </w:r>
          </w:p>
        </w:tc>
        <w:tc>
          <w:tcPr>
            <w:tcW w:w="0" w:type="auto"/>
          </w:tcPr>
          <w:p w:rsidR="00FA2DEC" w:rsidRDefault="00FA2DEC" w:rsidP="007F7F8A">
            <w:pPr>
              <w:ind w:firstLine="0"/>
              <w:outlineLvl w:val="0"/>
              <w:rPr>
                <w:rtl/>
              </w:rPr>
            </w:pPr>
            <w:r>
              <w:rPr>
                <w:rtl/>
              </w:rPr>
              <w:t>עו"ד, חברת הנהלת שדולת הנשים בישראל</w:t>
            </w:r>
          </w:p>
        </w:tc>
      </w:tr>
      <w:tr w:rsidR="00FA2DEC">
        <w:tc>
          <w:tcPr>
            <w:tcW w:w="0" w:type="auto"/>
          </w:tcPr>
          <w:p w:rsidR="00FA2DEC" w:rsidRDefault="00FA2DEC" w:rsidP="007F7F8A">
            <w:pPr>
              <w:ind w:firstLine="0"/>
              <w:outlineLvl w:val="0"/>
              <w:rPr>
                <w:rtl/>
              </w:rPr>
            </w:pPr>
            <w:r>
              <w:rPr>
                <w:rtl/>
              </w:rPr>
              <w:t>אנדראה קאופמן חיקין</w:t>
            </w:r>
          </w:p>
        </w:tc>
        <w:tc>
          <w:tcPr>
            <w:tcW w:w="0" w:type="auto"/>
          </w:tcPr>
          <w:p w:rsidR="00FA2DEC" w:rsidRDefault="00FA2DEC" w:rsidP="007F7F8A">
            <w:pPr>
              <w:ind w:firstLine="0"/>
              <w:outlineLvl w:val="0"/>
              <w:rPr>
                <w:rtl/>
              </w:rPr>
            </w:pPr>
            <w:r>
              <w:rPr>
                <w:rtl/>
              </w:rPr>
              <w:t>–</w:t>
            </w:r>
          </w:p>
        </w:tc>
        <w:tc>
          <w:tcPr>
            <w:tcW w:w="0" w:type="auto"/>
          </w:tcPr>
          <w:p w:rsidR="00FA2DEC" w:rsidRDefault="00FA2DEC" w:rsidP="007F7F8A">
            <w:pPr>
              <w:ind w:firstLine="0"/>
              <w:outlineLvl w:val="0"/>
              <w:rPr>
                <w:rtl/>
              </w:rPr>
            </w:pPr>
            <w:r>
              <w:rPr>
                <w:rtl/>
              </w:rPr>
              <w:t>עו"ד, שדולת הנשים בישראל</w:t>
            </w:r>
          </w:p>
        </w:tc>
      </w:tr>
      <w:tr w:rsidR="00FA2DEC">
        <w:tc>
          <w:tcPr>
            <w:tcW w:w="0" w:type="auto"/>
          </w:tcPr>
          <w:p w:rsidR="00FA2DEC" w:rsidRDefault="00FA2DEC" w:rsidP="007F7F8A">
            <w:pPr>
              <w:ind w:firstLine="0"/>
              <w:outlineLvl w:val="0"/>
              <w:rPr>
                <w:rtl/>
              </w:rPr>
            </w:pPr>
            <w:r>
              <w:rPr>
                <w:rtl/>
              </w:rPr>
              <w:t>קרן בר יהודה</w:t>
            </w:r>
          </w:p>
        </w:tc>
        <w:tc>
          <w:tcPr>
            <w:tcW w:w="0" w:type="auto"/>
          </w:tcPr>
          <w:p w:rsidR="00FA2DEC" w:rsidRDefault="00FA2DEC" w:rsidP="007F7F8A">
            <w:pPr>
              <w:ind w:firstLine="0"/>
              <w:outlineLvl w:val="0"/>
              <w:rPr>
                <w:rtl/>
              </w:rPr>
            </w:pPr>
            <w:r>
              <w:rPr>
                <w:rtl/>
              </w:rPr>
              <w:t>–</w:t>
            </w:r>
          </w:p>
        </w:tc>
        <w:tc>
          <w:tcPr>
            <w:tcW w:w="0" w:type="auto"/>
          </w:tcPr>
          <w:p w:rsidR="00FA2DEC" w:rsidRDefault="00FA2DEC" w:rsidP="007F7F8A">
            <w:pPr>
              <w:ind w:firstLine="0"/>
              <w:outlineLvl w:val="0"/>
              <w:rPr>
                <w:rtl/>
              </w:rPr>
            </w:pPr>
            <w:r>
              <w:rPr>
                <w:rtl/>
              </w:rPr>
              <w:t>עו"ד, לשכת עורכי הדין</w:t>
            </w:r>
          </w:p>
        </w:tc>
      </w:tr>
      <w:tr w:rsidR="00FA2DEC">
        <w:tc>
          <w:tcPr>
            <w:tcW w:w="0" w:type="auto"/>
          </w:tcPr>
          <w:p w:rsidR="00FA2DEC" w:rsidRDefault="00FA2DEC" w:rsidP="007F7F8A">
            <w:pPr>
              <w:ind w:firstLine="0"/>
              <w:outlineLvl w:val="0"/>
              <w:rPr>
                <w:rtl/>
              </w:rPr>
            </w:pPr>
            <w:r>
              <w:rPr>
                <w:rtl/>
              </w:rPr>
              <w:t>עמליה שרייר</w:t>
            </w:r>
          </w:p>
        </w:tc>
        <w:tc>
          <w:tcPr>
            <w:tcW w:w="0" w:type="auto"/>
          </w:tcPr>
          <w:p w:rsidR="00FA2DEC" w:rsidRDefault="00FA2DEC" w:rsidP="007F7F8A">
            <w:pPr>
              <w:ind w:firstLine="0"/>
              <w:outlineLvl w:val="0"/>
              <w:rPr>
                <w:rtl/>
              </w:rPr>
            </w:pPr>
            <w:r>
              <w:rPr>
                <w:rtl/>
              </w:rPr>
              <w:t>–</w:t>
            </w:r>
          </w:p>
        </w:tc>
        <w:tc>
          <w:tcPr>
            <w:tcW w:w="0" w:type="auto"/>
          </w:tcPr>
          <w:p w:rsidR="00FA2DEC" w:rsidRDefault="00FA2DEC" w:rsidP="007F7F8A">
            <w:pPr>
              <w:ind w:firstLine="0"/>
              <w:outlineLvl w:val="0"/>
              <w:rPr>
                <w:rtl/>
              </w:rPr>
            </w:pPr>
            <w:r>
              <w:rPr>
                <w:rtl/>
              </w:rPr>
              <w:t>עו"ד, יועצת ליושבת ראש הוועדה</w:t>
            </w:r>
          </w:p>
        </w:tc>
      </w:tr>
    </w:tbl>
    <w:p w:rsidR="00E64116" w:rsidRPr="008713A4" w:rsidRDefault="00E64116" w:rsidP="008320F6">
      <w:pPr>
        <w:ind w:firstLine="0"/>
        <w:outlineLvl w:val="0"/>
        <w:rPr>
          <w:rtl/>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ייעוץ משפטי:</w:t>
      </w:r>
      <w:r w:rsidRPr="008713A4">
        <w:rPr>
          <w:rtl/>
        </w:rPr>
        <w:t xml:space="preserve"> </w:t>
      </w:r>
    </w:p>
    <w:p w:rsidR="00E64116" w:rsidRPr="008713A4" w:rsidRDefault="00934779" w:rsidP="008320F6">
      <w:pPr>
        <w:ind w:firstLine="0"/>
        <w:outlineLvl w:val="0"/>
      </w:pPr>
      <w:r>
        <w:rPr>
          <w:rtl/>
        </w:rPr>
        <w:t>ענת מימון</w:t>
      </w: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מנהלת הוועדה:</w:t>
      </w:r>
    </w:p>
    <w:p w:rsidR="00E64116" w:rsidRPr="008713A4" w:rsidRDefault="00934779"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934779" w:rsidP="00FC3A97">
      <w:pPr>
        <w:ind w:firstLine="0"/>
        <w:rPr>
          <w:rtl/>
        </w:rPr>
      </w:pPr>
      <w:r>
        <w:rPr>
          <w:rtl/>
        </w:rPr>
        <w:t>אהובה שרון</w:t>
      </w:r>
      <w:r w:rsidR="00FC3A97">
        <w:rPr>
          <w:rtl/>
        </w:rPr>
        <w:t>,</w:t>
      </w:r>
      <w:r>
        <w:rPr>
          <w:rtl/>
        </w:rPr>
        <w:t xml:space="preserve"> חבר המתרגמים</w:t>
      </w:r>
    </w:p>
    <w:p w:rsidR="00FA2DEC" w:rsidRPr="00840DA1" w:rsidRDefault="00E64116" w:rsidP="00840DA1">
      <w:pPr>
        <w:pStyle w:val="a7"/>
        <w:keepNext/>
        <w:rPr>
          <w:rtl/>
        </w:rPr>
      </w:pPr>
      <w:r w:rsidRPr="008713A4">
        <w:rPr>
          <w:rtl/>
        </w:rPr>
        <w:br w:type="page"/>
      </w:r>
      <w:r w:rsidR="00FA2DEC">
        <w:rPr>
          <w:rFonts w:hint="eastAsia"/>
          <w:rtl/>
        </w:rPr>
        <w:lastRenderedPageBreak/>
        <w:t>הצעת</w:t>
      </w:r>
      <w:r w:rsidR="00FA2DEC">
        <w:rPr>
          <w:rtl/>
        </w:rPr>
        <w:t xml:space="preserve"> </w:t>
      </w:r>
      <w:r w:rsidR="00FA2DEC">
        <w:rPr>
          <w:rFonts w:hint="eastAsia"/>
          <w:rtl/>
        </w:rPr>
        <w:t>חוק</w:t>
      </w:r>
      <w:r w:rsidR="00FA2DEC">
        <w:rPr>
          <w:rtl/>
        </w:rPr>
        <w:t xml:space="preserve"> </w:t>
      </w:r>
      <w:r w:rsidR="00FA2DEC">
        <w:rPr>
          <w:rFonts w:hint="eastAsia"/>
          <w:rtl/>
        </w:rPr>
        <w:t>למניעת</w:t>
      </w:r>
      <w:r w:rsidR="00FA2DEC">
        <w:rPr>
          <w:rtl/>
        </w:rPr>
        <w:t xml:space="preserve"> </w:t>
      </w:r>
      <w:r w:rsidR="00FA2DEC">
        <w:rPr>
          <w:rFonts w:hint="eastAsia"/>
          <w:rtl/>
        </w:rPr>
        <w:t>הטרדה</w:t>
      </w:r>
      <w:r w:rsidR="00FA2DEC">
        <w:rPr>
          <w:rtl/>
        </w:rPr>
        <w:t xml:space="preserve"> </w:t>
      </w:r>
      <w:r w:rsidR="00FA2DEC">
        <w:rPr>
          <w:rFonts w:hint="eastAsia"/>
          <w:rtl/>
        </w:rPr>
        <w:t>מינית</w:t>
      </w:r>
      <w:r w:rsidR="00FA2DEC">
        <w:rPr>
          <w:rtl/>
        </w:rPr>
        <w:t xml:space="preserve"> (</w:t>
      </w:r>
      <w:r w:rsidR="00FA2DEC">
        <w:rPr>
          <w:rFonts w:hint="eastAsia"/>
          <w:rtl/>
        </w:rPr>
        <w:t>תיקון</w:t>
      </w:r>
      <w:r w:rsidR="00FA2DEC">
        <w:rPr>
          <w:rtl/>
        </w:rPr>
        <w:t xml:space="preserve"> - </w:t>
      </w:r>
      <w:r w:rsidR="00FA2DEC">
        <w:rPr>
          <w:rFonts w:hint="eastAsia"/>
          <w:rtl/>
        </w:rPr>
        <w:t>העברת</w:t>
      </w:r>
      <w:r w:rsidR="00FA2DEC">
        <w:rPr>
          <w:rtl/>
        </w:rPr>
        <w:t xml:space="preserve"> </w:t>
      </w:r>
      <w:r w:rsidR="00FA2DEC">
        <w:rPr>
          <w:rFonts w:hint="eastAsia"/>
          <w:rtl/>
        </w:rPr>
        <w:t>נטל</w:t>
      </w:r>
      <w:r w:rsidR="00FA2DEC">
        <w:rPr>
          <w:rtl/>
        </w:rPr>
        <w:t xml:space="preserve"> </w:t>
      </w:r>
      <w:r w:rsidR="00FA2DEC">
        <w:rPr>
          <w:rFonts w:hint="eastAsia"/>
          <w:rtl/>
        </w:rPr>
        <w:t>הוכחה</w:t>
      </w:r>
      <w:r w:rsidR="00FA2DEC">
        <w:rPr>
          <w:rtl/>
        </w:rPr>
        <w:t xml:space="preserve"> </w:t>
      </w:r>
      <w:r w:rsidR="00FA2DEC">
        <w:rPr>
          <w:rFonts w:hint="eastAsia"/>
          <w:rtl/>
        </w:rPr>
        <w:t>במקרה</w:t>
      </w:r>
      <w:r w:rsidR="00FA2DEC">
        <w:rPr>
          <w:rtl/>
        </w:rPr>
        <w:t xml:space="preserve"> </w:t>
      </w:r>
      <w:r w:rsidR="00FA2DEC">
        <w:rPr>
          <w:rFonts w:hint="eastAsia"/>
          <w:rtl/>
        </w:rPr>
        <w:t>של</w:t>
      </w:r>
      <w:r w:rsidR="00FA2DEC">
        <w:rPr>
          <w:rtl/>
        </w:rPr>
        <w:t xml:space="preserve"> </w:t>
      </w:r>
      <w:r w:rsidR="00FA2DEC">
        <w:rPr>
          <w:rFonts w:hint="eastAsia"/>
          <w:rtl/>
        </w:rPr>
        <w:t>פיטורין</w:t>
      </w:r>
      <w:r w:rsidR="00FA2DEC">
        <w:rPr>
          <w:rtl/>
        </w:rPr>
        <w:t xml:space="preserve"> </w:t>
      </w:r>
      <w:r w:rsidR="00FA2DEC">
        <w:rPr>
          <w:rFonts w:hint="eastAsia"/>
          <w:rtl/>
        </w:rPr>
        <w:t>בשל</w:t>
      </w:r>
      <w:r w:rsidR="00FA2DEC">
        <w:rPr>
          <w:rtl/>
        </w:rPr>
        <w:t xml:space="preserve"> </w:t>
      </w:r>
      <w:r w:rsidR="00FA2DEC">
        <w:rPr>
          <w:rFonts w:hint="eastAsia"/>
          <w:rtl/>
        </w:rPr>
        <w:t>הגשת</w:t>
      </w:r>
      <w:r w:rsidR="00FA2DEC">
        <w:rPr>
          <w:rtl/>
        </w:rPr>
        <w:t xml:space="preserve"> </w:t>
      </w:r>
      <w:r w:rsidR="00FA2DEC">
        <w:rPr>
          <w:rFonts w:hint="eastAsia"/>
          <w:rtl/>
        </w:rPr>
        <w:t>תלונה</w:t>
      </w:r>
      <w:r w:rsidR="00FA2DEC">
        <w:rPr>
          <w:rtl/>
        </w:rPr>
        <w:t xml:space="preserve"> </w:t>
      </w:r>
      <w:r w:rsidR="00FA2DEC">
        <w:rPr>
          <w:rFonts w:hint="eastAsia"/>
          <w:rtl/>
        </w:rPr>
        <w:t>על</w:t>
      </w:r>
      <w:r w:rsidR="00FA2DEC">
        <w:rPr>
          <w:rtl/>
        </w:rPr>
        <w:t xml:space="preserve"> </w:t>
      </w:r>
      <w:r w:rsidR="00FA2DEC">
        <w:rPr>
          <w:rFonts w:hint="eastAsia"/>
          <w:rtl/>
        </w:rPr>
        <w:t>הטרדה</w:t>
      </w:r>
      <w:r w:rsidR="00FA2DEC">
        <w:rPr>
          <w:rtl/>
        </w:rPr>
        <w:t xml:space="preserve"> </w:t>
      </w:r>
      <w:r w:rsidR="00FA2DEC">
        <w:rPr>
          <w:rFonts w:hint="eastAsia"/>
          <w:rtl/>
        </w:rPr>
        <w:t>מינית</w:t>
      </w:r>
      <w:r w:rsidR="00FA2DEC">
        <w:rPr>
          <w:rtl/>
        </w:rPr>
        <w:t xml:space="preserve">), </w:t>
      </w:r>
      <w:r w:rsidR="00FA2DEC">
        <w:rPr>
          <w:rFonts w:hint="eastAsia"/>
          <w:rtl/>
        </w:rPr>
        <w:t>התשע</w:t>
      </w:r>
      <w:r w:rsidR="00FA2DEC">
        <w:rPr>
          <w:rtl/>
        </w:rPr>
        <w:t>"</w:t>
      </w:r>
      <w:r w:rsidR="00FA2DEC">
        <w:rPr>
          <w:rFonts w:hint="eastAsia"/>
          <w:rtl/>
        </w:rPr>
        <w:t>ג</w:t>
      </w:r>
      <w:r w:rsidR="00FA2DEC">
        <w:rPr>
          <w:rtl/>
        </w:rPr>
        <w:t>-2013</w:t>
      </w:r>
      <w:r w:rsidR="00840DA1">
        <w:rPr>
          <w:rtl/>
        </w:rPr>
        <w:t xml:space="preserve">, </w:t>
      </w:r>
      <w:r w:rsidR="002128E0" w:rsidRPr="00840DA1">
        <w:rPr>
          <w:rFonts w:hint="eastAsia"/>
          <w:rtl/>
        </w:rPr>
        <w:t>הצעתם</w:t>
      </w:r>
      <w:r w:rsidR="002128E0" w:rsidRPr="00840DA1">
        <w:rPr>
          <w:rtl/>
        </w:rPr>
        <w:t xml:space="preserve"> </w:t>
      </w:r>
      <w:r w:rsidR="002128E0" w:rsidRPr="00840DA1">
        <w:rPr>
          <w:rFonts w:hint="eastAsia"/>
          <w:rtl/>
        </w:rPr>
        <w:t>של</w:t>
      </w:r>
      <w:r w:rsidR="002128E0" w:rsidRPr="00840DA1">
        <w:rPr>
          <w:rtl/>
        </w:rPr>
        <w:t xml:space="preserve"> </w:t>
      </w:r>
      <w:r w:rsidR="002128E0" w:rsidRPr="00840DA1">
        <w:rPr>
          <w:rFonts w:hint="eastAsia"/>
          <w:rtl/>
        </w:rPr>
        <w:t>חברי</w:t>
      </w:r>
      <w:r w:rsidR="002128E0" w:rsidRPr="00840DA1">
        <w:rPr>
          <w:rtl/>
        </w:rPr>
        <w:t xml:space="preserve"> </w:t>
      </w:r>
      <w:bookmarkStart w:id="1" w:name="_ETM_Q1_55744"/>
      <w:bookmarkEnd w:id="1"/>
      <w:r w:rsidR="002128E0" w:rsidRPr="00840DA1">
        <w:rPr>
          <w:rFonts w:hint="eastAsia"/>
          <w:rtl/>
        </w:rPr>
        <w:t>הכנסת</w:t>
      </w:r>
      <w:r w:rsidR="002128E0" w:rsidRPr="00840DA1">
        <w:rPr>
          <w:rtl/>
        </w:rPr>
        <w:t xml:space="preserve"> </w:t>
      </w:r>
      <w:r w:rsidR="002128E0" w:rsidRPr="00840DA1">
        <w:rPr>
          <w:rFonts w:hint="eastAsia"/>
          <w:rtl/>
        </w:rPr>
        <w:t>עליזה</w:t>
      </w:r>
      <w:r w:rsidR="002128E0" w:rsidRPr="00840DA1">
        <w:rPr>
          <w:rtl/>
        </w:rPr>
        <w:t xml:space="preserve"> </w:t>
      </w:r>
      <w:r w:rsidR="002128E0" w:rsidRPr="00840DA1">
        <w:rPr>
          <w:rFonts w:hint="eastAsia"/>
          <w:rtl/>
        </w:rPr>
        <w:t>לביא</w:t>
      </w:r>
      <w:r w:rsidR="002128E0" w:rsidRPr="00840DA1">
        <w:rPr>
          <w:rtl/>
        </w:rPr>
        <w:t xml:space="preserve">, </w:t>
      </w:r>
      <w:r w:rsidR="002128E0" w:rsidRPr="00840DA1">
        <w:rPr>
          <w:rFonts w:hint="eastAsia"/>
          <w:rtl/>
        </w:rPr>
        <w:t>מאיר</w:t>
      </w:r>
      <w:r w:rsidR="002128E0" w:rsidRPr="00840DA1">
        <w:rPr>
          <w:rtl/>
        </w:rPr>
        <w:t xml:space="preserve"> </w:t>
      </w:r>
      <w:r w:rsidR="002128E0" w:rsidRPr="00840DA1">
        <w:rPr>
          <w:rFonts w:hint="eastAsia"/>
          <w:rtl/>
        </w:rPr>
        <w:t>שטרית</w:t>
      </w:r>
      <w:r w:rsidR="002128E0" w:rsidRPr="00840DA1">
        <w:rPr>
          <w:rtl/>
        </w:rPr>
        <w:t xml:space="preserve">, </w:t>
      </w:r>
      <w:r w:rsidR="002128E0" w:rsidRPr="00840DA1">
        <w:rPr>
          <w:rFonts w:hint="eastAsia"/>
          <w:rtl/>
        </w:rPr>
        <w:t>זהבה</w:t>
      </w:r>
      <w:r w:rsidR="002128E0" w:rsidRPr="00840DA1">
        <w:rPr>
          <w:rtl/>
        </w:rPr>
        <w:t xml:space="preserve"> </w:t>
      </w:r>
      <w:r w:rsidR="002128E0" w:rsidRPr="00840DA1">
        <w:rPr>
          <w:rFonts w:hint="eastAsia"/>
          <w:rtl/>
        </w:rPr>
        <w:t>גלאון</w:t>
      </w:r>
      <w:r w:rsidR="002128E0" w:rsidRPr="00840DA1">
        <w:rPr>
          <w:rtl/>
        </w:rPr>
        <w:t xml:space="preserve">, </w:t>
      </w:r>
      <w:r w:rsidR="002128E0" w:rsidRPr="00840DA1">
        <w:rPr>
          <w:rFonts w:hint="eastAsia"/>
          <w:rtl/>
        </w:rPr>
        <w:t>מיכל</w:t>
      </w:r>
      <w:r w:rsidR="002128E0" w:rsidRPr="00840DA1">
        <w:rPr>
          <w:rtl/>
        </w:rPr>
        <w:t xml:space="preserve"> </w:t>
      </w:r>
      <w:r w:rsidR="002128E0" w:rsidRPr="00840DA1">
        <w:rPr>
          <w:rFonts w:hint="eastAsia"/>
          <w:rtl/>
        </w:rPr>
        <w:t>רוזין</w:t>
      </w:r>
      <w:r w:rsidR="002128E0" w:rsidRPr="00840DA1">
        <w:rPr>
          <w:rtl/>
        </w:rPr>
        <w:t xml:space="preserve">, </w:t>
      </w:r>
      <w:bookmarkStart w:id="2" w:name="_ETM_Q1_58275"/>
      <w:bookmarkEnd w:id="2"/>
      <w:r w:rsidR="002128E0" w:rsidRPr="00840DA1">
        <w:rPr>
          <w:rFonts w:hint="eastAsia"/>
          <w:rtl/>
        </w:rPr>
        <w:t>יפעת</w:t>
      </w:r>
      <w:r w:rsidR="002128E0" w:rsidRPr="00840DA1">
        <w:rPr>
          <w:rtl/>
        </w:rPr>
        <w:t xml:space="preserve"> </w:t>
      </w:r>
      <w:r w:rsidR="002128E0" w:rsidRPr="00840DA1">
        <w:rPr>
          <w:rFonts w:hint="eastAsia"/>
          <w:rtl/>
        </w:rPr>
        <w:t>קריב</w:t>
      </w:r>
      <w:r w:rsidR="002128E0" w:rsidRPr="00840DA1">
        <w:rPr>
          <w:rtl/>
        </w:rPr>
        <w:t xml:space="preserve"> </w:t>
      </w:r>
      <w:r w:rsidR="002128E0" w:rsidRPr="00840DA1">
        <w:rPr>
          <w:rFonts w:hint="eastAsia"/>
          <w:rtl/>
        </w:rPr>
        <w:t>ומירי</w:t>
      </w:r>
      <w:r w:rsidR="002128E0" w:rsidRPr="00840DA1">
        <w:rPr>
          <w:rtl/>
        </w:rPr>
        <w:t xml:space="preserve"> </w:t>
      </w:r>
      <w:r w:rsidR="002128E0" w:rsidRPr="00840DA1">
        <w:rPr>
          <w:rFonts w:hint="eastAsia"/>
          <w:rtl/>
        </w:rPr>
        <w:t>רגב</w:t>
      </w:r>
    </w:p>
    <w:p w:rsidR="00FA2DEC" w:rsidRDefault="00FA2DEC" w:rsidP="00FA2DEC">
      <w:pPr>
        <w:rPr>
          <w:rtl/>
        </w:rPr>
      </w:pPr>
    </w:p>
    <w:p w:rsidR="00FA2DEC" w:rsidRDefault="00FA2DEC" w:rsidP="00FA2DEC">
      <w:pPr>
        <w:rPr>
          <w:rtl/>
        </w:rPr>
      </w:pPr>
    </w:p>
    <w:p w:rsidR="00FA2DEC" w:rsidRDefault="00FA2DEC" w:rsidP="00FA2DE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A2DEC" w:rsidRDefault="00FA2DEC" w:rsidP="00FA2DEC">
      <w:pPr>
        <w:pStyle w:val="KeepWithNext"/>
        <w:rPr>
          <w:rtl/>
        </w:rPr>
      </w:pPr>
    </w:p>
    <w:p w:rsidR="00FA2DEC" w:rsidRDefault="002128E0" w:rsidP="00FA2DEC">
      <w:pPr>
        <w:rPr>
          <w:rtl/>
        </w:rPr>
      </w:pPr>
      <w:r>
        <w:rPr>
          <w:rtl/>
        </w:rPr>
        <w:t xml:space="preserve">בוקר טוב. אני פותחת את הישיבה של הוועדה לקידום </w:t>
      </w:r>
      <w:bookmarkStart w:id="3" w:name="_ETM_Q1_2985"/>
      <w:bookmarkEnd w:id="3"/>
      <w:r>
        <w:rPr>
          <w:rtl/>
        </w:rPr>
        <w:t>מעמד האישה ולשוויון מגדרי, ועדה משותפת עם ועדת העבו</w:t>
      </w:r>
      <w:bookmarkStart w:id="4" w:name="_ETM_Q1_8427"/>
      <w:bookmarkEnd w:id="4"/>
      <w:r>
        <w:rPr>
          <w:rtl/>
        </w:rPr>
        <w:t xml:space="preserve">דה, הרווחה והבריאות.  אנחנו כאן בוועדה המשותפת לפי </w:t>
      </w:r>
      <w:bookmarkStart w:id="5" w:name="_ETM_Q1_26649"/>
      <w:bookmarkEnd w:id="5"/>
      <w:r>
        <w:rPr>
          <w:rtl/>
        </w:rPr>
        <w:t xml:space="preserve">החלטת ועדת הכנסת ורוצים לדון בהצעת החוק למניעת הטרדה מינית </w:t>
      </w:r>
      <w:bookmarkStart w:id="6" w:name="_ETM_Q1_31325"/>
      <w:bookmarkEnd w:id="6"/>
      <w:r>
        <w:rPr>
          <w:rtl/>
        </w:rPr>
        <w:t xml:space="preserve">(תיקון – העברת נטל ההוכחה במקרה של פיטורין בשל הגשת </w:t>
      </w:r>
      <w:bookmarkStart w:id="7" w:name="_ETM_Q1_35178"/>
      <w:bookmarkEnd w:id="7"/>
      <w:r>
        <w:rPr>
          <w:rtl/>
        </w:rPr>
        <w:t>תלונה על הטרדה מינית) התשע"ג-2013.</w:t>
      </w:r>
    </w:p>
    <w:p w:rsidR="002128E0" w:rsidRDefault="002128E0" w:rsidP="00FA2DEC">
      <w:pPr>
        <w:rPr>
          <w:rtl/>
        </w:rPr>
      </w:pPr>
    </w:p>
    <w:p w:rsidR="002128E0" w:rsidRDefault="002128E0" w:rsidP="00FA2DEC">
      <w:pPr>
        <w:rPr>
          <w:rtl/>
        </w:rPr>
      </w:pPr>
      <w:r>
        <w:rPr>
          <w:rtl/>
        </w:rPr>
        <w:t>ה</w:t>
      </w:r>
      <w:bookmarkStart w:id="8" w:name="_ETM_Q1_44322"/>
      <w:bookmarkEnd w:id="8"/>
      <w:r>
        <w:rPr>
          <w:rtl/>
        </w:rPr>
        <w:t xml:space="preserve">יום ה-30 ביוני 2014, ב' בתמוז </w:t>
      </w:r>
      <w:bookmarkStart w:id="9" w:name="_ETM_Q1_47352"/>
      <w:bookmarkEnd w:id="9"/>
      <w:r>
        <w:rPr>
          <w:rtl/>
        </w:rPr>
        <w:t xml:space="preserve">התשע"ד. הצעת החוק היא של חברי הכנסת עליזה לביא, מאיר </w:t>
      </w:r>
      <w:bookmarkStart w:id="10" w:name="_ETM_Q1_54116"/>
      <w:bookmarkEnd w:id="10"/>
      <w:r>
        <w:rPr>
          <w:rtl/>
        </w:rPr>
        <w:t xml:space="preserve">שטרית, זהבה גלאון, מיכל רוזין, יפעת קריב ומירי רגב. אנחנו בשלב של </w:t>
      </w:r>
      <w:bookmarkStart w:id="11" w:name="_ETM_Q1_64576"/>
      <w:bookmarkEnd w:id="11"/>
      <w:r>
        <w:rPr>
          <w:rtl/>
        </w:rPr>
        <w:t>הכנה לקריאה ראשונה.</w:t>
      </w:r>
    </w:p>
    <w:p w:rsidR="002128E0" w:rsidRDefault="002128E0" w:rsidP="00FA2DEC">
      <w:pPr>
        <w:rPr>
          <w:rtl/>
        </w:rPr>
      </w:pPr>
    </w:p>
    <w:p w:rsidR="002128E0" w:rsidRDefault="002128E0" w:rsidP="00FA2DEC">
      <w:pPr>
        <w:rPr>
          <w:rtl/>
        </w:rPr>
      </w:pPr>
      <w:r>
        <w:rPr>
          <w:rtl/>
        </w:rPr>
        <w:t>ה</w:t>
      </w:r>
      <w:bookmarkStart w:id="12" w:name="_ETM_Q1_70669"/>
      <w:bookmarkEnd w:id="12"/>
      <w:r>
        <w:rPr>
          <w:rtl/>
        </w:rPr>
        <w:t xml:space="preserve">צעת החוק הזאת בשיתוף עם איגוד </w:t>
      </w:r>
      <w:bookmarkStart w:id="13" w:name="_ETM_Q1_75169"/>
      <w:bookmarkEnd w:id="13"/>
      <w:r>
        <w:rPr>
          <w:rtl/>
        </w:rPr>
        <w:t xml:space="preserve">מרכזי הסיוע וחובה נעימה לי להודות למרכז ובמיוחד לעורכת הדין </w:t>
      </w:r>
      <w:bookmarkStart w:id="14" w:name="_ETM_Q1_80700"/>
      <w:bookmarkEnd w:id="14"/>
      <w:r>
        <w:rPr>
          <w:rtl/>
        </w:rPr>
        <w:t xml:space="preserve">ליאת קליין על העבודה המשותפת. הצעת החוק הזאת מבקשת </w:t>
      </w:r>
      <w:bookmarkStart w:id="15" w:name="_ETM_Q1_85542"/>
      <w:bookmarkEnd w:id="15"/>
      <w:r>
        <w:rPr>
          <w:rtl/>
        </w:rPr>
        <w:t xml:space="preserve">ליצור סביבת עבודה ראויה, סביבת עבודה נקייה, בטוחה, שבאמת תאפשר </w:t>
      </w:r>
      <w:bookmarkStart w:id="16" w:name="_ETM_Q1_95272"/>
      <w:bookmarkEnd w:id="16"/>
      <w:r>
        <w:rPr>
          <w:rtl/>
        </w:rPr>
        <w:t xml:space="preserve">את הגברת הביטחון לעובדים ולעובדות. </w:t>
      </w:r>
    </w:p>
    <w:p w:rsidR="002128E0" w:rsidRDefault="002128E0" w:rsidP="00FA2DEC">
      <w:pPr>
        <w:rPr>
          <w:rtl/>
        </w:rPr>
      </w:pPr>
      <w:bookmarkStart w:id="17" w:name="_ETM_Q1_100623"/>
      <w:bookmarkEnd w:id="17"/>
    </w:p>
    <w:p w:rsidR="002128E0" w:rsidRDefault="002128E0" w:rsidP="00FA2DEC">
      <w:pPr>
        <w:rPr>
          <w:rtl/>
        </w:rPr>
      </w:pPr>
      <w:bookmarkStart w:id="18" w:name="_ETM_Q1_101169"/>
      <w:bookmarkEnd w:id="18"/>
      <w:r>
        <w:rPr>
          <w:rtl/>
        </w:rPr>
        <w:t xml:space="preserve">החוק למניעת הטרדה מינית </w:t>
      </w:r>
      <w:bookmarkStart w:id="19" w:name="_ETM_Q1_102644"/>
      <w:bookmarkEnd w:id="19"/>
      <w:r>
        <w:rPr>
          <w:rtl/>
        </w:rPr>
        <w:t xml:space="preserve">קובע שורה של הוראות שהמטרה של ההוראות הללו היא להגן </w:t>
      </w:r>
      <w:bookmarkStart w:id="20" w:name="_ETM_Q1_109474"/>
      <w:bookmarkEnd w:id="20"/>
      <w:r>
        <w:rPr>
          <w:rtl/>
        </w:rPr>
        <w:t xml:space="preserve">בכלל אבל להגן על מי שנפגע ונפגעת מהטרדה מינית. </w:t>
      </w:r>
      <w:bookmarkStart w:id="21" w:name="_ETM_Q1_115865"/>
      <w:bookmarkEnd w:id="21"/>
      <w:r>
        <w:rPr>
          <w:rtl/>
        </w:rPr>
        <w:t xml:space="preserve">בפועל כולנו יודעות ויודעים שלמרות כל החקיקה בנושא, והוועדה </w:t>
      </w:r>
      <w:bookmarkStart w:id="22" w:name="_ETM_Q1_124221"/>
      <w:bookmarkEnd w:id="22"/>
      <w:r>
        <w:rPr>
          <w:rtl/>
        </w:rPr>
        <w:t>הזאת מתכנסת לא מעט בנושא הזה של ה</w:t>
      </w:r>
      <w:bookmarkStart w:id="23" w:name="_ETM_Q1_127479"/>
      <w:bookmarkEnd w:id="23"/>
      <w:r>
        <w:rPr>
          <w:rtl/>
        </w:rPr>
        <w:t xml:space="preserve">טרדות מיניות, גם בחקיקה ובתיקוני חקיקה, בתקנות, בהגברת מודעות, </w:t>
      </w:r>
      <w:bookmarkStart w:id="24" w:name="_ETM_Q1_132080"/>
      <w:bookmarkEnd w:id="24"/>
      <w:r>
        <w:rPr>
          <w:rtl/>
        </w:rPr>
        <w:t xml:space="preserve">ביום הסטודנטים, ביום השלטון המקומי ועוד ועוד ועוד, אבל למרות </w:t>
      </w:r>
      <w:bookmarkStart w:id="25" w:name="_ETM_Q1_139972"/>
      <w:bookmarkEnd w:id="25"/>
      <w:r>
        <w:rPr>
          <w:rtl/>
        </w:rPr>
        <w:t>החקיקה בנושא, הקשיים בהגשת תלונה או בתביעה על הטרדה מינית הם רבים מאוד, החל מתחושת הבושה</w:t>
      </w:r>
      <w:bookmarkStart w:id="26" w:name="_ETM_Q1_150192"/>
      <w:bookmarkEnd w:id="26"/>
      <w:r>
        <w:rPr>
          <w:rtl/>
        </w:rPr>
        <w:t xml:space="preserve"> והאמה הנלווית לפגיעה מינית, דרך פחד. פחד. פחד מתגובות </w:t>
      </w:r>
      <w:bookmarkStart w:id="27" w:name="_ETM_Q1_156952"/>
      <w:bookmarkEnd w:id="27"/>
      <w:r>
        <w:rPr>
          <w:rtl/>
        </w:rPr>
        <w:t xml:space="preserve">בעקבות. פחד וקושי רב שבניהול התהליך המשפטי. על הפחד </w:t>
      </w:r>
      <w:bookmarkStart w:id="28" w:name="_ETM_Q1_166667"/>
      <w:bookmarkEnd w:id="28"/>
      <w:r>
        <w:rPr>
          <w:rtl/>
        </w:rPr>
        <w:t xml:space="preserve">הזה אנחנו שומעים לא מעט גם מעדויות שניתנות כאן </w:t>
      </w:r>
      <w:bookmarkStart w:id="29" w:name="_ETM_Q1_170468"/>
      <w:bookmarkEnd w:id="29"/>
      <w:r>
        <w:rPr>
          <w:rtl/>
        </w:rPr>
        <w:t xml:space="preserve">בוועדה והפחד הזה צריך להאיר אצלנו את אותן נורות. </w:t>
      </w:r>
      <w:bookmarkStart w:id="30" w:name="_ETM_Q1_178991"/>
      <w:bookmarkEnd w:id="30"/>
      <w:r>
        <w:rPr>
          <w:rtl/>
        </w:rPr>
        <w:t xml:space="preserve">למעשה הצעת החוק הזאת היא נורה מהבהבת בעקבות </w:t>
      </w:r>
      <w:bookmarkStart w:id="31" w:name="_ETM_Q1_183333"/>
      <w:bookmarkEnd w:id="31"/>
      <w:r>
        <w:rPr>
          <w:rtl/>
        </w:rPr>
        <w:t>הפחד.</w:t>
      </w:r>
    </w:p>
    <w:p w:rsidR="002128E0" w:rsidRDefault="002128E0" w:rsidP="00FA2DEC">
      <w:pPr>
        <w:rPr>
          <w:rtl/>
        </w:rPr>
      </w:pPr>
    </w:p>
    <w:p w:rsidR="002128E0" w:rsidRDefault="002128E0" w:rsidP="00FA2DEC">
      <w:pPr>
        <w:rPr>
          <w:rtl/>
        </w:rPr>
      </w:pPr>
      <w:r>
        <w:rPr>
          <w:rtl/>
        </w:rPr>
        <w:t>כא</w:t>
      </w:r>
      <w:bookmarkStart w:id="32" w:name="_ETM_Q1_182774"/>
      <w:bookmarkEnd w:id="32"/>
      <w:r>
        <w:rPr>
          <w:rtl/>
        </w:rPr>
        <w:t xml:space="preserve">שר תביעה מוגשת בגין התנכלות על רקע של הטרדה מינית, קיים </w:t>
      </w:r>
      <w:bookmarkStart w:id="33" w:name="_ETM_Q1_190244"/>
      <w:bookmarkEnd w:id="33"/>
      <w:r>
        <w:rPr>
          <w:rtl/>
        </w:rPr>
        <w:t>קושי משפטי להוכיח את הקשר הסיבתי בין ההתנכלות ובין ה</w:t>
      </w:r>
      <w:bookmarkStart w:id="34" w:name="_ETM_Q1_197620"/>
      <w:bookmarkEnd w:id="34"/>
      <w:r>
        <w:rPr>
          <w:rtl/>
        </w:rPr>
        <w:t xml:space="preserve">תביעה לבין ההטרדה המינית או התלונה שהוגשה בגינה. אני מזכירה </w:t>
      </w:r>
      <w:bookmarkStart w:id="35" w:name="_ETM_Q1_204510"/>
      <w:bookmarkEnd w:id="35"/>
      <w:r>
        <w:rPr>
          <w:rtl/>
        </w:rPr>
        <w:t xml:space="preserve">לכולם שבחוק שוויון הזדמנויות בעבודה קיימת כבר ההוראה של </w:t>
      </w:r>
      <w:bookmarkStart w:id="36" w:name="_ETM_Q1_209564"/>
      <w:bookmarkEnd w:id="36"/>
      <w:r>
        <w:rPr>
          <w:rtl/>
        </w:rPr>
        <w:t xml:space="preserve">היפוך נטל המצבים. אנחנו לא ממציאים ומחדשים או מחוקקים </w:t>
      </w:r>
      <w:bookmarkStart w:id="37" w:name="_ETM_Q1_217457"/>
      <w:bookmarkEnd w:id="37"/>
      <w:r>
        <w:rPr>
          <w:rtl/>
        </w:rPr>
        <w:t xml:space="preserve">חוק שאנחנו לא מכירים אותו. כלומר, יש לנו תבנית </w:t>
      </w:r>
      <w:bookmarkStart w:id="38" w:name="_ETM_Q1_220942"/>
      <w:bookmarkEnd w:id="38"/>
      <w:r>
        <w:rPr>
          <w:rtl/>
        </w:rPr>
        <w:t xml:space="preserve">קיימת בחוק שוויון הזדמנויות בעבודה שהן כבר הוראה של היפוך </w:t>
      </w:r>
      <w:bookmarkStart w:id="39" w:name="_ETM_Q1_226308"/>
      <w:bookmarkEnd w:id="39"/>
      <w:r>
        <w:rPr>
          <w:rtl/>
        </w:rPr>
        <w:t xml:space="preserve">נטל מצבים של תביעה בגין התנכלות שנעשתה במסגרת של יחסי </w:t>
      </w:r>
      <w:bookmarkStart w:id="40" w:name="_ETM_Q1_233732"/>
      <w:bookmarkEnd w:id="40"/>
      <w:r>
        <w:rPr>
          <w:rtl/>
        </w:rPr>
        <w:t xml:space="preserve">עבודה. </w:t>
      </w:r>
    </w:p>
    <w:p w:rsidR="002128E0" w:rsidRDefault="002128E0" w:rsidP="00FA2DEC">
      <w:pPr>
        <w:rPr>
          <w:rtl/>
        </w:rPr>
      </w:pPr>
    </w:p>
    <w:p w:rsidR="002128E0" w:rsidRDefault="002128E0" w:rsidP="00FA2DEC">
      <w:pPr>
        <w:rPr>
          <w:rtl/>
        </w:rPr>
      </w:pPr>
      <w:bookmarkStart w:id="41" w:name="_ETM_Q1_236030"/>
      <w:bookmarkEnd w:id="41"/>
      <w:r>
        <w:rPr>
          <w:rtl/>
        </w:rPr>
        <w:t xml:space="preserve">על מנת ליצור הסדר חקיקתי שלם, אנחנו מציעים </w:t>
      </w:r>
      <w:bookmarkStart w:id="42" w:name="_ETM_Q1_240417"/>
      <w:bookmarkEnd w:id="42"/>
      <w:r>
        <w:rPr>
          <w:rtl/>
        </w:rPr>
        <w:t xml:space="preserve">עכשיו לקבוע באופן מפורש הוראה דומה גם בתוך חוק למניעת </w:t>
      </w:r>
      <w:bookmarkStart w:id="43" w:name="_ETM_Q1_247316"/>
      <w:bookmarkEnd w:id="43"/>
      <w:r>
        <w:rPr>
          <w:rtl/>
        </w:rPr>
        <w:t xml:space="preserve">הטרדה מינית. </w:t>
      </w:r>
    </w:p>
    <w:p w:rsidR="002128E0" w:rsidRDefault="002128E0" w:rsidP="00FA2DEC">
      <w:pPr>
        <w:rPr>
          <w:rtl/>
        </w:rPr>
      </w:pPr>
    </w:p>
    <w:p w:rsidR="002128E0" w:rsidRDefault="002128E0" w:rsidP="00FA2DEC">
      <w:pPr>
        <w:rPr>
          <w:rtl/>
        </w:rPr>
      </w:pPr>
      <w:bookmarkStart w:id="44" w:name="_ETM_Q1_251681"/>
      <w:bookmarkEnd w:id="44"/>
      <w:r>
        <w:rPr>
          <w:rtl/>
        </w:rPr>
        <w:t>חבר הכנסת דב חנין, היית רוצה להתייחס?</w:t>
      </w:r>
    </w:p>
    <w:p w:rsidR="002128E0" w:rsidRDefault="002128E0" w:rsidP="00FA2DEC">
      <w:pPr>
        <w:rPr>
          <w:rtl/>
        </w:rPr>
      </w:pPr>
    </w:p>
    <w:p w:rsidR="002128E0" w:rsidRDefault="002128E0" w:rsidP="002128E0">
      <w:pPr>
        <w:pStyle w:val="a5"/>
        <w:keepNext/>
        <w:rPr>
          <w:rtl/>
        </w:rPr>
      </w:pPr>
      <w:bookmarkStart w:id="45" w:name="_ETM_Q1_252407"/>
      <w:bookmarkStart w:id="46" w:name="_ETM_Q1_253546"/>
      <w:bookmarkEnd w:id="45"/>
      <w:bookmarkEnd w:id="46"/>
      <w:r>
        <w:rPr>
          <w:rFonts w:hint="eastAsia"/>
          <w:rtl/>
        </w:rPr>
        <w:t>דב</w:t>
      </w:r>
      <w:r>
        <w:rPr>
          <w:rtl/>
        </w:rPr>
        <w:t xml:space="preserve"> </w:t>
      </w:r>
      <w:r>
        <w:rPr>
          <w:rFonts w:hint="eastAsia"/>
          <w:rtl/>
        </w:rPr>
        <w:t>חנין</w:t>
      </w:r>
      <w:r>
        <w:rPr>
          <w:rtl/>
        </w:rPr>
        <w:t>:</w:t>
      </w:r>
    </w:p>
    <w:p w:rsidR="002128E0" w:rsidRDefault="002128E0" w:rsidP="002128E0">
      <w:pPr>
        <w:pStyle w:val="KeepWithNext"/>
        <w:rPr>
          <w:rtl/>
        </w:rPr>
      </w:pPr>
    </w:p>
    <w:p w:rsidR="002128E0" w:rsidRDefault="002128E0" w:rsidP="002128E0">
      <w:pPr>
        <w:rPr>
          <w:rtl/>
        </w:rPr>
      </w:pPr>
      <w:r>
        <w:rPr>
          <w:rtl/>
        </w:rPr>
        <w:t xml:space="preserve">תודה גברתי </w:t>
      </w:r>
      <w:bookmarkStart w:id="47" w:name="_ETM_Q1_253758"/>
      <w:bookmarkEnd w:id="47"/>
      <w:r>
        <w:rPr>
          <w:rtl/>
        </w:rPr>
        <w:t xml:space="preserve">ותודה על דברי הפתיחה שלך. אני הייתי מאוד מעוניין </w:t>
      </w:r>
      <w:bookmarkStart w:id="48" w:name="_ETM_Q1_259592"/>
      <w:bookmarkEnd w:id="48"/>
      <w:r>
        <w:rPr>
          <w:rtl/>
        </w:rPr>
        <w:t xml:space="preserve">לשמוע מהנציגות שנמצאות כאן מה בעצם הקושי או  </w:t>
      </w:r>
      <w:bookmarkStart w:id="49" w:name="_ETM_Q1_265105"/>
      <w:bookmarkEnd w:id="49"/>
      <w:r>
        <w:rPr>
          <w:rtl/>
        </w:rPr>
        <w:t xml:space="preserve">מה בעצם הבעיה שאתן מנסות לפתור אותה באמצעות הצעת החוק </w:t>
      </w:r>
      <w:bookmarkStart w:id="50" w:name="_ETM_Q1_269598"/>
      <w:bookmarkEnd w:id="50"/>
      <w:r>
        <w:rPr>
          <w:rtl/>
        </w:rPr>
        <w:t xml:space="preserve">הזאת. אני מבין את הרציונל של הדברים ועל פני </w:t>
      </w:r>
      <w:bookmarkStart w:id="51" w:name="_ETM_Q1_271746"/>
      <w:bookmarkEnd w:id="51"/>
      <w:r>
        <w:rPr>
          <w:rtl/>
        </w:rPr>
        <w:t xml:space="preserve">הדברים הוא בהחלט נשמע הגיוני, אבל אני קצת רוצה להבין </w:t>
      </w:r>
      <w:bookmarkStart w:id="52" w:name="_ETM_Q1_275461"/>
      <w:bookmarkEnd w:id="52"/>
      <w:r>
        <w:rPr>
          <w:rtl/>
        </w:rPr>
        <w:t>איך נראית המציאות, מה אנחנו מנסים לתקן כאן שהוא לא</w:t>
      </w:r>
      <w:bookmarkStart w:id="53" w:name="_ETM_Q1_278535"/>
      <w:bookmarkEnd w:id="53"/>
      <w:r>
        <w:rPr>
          <w:rtl/>
        </w:rPr>
        <w:t xml:space="preserve"> עובד היום נכון.</w:t>
      </w:r>
    </w:p>
    <w:p w:rsidR="002128E0" w:rsidRDefault="002128E0" w:rsidP="002128E0">
      <w:pPr>
        <w:rPr>
          <w:rtl/>
        </w:rPr>
      </w:pPr>
    </w:p>
    <w:p w:rsidR="002128E0" w:rsidRDefault="002128E0" w:rsidP="002128E0">
      <w:pPr>
        <w:pStyle w:val="af8"/>
        <w:keepNext/>
        <w:rPr>
          <w:rtl/>
        </w:rPr>
      </w:pPr>
      <w:bookmarkStart w:id="54" w:name="_ETM_Q1_279780"/>
      <w:bookmarkStart w:id="55" w:name="_ETM_Q1_283791"/>
      <w:bookmarkEnd w:id="54"/>
      <w:bookmarkEnd w:id="5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128E0" w:rsidRDefault="002128E0" w:rsidP="002128E0">
      <w:pPr>
        <w:pStyle w:val="KeepWithNext"/>
        <w:rPr>
          <w:rtl/>
        </w:rPr>
      </w:pPr>
    </w:p>
    <w:p w:rsidR="002128E0" w:rsidRDefault="002128E0" w:rsidP="002128E0">
      <w:pPr>
        <w:rPr>
          <w:rtl/>
        </w:rPr>
      </w:pPr>
      <w:r>
        <w:rPr>
          <w:rtl/>
        </w:rPr>
        <w:t xml:space="preserve">תודה. חבר הכנסת חיליק בר, אתה רוצה </w:t>
      </w:r>
      <w:bookmarkStart w:id="56" w:name="_ETM_Q1_285177"/>
      <w:bookmarkEnd w:id="56"/>
      <w:r>
        <w:rPr>
          <w:rtl/>
        </w:rPr>
        <w:t xml:space="preserve">להתייחס או שניתן לענת? בסדר. ענת, בואי תעשי סדר גם </w:t>
      </w:r>
      <w:bookmarkStart w:id="57" w:name="_ETM_Q1_291678"/>
      <w:bookmarkEnd w:id="57"/>
      <w:r>
        <w:rPr>
          <w:rtl/>
        </w:rPr>
        <w:t xml:space="preserve">בעקבות השאלה של חבר הכנסת דב חנין ובכלל. דיברנו לא </w:t>
      </w:r>
      <w:bookmarkStart w:id="58" w:name="_ETM_Q1_296019"/>
      <w:bookmarkEnd w:id="58"/>
      <w:r>
        <w:rPr>
          <w:rtl/>
        </w:rPr>
        <w:t xml:space="preserve">מעט לפני הישיבה ולכאורה יש אנשים שאומרים למה, על </w:t>
      </w:r>
      <w:bookmarkStart w:id="59" w:name="_ETM_Q1_301635"/>
      <w:bookmarkEnd w:id="59"/>
      <w:r>
        <w:rPr>
          <w:rtl/>
        </w:rPr>
        <w:t xml:space="preserve">מה, האם זה לא יעודד. בואי תעשי לנו סדר בדברים </w:t>
      </w:r>
      <w:bookmarkStart w:id="60" w:name="_ETM_Q1_308394"/>
      <w:bookmarkEnd w:id="60"/>
      <w:r>
        <w:rPr>
          <w:rtl/>
        </w:rPr>
        <w:t>ולאחר מכן נתקדם.</w:t>
      </w:r>
    </w:p>
    <w:p w:rsidR="002128E0" w:rsidRDefault="002128E0" w:rsidP="002128E0">
      <w:pPr>
        <w:rPr>
          <w:rtl/>
        </w:rPr>
      </w:pPr>
    </w:p>
    <w:p w:rsidR="002128E0" w:rsidRDefault="002128E0" w:rsidP="002128E0">
      <w:pPr>
        <w:pStyle w:val="a5"/>
        <w:keepNext/>
        <w:rPr>
          <w:rtl/>
        </w:rPr>
      </w:pPr>
      <w:r>
        <w:rPr>
          <w:rFonts w:hint="eastAsia"/>
          <w:rtl/>
        </w:rPr>
        <w:t>ענת</w:t>
      </w:r>
      <w:r>
        <w:rPr>
          <w:rtl/>
        </w:rPr>
        <w:t xml:space="preserve"> </w:t>
      </w:r>
      <w:r>
        <w:rPr>
          <w:rFonts w:hint="eastAsia"/>
          <w:rtl/>
        </w:rPr>
        <w:t>מימון</w:t>
      </w:r>
      <w:r>
        <w:rPr>
          <w:rtl/>
        </w:rPr>
        <w:t>:</w:t>
      </w:r>
    </w:p>
    <w:p w:rsidR="002128E0" w:rsidRDefault="002128E0" w:rsidP="002128E0">
      <w:pPr>
        <w:pStyle w:val="KeepWithNext"/>
        <w:rPr>
          <w:rtl/>
        </w:rPr>
      </w:pPr>
    </w:p>
    <w:p w:rsidR="002128E0" w:rsidRDefault="002128E0" w:rsidP="002128E0">
      <w:pPr>
        <w:rPr>
          <w:rtl/>
        </w:rPr>
      </w:pPr>
      <w:r>
        <w:rPr>
          <w:rtl/>
        </w:rPr>
        <w:t>אני אתן קצת רקע</w:t>
      </w:r>
      <w:r w:rsidR="00B04297">
        <w:rPr>
          <w:rtl/>
        </w:rPr>
        <w:t xml:space="preserve"> ואנסה למקם אותנו מבחינה </w:t>
      </w:r>
      <w:bookmarkStart w:id="61" w:name="_ETM_Q1_312877"/>
      <w:bookmarkEnd w:id="61"/>
      <w:r w:rsidR="00B04297">
        <w:rPr>
          <w:rtl/>
        </w:rPr>
        <w:t xml:space="preserve">משפטית לגבי התיקון שאנחנו עושים היום. החוק למניעת הטרדה מינית </w:t>
      </w:r>
      <w:bookmarkStart w:id="62" w:name="_ETM_Q1_318858"/>
      <w:bookmarkEnd w:id="62"/>
      <w:r w:rsidR="00B04297">
        <w:rPr>
          <w:rtl/>
        </w:rPr>
        <w:t xml:space="preserve">קובע שהטרדה מינית או התנכלות, שזה למעשה פגיעה שמקורה </w:t>
      </w:r>
      <w:bookmarkStart w:id="63" w:name="_ETM_Q1_322322"/>
      <w:bookmarkEnd w:id="63"/>
      <w:r w:rsidR="00B04297">
        <w:rPr>
          <w:rtl/>
        </w:rPr>
        <w:t xml:space="preserve">בהטרדה מינית או בתביעה או בתלונה שהוגשו בגין הטרדה מינית, הן עוולות אזרחיות. כלומר, פקודת הנזיקין חלה על אותן </w:t>
      </w:r>
      <w:bookmarkStart w:id="64" w:name="_ETM_Q1_331901"/>
      <w:bookmarkEnd w:id="64"/>
      <w:r w:rsidR="00B04297">
        <w:rPr>
          <w:rtl/>
        </w:rPr>
        <w:lastRenderedPageBreak/>
        <w:t xml:space="preserve">עוולות. אפשר ככאלה, כעוולות אזרחיות, לתבוע בגינן נזקים בין אם </w:t>
      </w:r>
      <w:bookmarkStart w:id="65" w:name="_ETM_Q1_337178"/>
      <w:bookmarkEnd w:id="65"/>
      <w:r w:rsidR="00B04297">
        <w:rPr>
          <w:rtl/>
        </w:rPr>
        <w:t xml:space="preserve">זה נזק ממוני, נזק לא ממוני, ונדרש להוכיח קשר סיבתי </w:t>
      </w:r>
      <w:bookmarkStart w:id="66" w:name="_ETM_Q1_341386"/>
      <w:bookmarkEnd w:id="66"/>
      <w:r w:rsidR="00B04297">
        <w:rPr>
          <w:rtl/>
        </w:rPr>
        <w:t>בין ההתנכלות שנעשתה לבין ההטרדה המינית.</w:t>
      </w:r>
    </w:p>
    <w:p w:rsidR="00B04297" w:rsidRDefault="00B04297" w:rsidP="002128E0">
      <w:pPr>
        <w:rPr>
          <w:rtl/>
        </w:rPr>
      </w:pPr>
    </w:p>
    <w:p w:rsidR="00B04297" w:rsidRDefault="00B04297" w:rsidP="002128E0">
      <w:pPr>
        <w:rPr>
          <w:rtl/>
        </w:rPr>
      </w:pPr>
      <w:bookmarkStart w:id="67" w:name="_ETM_Q1_348520"/>
      <w:bookmarkEnd w:id="67"/>
      <w:r>
        <w:rPr>
          <w:rtl/>
        </w:rPr>
        <w:t xml:space="preserve">הסעיף שקובע את העוולות האזרחיות, </w:t>
      </w:r>
      <w:bookmarkStart w:id="68" w:name="_ETM_Q1_350017"/>
      <w:bookmarkEnd w:id="68"/>
      <w:r>
        <w:rPr>
          <w:rtl/>
        </w:rPr>
        <w:t xml:space="preserve">קובע כל מיני הוראות לגבי הדיונים בעוולה אזרחית. </w:t>
      </w:r>
      <w:bookmarkStart w:id="69" w:name="_ETM_Q1_352915"/>
      <w:bookmarkEnd w:id="69"/>
      <w:r>
        <w:rPr>
          <w:rtl/>
        </w:rPr>
        <w:t xml:space="preserve">יש שם פיצוי ללא הוכחת נזק ויש שם גם הוראת </w:t>
      </w:r>
      <w:bookmarkStart w:id="70" w:name="_ETM_Q1_356424"/>
      <w:bookmarkEnd w:id="70"/>
      <w:r>
        <w:rPr>
          <w:rtl/>
        </w:rPr>
        <w:t>התיישנות, אבל אין שום הוראה לגבי נטלי ההוכחה בתביעה כזאת.</w:t>
      </w:r>
    </w:p>
    <w:p w:rsidR="00B04297" w:rsidRDefault="00B04297" w:rsidP="002128E0">
      <w:pPr>
        <w:rPr>
          <w:rtl/>
        </w:rPr>
      </w:pPr>
    </w:p>
    <w:p w:rsidR="00B04297" w:rsidRDefault="00B04297" w:rsidP="002128E0">
      <w:pPr>
        <w:rPr>
          <w:rtl/>
        </w:rPr>
      </w:pPr>
      <w:bookmarkStart w:id="71" w:name="_ETM_Q1_359871"/>
      <w:bookmarkEnd w:id="71"/>
      <w:r>
        <w:rPr>
          <w:rtl/>
        </w:rPr>
        <w:t xml:space="preserve">במקביל </w:t>
      </w:r>
      <w:bookmarkStart w:id="72" w:name="_ETM_Q1_359173"/>
      <w:bookmarkEnd w:id="72"/>
      <w:r>
        <w:rPr>
          <w:rtl/>
        </w:rPr>
        <w:t xml:space="preserve">יש לנו את חוק שוויון הזדמנויות בעבודה ושם יש סעיף </w:t>
      </w:r>
      <w:bookmarkStart w:id="73" w:name="_ETM_Q1_364450"/>
      <w:bookmarkEnd w:id="73"/>
      <w:r>
        <w:rPr>
          <w:rtl/>
        </w:rPr>
        <w:t xml:space="preserve">ספציפי שהוא סעיף 7 שעוסק בפגיעה במסגרת יחסי עבודה על </w:t>
      </w:r>
      <w:bookmarkStart w:id="74" w:name="_ETM_Q1_369597"/>
      <w:bookmarkEnd w:id="74"/>
      <w:r>
        <w:rPr>
          <w:rtl/>
        </w:rPr>
        <w:t xml:space="preserve">רקע הטרדה מינית. כלומר, למעשה אותו סעיף 7 קובע התנכלות </w:t>
      </w:r>
      <w:bookmarkStart w:id="75" w:name="_ETM_Q1_374902"/>
      <w:bookmarkEnd w:id="75"/>
      <w:r>
        <w:rPr>
          <w:rtl/>
        </w:rPr>
        <w:t xml:space="preserve">במסגרת יחסי עבודה. אם מעביד פוגע בעובד או בדורש עבודה </w:t>
      </w:r>
      <w:bookmarkStart w:id="76" w:name="_ETM_Q1_380799"/>
      <w:bookmarkEnd w:id="76"/>
      <w:r>
        <w:rPr>
          <w:rtl/>
        </w:rPr>
        <w:t xml:space="preserve">על רקע של הטרדה מינית או תלונה ותביעה שהיו בעבר, </w:t>
      </w:r>
      <w:bookmarkStart w:id="77" w:name="_ETM_Q1_384749"/>
      <w:bookmarkEnd w:id="77"/>
      <w:r>
        <w:rPr>
          <w:rtl/>
        </w:rPr>
        <w:t xml:space="preserve">למעשה חל אותו סעיף 7 לחוק שוויון הזדמנויות וגם שם </w:t>
      </w:r>
      <w:bookmarkStart w:id="78" w:name="_ETM_Q1_388358"/>
      <w:bookmarkEnd w:id="78"/>
      <w:r>
        <w:rPr>
          <w:rtl/>
        </w:rPr>
        <w:t>נקבעה עוולה ספציפית של התנכלות.</w:t>
      </w:r>
    </w:p>
    <w:p w:rsidR="00B04297" w:rsidRDefault="00B04297" w:rsidP="002128E0">
      <w:pPr>
        <w:rPr>
          <w:rtl/>
        </w:rPr>
      </w:pPr>
    </w:p>
    <w:p w:rsidR="00B04297" w:rsidRDefault="00B04297" w:rsidP="002128E0">
      <w:pPr>
        <w:rPr>
          <w:rtl/>
        </w:rPr>
      </w:pPr>
      <w:bookmarkStart w:id="79" w:name="_ETM_Q1_392339"/>
      <w:bookmarkEnd w:id="79"/>
      <w:r>
        <w:rPr>
          <w:rtl/>
        </w:rPr>
        <w:t xml:space="preserve">באותו חוק שוויון הזדמנויות יש סעיף </w:t>
      </w:r>
      <w:bookmarkStart w:id="80" w:name="_ETM_Q1_395363"/>
      <w:bookmarkEnd w:id="80"/>
      <w:r>
        <w:rPr>
          <w:rtl/>
        </w:rPr>
        <w:t xml:space="preserve">מיוחד לעניין נטלי הוכחה, סעיף 9. בסעיף 9 </w:t>
      </w:r>
      <w:bookmarkStart w:id="81" w:name="_ETM_Q1_399080"/>
      <w:bookmarkEnd w:id="81"/>
      <w:r>
        <w:rPr>
          <w:rtl/>
        </w:rPr>
        <w:t>יש כל מיני הוראות לגבי היפוך נטל</w:t>
      </w:r>
      <w:r w:rsidR="00D67609">
        <w:rPr>
          <w:rtl/>
        </w:rPr>
        <w:t xml:space="preserve">, יש גם היפוך נטל לגבי תביעה של </w:t>
      </w:r>
      <w:bookmarkStart w:id="82" w:name="_ETM_Q1_401998"/>
      <w:bookmarkEnd w:id="82"/>
      <w:r w:rsidR="00D67609">
        <w:rPr>
          <w:rtl/>
        </w:rPr>
        <w:t xml:space="preserve">הפרת הוראות סעיף 2 לחוק שוויון הזדמנויות בעבודה אבל בזה </w:t>
      </w:r>
      <w:bookmarkStart w:id="83" w:name="_ETM_Q1_406888"/>
      <w:bookmarkEnd w:id="83"/>
      <w:r w:rsidR="00D67609">
        <w:rPr>
          <w:rtl/>
        </w:rPr>
        <w:t xml:space="preserve">כרגע לא ניגע. מה שרלוונטי לגבינו זה היפוך הנטל </w:t>
      </w:r>
      <w:bookmarkStart w:id="84" w:name="_ETM_Q1_410056"/>
      <w:bookmarkEnd w:id="84"/>
      <w:r w:rsidR="00D67609">
        <w:rPr>
          <w:rtl/>
        </w:rPr>
        <w:t xml:space="preserve">שנקבע לגבי תובענה לפי סעיף 7, שזאת ההתנכלות במסגרת </w:t>
      </w:r>
      <w:bookmarkStart w:id="85" w:name="_ETM_Q1_414586"/>
      <w:bookmarkEnd w:id="85"/>
      <w:r w:rsidR="00D67609">
        <w:rPr>
          <w:rtl/>
        </w:rPr>
        <w:t xml:space="preserve">יחסי עבודה בלבד. כלומר, התנכלות שנעשית בתוך סביבה אחרת, שלא </w:t>
      </w:r>
      <w:bookmarkStart w:id="86" w:name="_ETM_Q1_419316"/>
      <w:bookmarkEnd w:id="86"/>
      <w:r w:rsidR="00D67609">
        <w:rPr>
          <w:rtl/>
        </w:rPr>
        <w:t xml:space="preserve">במסגרת יחסי עבודה, היפוך הנטל הזה לא חוסה עליה. </w:t>
      </w:r>
      <w:bookmarkStart w:id="87" w:name="_ETM_Q1_424296"/>
      <w:bookmarkEnd w:id="87"/>
      <w:r w:rsidR="00D67609">
        <w:rPr>
          <w:rtl/>
        </w:rPr>
        <w:t xml:space="preserve">אותו סעיף של היפוך הנטל קובע שאם עובד מגיע ותובע </w:t>
      </w:r>
      <w:bookmarkStart w:id="88" w:name="_ETM_Q1_427744"/>
      <w:bookmarkEnd w:id="88"/>
      <w:r w:rsidR="00D67609">
        <w:rPr>
          <w:rtl/>
        </w:rPr>
        <w:t xml:space="preserve">על התנכלות במסגרת מקום העבודה, די שהוא הוכיח שהייתה הטרדה </w:t>
      </w:r>
      <w:bookmarkStart w:id="89" w:name="_ETM_Q1_433988"/>
      <w:bookmarkEnd w:id="89"/>
      <w:r w:rsidR="00D67609">
        <w:rPr>
          <w:rtl/>
        </w:rPr>
        <w:t xml:space="preserve">מינית או תלונה או תביעה שלו בגין הטרדה </w:t>
      </w:r>
      <w:bookmarkStart w:id="90" w:name="_ETM_Q1_435371"/>
      <w:bookmarkEnd w:id="90"/>
      <w:r w:rsidR="00D67609">
        <w:rPr>
          <w:rtl/>
        </w:rPr>
        <w:t xml:space="preserve">מינית, או שהוא סייע לעובד אחר בהגשת תלונה או תביעה </w:t>
      </w:r>
      <w:bookmarkStart w:id="91" w:name="_ETM_Q1_440187"/>
      <w:bookmarkEnd w:id="91"/>
      <w:r w:rsidR="00D67609">
        <w:rPr>
          <w:rtl/>
        </w:rPr>
        <w:t xml:space="preserve">על הטרדה מינית, ולאחר שהוא הוכיח את זה כראשית ראיה, </w:t>
      </w:r>
      <w:bookmarkStart w:id="92" w:name="_ETM_Q1_444354"/>
      <w:bookmarkEnd w:id="92"/>
      <w:r w:rsidR="00D67609">
        <w:rPr>
          <w:rtl/>
        </w:rPr>
        <w:t>הנטל עובר למעביד להוכיח שהוא לא פגע ולא התנכל על רקע אותה הטרדה. זה אמור להקל בעצם על ניהול ההליך</w:t>
      </w:r>
      <w:bookmarkStart w:id="93" w:name="_ETM_Q1_453607"/>
      <w:bookmarkEnd w:id="93"/>
      <w:r w:rsidR="00D67609">
        <w:rPr>
          <w:rtl/>
        </w:rPr>
        <w:t xml:space="preserve"> האזרחי כי ההנחה היא שיחסי כוחות הם לא שווים </w:t>
      </w:r>
      <w:bookmarkStart w:id="94" w:name="_ETM_Q1_456945"/>
      <w:bookmarkEnd w:id="94"/>
      <w:r w:rsidR="00D67609">
        <w:rPr>
          <w:rtl/>
        </w:rPr>
        <w:t>ולפעמים למעביד יש  יותר יכולת להוכיח את א</w:t>
      </w:r>
      <w:bookmarkStart w:id="95" w:name="_ETM_Q1_462073"/>
      <w:bookmarkEnd w:id="95"/>
      <w:r w:rsidR="00D67609">
        <w:rPr>
          <w:rtl/>
        </w:rPr>
        <w:t>י הקשר הסיבתי בין ההתנכלות להטרדה.</w:t>
      </w:r>
    </w:p>
    <w:p w:rsidR="00D67609" w:rsidRDefault="00D67609" w:rsidP="002128E0">
      <w:pPr>
        <w:rPr>
          <w:rtl/>
        </w:rPr>
      </w:pPr>
    </w:p>
    <w:p w:rsidR="00D67609" w:rsidRDefault="00D67609" w:rsidP="002128E0">
      <w:pPr>
        <w:rPr>
          <w:rtl/>
        </w:rPr>
      </w:pPr>
      <w:bookmarkStart w:id="96" w:name="_ETM_Q1_464911"/>
      <w:bookmarkEnd w:id="96"/>
      <w:r>
        <w:rPr>
          <w:rtl/>
        </w:rPr>
        <w:t xml:space="preserve">למעשה מי </w:t>
      </w:r>
      <w:bookmarkStart w:id="97" w:name="_ETM_Q1_465049"/>
      <w:bookmarkEnd w:id="97"/>
      <w:r>
        <w:rPr>
          <w:rtl/>
        </w:rPr>
        <w:t xml:space="preserve">שהיום פותח את חוק הטרדה מינית ומנסה לבדוק כיצד </w:t>
      </w:r>
      <w:bookmarkStart w:id="98" w:name="_ETM_Q1_469642"/>
      <w:bookmarkEnd w:id="98"/>
      <w:r>
        <w:rPr>
          <w:rtl/>
        </w:rPr>
        <w:t xml:space="preserve">הוא יכול לתבוע בגין התנכלות לפי החוק למניעת הטרדה מינית, </w:t>
      </w:r>
      <w:bookmarkStart w:id="99" w:name="_ETM_Q1_471302"/>
      <w:bookmarkEnd w:id="99"/>
      <w:r>
        <w:rPr>
          <w:rtl/>
        </w:rPr>
        <w:t xml:space="preserve"> הוא לא מוצא שם את הוראות היפוך הנטל שנמצאת </w:t>
      </w:r>
      <w:bookmarkStart w:id="100" w:name="_ETM_Q1_475581"/>
      <w:bookmarkEnd w:id="100"/>
      <w:r>
        <w:rPr>
          <w:rtl/>
        </w:rPr>
        <w:t xml:space="preserve">בחוק שוויון הזדמנויות. זה יכול להיות באמת שאם זה עורך </w:t>
      </w:r>
      <w:bookmarkStart w:id="101" w:name="_ETM_Q1_478070"/>
      <w:bookmarkEnd w:id="101"/>
      <w:r>
        <w:rPr>
          <w:rtl/>
        </w:rPr>
        <w:t xml:space="preserve">דין שמתעסק הרבה בתחום, הוא כן אמור לדעת ולהפנות, </w:t>
      </w:r>
      <w:bookmarkStart w:id="102" w:name="_ETM_Q1_482728"/>
      <w:bookmarkEnd w:id="102"/>
      <w:r>
        <w:rPr>
          <w:rtl/>
        </w:rPr>
        <w:t xml:space="preserve">אבל על מנת שהתמונה המלאה תהיה בפני מי שפונה לחוק </w:t>
      </w:r>
      <w:bookmarkStart w:id="103" w:name="_ETM_Q1_486953"/>
      <w:bookmarkEnd w:id="103"/>
      <w:r>
        <w:rPr>
          <w:rtl/>
        </w:rPr>
        <w:t xml:space="preserve">למניעת הטרדה מינית, אנחנו חושבים שנכון שבאותו </w:t>
      </w:r>
      <w:bookmarkStart w:id="104" w:name="_ETM_Q1_490472"/>
      <w:bookmarkEnd w:id="104"/>
      <w:r>
        <w:rPr>
          <w:rtl/>
        </w:rPr>
        <w:t xml:space="preserve">חוק ספציפי שעוסק באותן תביעות של מניעת הטרדה מינית, </w:t>
      </w:r>
      <w:bookmarkStart w:id="105" w:name="_ETM_Q1_493303"/>
      <w:bookmarkEnd w:id="105"/>
      <w:r>
        <w:rPr>
          <w:rtl/>
        </w:rPr>
        <w:t xml:space="preserve">ההוראה הזאת של היפוך הנטל תופיע באופן מפורש אבל אני </w:t>
      </w:r>
      <w:bookmarkStart w:id="106" w:name="_ETM_Q1_497330"/>
      <w:bookmarkEnd w:id="106"/>
      <w:r>
        <w:rPr>
          <w:rtl/>
        </w:rPr>
        <w:t xml:space="preserve">מדגישה שאותו היפוך נטל הוא רק לגבי התנכלות ממסגרת יחסי </w:t>
      </w:r>
      <w:bookmarkStart w:id="107" w:name="_ETM_Q1_501545"/>
      <w:bookmarkEnd w:id="107"/>
      <w:r>
        <w:rPr>
          <w:rtl/>
        </w:rPr>
        <w:t xml:space="preserve">עבודה. החוק למניעת הטרדה מינית עדיין ימשיך לחול גם על </w:t>
      </w:r>
      <w:bookmarkStart w:id="108" w:name="_ETM_Q1_506221"/>
      <w:bookmarkEnd w:id="108"/>
      <w:r>
        <w:rPr>
          <w:rtl/>
        </w:rPr>
        <w:t xml:space="preserve">התנכלויות שלא במסגרת יחסי עבודה אבל שם לא יחול היפוך </w:t>
      </w:r>
      <w:bookmarkStart w:id="109" w:name="_ETM_Q1_508665"/>
      <w:bookmarkEnd w:id="109"/>
      <w:r>
        <w:rPr>
          <w:rtl/>
        </w:rPr>
        <w:t>הנטל שאנחנו קובעים עכשיו בחקיקה.</w:t>
      </w:r>
    </w:p>
    <w:p w:rsidR="00D67609" w:rsidRDefault="00D67609" w:rsidP="002128E0">
      <w:pPr>
        <w:rPr>
          <w:rtl/>
        </w:rPr>
      </w:pPr>
    </w:p>
    <w:p w:rsidR="00D67609" w:rsidRDefault="00D67609" w:rsidP="002128E0">
      <w:pPr>
        <w:rPr>
          <w:rtl/>
        </w:rPr>
      </w:pPr>
      <w:bookmarkStart w:id="110" w:name="_ETM_Q1_510972"/>
      <w:bookmarkEnd w:id="110"/>
      <w:r>
        <w:rPr>
          <w:rtl/>
        </w:rPr>
        <w:t xml:space="preserve">זה למעשה מה שאנחנו מבקשים לעשות. </w:t>
      </w:r>
      <w:bookmarkStart w:id="111" w:name="_ETM_Q1_513839"/>
      <w:bookmarkEnd w:id="111"/>
      <w:r>
        <w:rPr>
          <w:rtl/>
        </w:rPr>
        <w:t xml:space="preserve">אנחנו לא יוצרים כאן מצב חדש אלא מתאימים </w:t>
      </w:r>
      <w:bookmarkStart w:id="112" w:name="_ETM_Q1_520267"/>
      <w:bookmarkEnd w:id="112"/>
      <w:r>
        <w:rPr>
          <w:rtl/>
        </w:rPr>
        <w:t>את הגישה להוראה הזאת של נטל ההוכחה.</w:t>
      </w:r>
    </w:p>
    <w:p w:rsidR="00D67609" w:rsidRDefault="00D67609" w:rsidP="002128E0">
      <w:pPr>
        <w:rPr>
          <w:rtl/>
        </w:rPr>
      </w:pPr>
    </w:p>
    <w:p w:rsidR="00D67609" w:rsidRDefault="00D67609" w:rsidP="00D67609">
      <w:pPr>
        <w:pStyle w:val="af8"/>
        <w:keepNext/>
        <w:rPr>
          <w:rtl/>
        </w:rPr>
      </w:pPr>
      <w:bookmarkStart w:id="113" w:name="_ETM_Q1_522389"/>
      <w:bookmarkStart w:id="114" w:name="_ETM_Q1_522541"/>
      <w:bookmarkEnd w:id="113"/>
      <w:bookmarkEnd w:id="11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67609" w:rsidRDefault="00D67609" w:rsidP="00D67609">
      <w:pPr>
        <w:pStyle w:val="KeepWithNext"/>
        <w:rPr>
          <w:rtl/>
        </w:rPr>
      </w:pPr>
    </w:p>
    <w:p w:rsidR="00D67609" w:rsidRDefault="00D67609" w:rsidP="00D67609">
      <w:pPr>
        <w:rPr>
          <w:rtl/>
        </w:rPr>
      </w:pPr>
      <w:r>
        <w:rPr>
          <w:rtl/>
        </w:rPr>
        <w:t xml:space="preserve">התבנית קיימת. אנחנו רוצים </w:t>
      </w:r>
      <w:bookmarkStart w:id="115" w:name="_ETM_Q1_524147"/>
      <w:bookmarkEnd w:id="115"/>
      <w:r>
        <w:rPr>
          <w:rtl/>
        </w:rPr>
        <w:t>לצקת בתוכה גם את המציאות הזאת.</w:t>
      </w:r>
    </w:p>
    <w:p w:rsidR="00D67609" w:rsidRDefault="00D67609" w:rsidP="00D67609">
      <w:pPr>
        <w:rPr>
          <w:rtl/>
        </w:rPr>
      </w:pPr>
    </w:p>
    <w:p w:rsidR="00D67609" w:rsidRDefault="00D67609" w:rsidP="00D67609">
      <w:pPr>
        <w:pStyle w:val="a5"/>
        <w:keepNext/>
        <w:rPr>
          <w:rtl/>
        </w:rPr>
      </w:pPr>
      <w:r>
        <w:rPr>
          <w:rFonts w:hint="eastAsia"/>
          <w:rtl/>
        </w:rPr>
        <w:t>דב</w:t>
      </w:r>
      <w:r>
        <w:rPr>
          <w:rtl/>
        </w:rPr>
        <w:t xml:space="preserve"> </w:t>
      </w:r>
      <w:r>
        <w:rPr>
          <w:rFonts w:hint="eastAsia"/>
          <w:rtl/>
        </w:rPr>
        <w:t>חנין</w:t>
      </w:r>
      <w:r>
        <w:rPr>
          <w:rtl/>
        </w:rPr>
        <w:t>:</w:t>
      </w:r>
    </w:p>
    <w:p w:rsidR="00D67609" w:rsidRDefault="00D67609" w:rsidP="00D67609">
      <w:pPr>
        <w:pStyle w:val="KeepWithNext"/>
        <w:rPr>
          <w:rtl/>
        </w:rPr>
      </w:pPr>
    </w:p>
    <w:p w:rsidR="00D67609" w:rsidRDefault="00D67609" w:rsidP="00D67609">
      <w:pPr>
        <w:rPr>
          <w:rtl/>
        </w:rPr>
      </w:pPr>
      <w:r>
        <w:rPr>
          <w:rtl/>
        </w:rPr>
        <w:t xml:space="preserve">אנחנו בעצם עושים מהלך שהמטרה </w:t>
      </w:r>
      <w:bookmarkStart w:id="116" w:name="_ETM_Q1_531724"/>
      <w:bookmarkEnd w:id="116"/>
      <w:r>
        <w:rPr>
          <w:rtl/>
        </w:rPr>
        <w:t xml:space="preserve">שלו היא יותר נראות מאשר שינוי מהותי של החוק, כי </w:t>
      </w:r>
      <w:bookmarkStart w:id="117" w:name="_ETM_Q1_538819"/>
      <w:bookmarkEnd w:id="117"/>
      <w:r>
        <w:rPr>
          <w:rtl/>
        </w:rPr>
        <w:t xml:space="preserve">גם היום המצב, לפי סעיף 9(ב) לחוק שוויון הזדמנויות בעבודה, </w:t>
      </w:r>
      <w:bookmarkStart w:id="118" w:name="_ETM_Q1_542587"/>
      <w:bookmarkEnd w:id="118"/>
      <w:r>
        <w:rPr>
          <w:rtl/>
        </w:rPr>
        <w:t xml:space="preserve">יוצר את היפוך הנטל במצבים של יחסי </w:t>
      </w:r>
      <w:bookmarkStart w:id="119" w:name="_ETM_Q1_546992"/>
      <w:bookmarkEnd w:id="119"/>
      <w:r>
        <w:rPr>
          <w:rtl/>
        </w:rPr>
        <w:t>עבודה או של בקשת עבודה.</w:t>
      </w:r>
      <w:bookmarkStart w:id="120" w:name="_ETM_Q1_551030"/>
      <w:bookmarkStart w:id="121" w:name="_ETM_Q1_553013"/>
      <w:bookmarkEnd w:id="120"/>
      <w:bookmarkEnd w:id="121"/>
    </w:p>
    <w:p w:rsidR="00D67609" w:rsidRDefault="00D67609" w:rsidP="00D67609">
      <w:pPr>
        <w:rPr>
          <w:rtl/>
        </w:rPr>
      </w:pPr>
    </w:p>
    <w:p w:rsidR="00D67609" w:rsidRDefault="00D67609" w:rsidP="00D67609">
      <w:pPr>
        <w:rPr>
          <w:rtl/>
        </w:rPr>
      </w:pPr>
      <w:bookmarkStart w:id="122" w:name="_ETM_Q1_551948"/>
      <w:bookmarkEnd w:id="122"/>
      <w:r>
        <w:rPr>
          <w:rtl/>
        </w:rPr>
        <w:t xml:space="preserve">קודם כל, בהחלט מטרה ראויה ונכונה וראוי שנייצר </w:t>
      </w:r>
      <w:bookmarkStart w:id="123" w:name="_ETM_Q1_556482"/>
      <w:bookmarkEnd w:id="123"/>
      <w:r>
        <w:rPr>
          <w:rtl/>
        </w:rPr>
        <w:t xml:space="preserve">מצב כזה אבל השאלה היא האם לא נכון </w:t>
      </w:r>
      <w:bookmarkStart w:id="124" w:name="_ETM_Q1_560881"/>
      <w:bookmarkEnd w:id="124"/>
      <w:r>
        <w:rPr>
          <w:rtl/>
        </w:rPr>
        <w:t xml:space="preserve">יותר לעשות אולי סדר יותר משמעותי ולסדר מחדש את ההוראות </w:t>
      </w:r>
      <w:bookmarkStart w:id="125" w:name="_ETM_Q1_567425"/>
      <w:bookmarkEnd w:id="125"/>
      <w:r>
        <w:rPr>
          <w:rtl/>
        </w:rPr>
        <w:t xml:space="preserve">בצורה כזאת כי העובדה שהוראות של הטרדה מינית נמצאות פזורות </w:t>
      </w:r>
      <w:bookmarkStart w:id="126" w:name="_ETM_Q1_573060"/>
      <w:bookmarkEnd w:id="126"/>
      <w:r>
        <w:rPr>
          <w:rtl/>
        </w:rPr>
        <w:t xml:space="preserve">לנו למשל בחוק שוויון הזדמנויות בעבודה, יוצרת קושי כי לכאורה, </w:t>
      </w:r>
      <w:bookmarkStart w:id="127" w:name="_ETM_Q1_580601"/>
      <w:bookmarkEnd w:id="127"/>
      <w:r>
        <w:rPr>
          <w:rtl/>
        </w:rPr>
        <w:t xml:space="preserve">משפטן שרוצה לבדוק סוגיה של הטרדה מינית צריך לדעת שיש </w:t>
      </w:r>
      <w:bookmarkStart w:id="128" w:name="_ETM_Q1_585095"/>
      <w:bookmarkEnd w:id="128"/>
      <w:r>
        <w:rPr>
          <w:rtl/>
        </w:rPr>
        <w:t xml:space="preserve">לו חוק אחד, החוק הזה מסדר את כל מצבי ההטרדה </w:t>
      </w:r>
      <w:bookmarkStart w:id="129" w:name="_ETM_Q1_588582"/>
      <w:bookmarkEnd w:id="129"/>
      <w:r>
        <w:rPr>
          <w:rtl/>
        </w:rPr>
        <w:t>המינית לסוגיהם ולגווניהם השונים ושם יש את המקום</w:t>
      </w:r>
      <w:bookmarkStart w:id="130" w:name="_ETM_Q1_591396"/>
      <w:bookmarkEnd w:id="130"/>
      <w:r>
        <w:rPr>
          <w:rtl/>
        </w:rPr>
        <w:t xml:space="preserve"> בו כל הדברים מוסדרים. העובדה שאנחנו כרגע נמצאים </w:t>
      </w:r>
      <w:bookmarkStart w:id="131" w:name="_ETM_Q1_596509"/>
      <w:bookmarkEnd w:id="131"/>
      <w:r>
        <w:rPr>
          <w:rtl/>
        </w:rPr>
        <w:t>במצב שהוראות כאלה נמצאים פזורות בחוקים שונים, אני מניח שהמטרה ש</w:t>
      </w:r>
      <w:bookmarkStart w:id="132" w:name="_ETM_Q1_601063"/>
      <w:bookmarkEnd w:id="132"/>
      <w:r>
        <w:rPr>
          <w:rtl/>
        </w:rPr>
        <w:t xml:space="preserve">לה הייתה מטרה חיובית, להסדיר, שלא תהיה הטרדה </w:t>
      </w:r>
      <w:bookmarkStart w:id="133" w:name="_ETM_Q1_605125"/>
      <w:bookmarkEnd w:id="133"/>
      <w:r>
        <w:rPr>
          <w:rtl/>
        </w:rPr>
        <w:t xml:space="preserve">מינית במסגרת העבודה וכדומה, אבל היא יוצרת תוצאה ברמה המעשית והיא תוצאה שיכולה להיות פשוט לא נכונה. אם כבר אנחנו </w:t>
      </w:r>
      <w:bookmarkStart w:id="134" w:name="_ETM_Q1_616962"/>
      <w:bookmarkEnd w:id="134"/>
      <w:r>
        <w:rPr>
          <w:rtl/>
        </w:rPr>
        <w:t xml:space="preserve">עושים את הסדר הזה, השאלה האם לא ראוי באמת </w:t>
      </w:r>
      <w:bookmarkStart w:id="135" w:name="_ETM_Q1_619758"/>
      <w:bookmarkEnd w:id="135"/>
      <w:r>
        <w:rPr>
          <w:rtl/>
        </w:rPr>
        <w:t xml:space="preserve">לעשות את הסדר עד הסוף ולקבוע שהמטרה העיקרית שלנו היא </w:t>
      </w:r>
      <w:bookmarkStart w:id="136" w:name="_ETM_Q1_624017"/>
      <w:bookmarkEnd w:id="136"/>
      <w:r>
        <w:rPr>
          <w:rtl/>
        </w:rPr>
        <w:t xml:space="preserve">להכליל את כל הוראות ההטרדה המינית בדבר חקיקה אחד שיסדיר </w:t>
      </w:r>
      <w:bookmarkStart w:id="137" w:name="_ETM_Q1_629375"/>
      <w:bookmarkEnd w:id="137"/>
      <w:r>
        <w:rPr>
          <w:rtl/>
        </w:rPr>
        <w:t>את כל הסיטואציות השונות והמגוונות בהן שי הטרדות מיניות.</w:t>
      </w:r>
    </w:p>
    <w:p w:rsidR="00D67609" w:rsidRDefault="00D67609" w:rsidP="00D67609">
      <w:pPr>
        <w:rPr>
          <w:rtl/>
        </w:rPr>
      </w:pPr>
    </w:p>
    <w:p w:rsidR="00D67609" w:rsidRDefault="00D67609" w:rsidP="00D67609">
      <w:pPr>
        <w:pStyle w:val="af8"/>
        <w:keepNext/>
        <w:rPr>
          <w:rtl/>
        </w:rPr>
      </w:pPr>
      <w:bookmarkStart w:id="138" w:name="_ETM_Q1_632928"/>
      <w:bookmarkStart w:id="139" w:name="_ETM_Q1_633869"/>
      <w:bookmarkEnd w:id="138"/>
      <w:bookmarkEnd w:id="139"/>
      <w:r>
        <w:rPr>
          <w:rFonts w:hint="eastAsia"/>
          <w:rtl/>
        </w:rPr>
        <w:lastRenderedPageBreak/>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67609" w:rsidRDefault="00D67609" w:rsidP="00D67609">
      <w:pPr>
        <w:pStyle w:val="KeepWithNext"/>
        <w:rPr>
          <w:rtl/>
        </w:rPr>
      </w:pPr>
    </w:p>
    <w:p w:rsidR="00D67609" w:rsidRDefault="00D67609" w:rsidP="00D67609">
      <w:pPr>
        <w:rPr>
          <w:rtl/>
        </w:rPr>
      </w:pPr>
      <w:r>
        <w:rPr>
          <w:rtl/>
        </w:rPr>
        <w:t xml:space="preserve">חבר הכנסת </w:t>
      </w:r>
      <w:bookmarkStart w:id="140" w:name="_ETM_Q1_633956"/>
      <w:bookmarkEnd w:id="140"/>
      <w:r>
        <w:rPr>
          <w:rtl/>
        </w:rPr>
        <w:t xml:space="preserve">חנין, אני רוצה להזכיר לך שהחוק הזה, תכף המשפטניות ירחיבו </w:t>
      </w:r>
      <w:bookmarkStart w:id="141" w:name="_ETM_Q1_640606"/>
      <w:bookmarkEnd w:id="141"/>
      <w:r>
        <w:rPr>
          <w:rtl/>
        </w:rPr>
        <w:t xml:space="preserve"> לגבי ההתפתחות, אנחנו מזהים בו הרבה מאוד לקונות</w:t>
      </w:r>
      <w:bookmarkStart w:id="142" w:name="_ETM_Q1_642997"/>
      <w:bookmarkEnd w:id="142"/>
      <w:r>
        <w:rPr>
          <w:rtl/>
        </w:rPr>
        <w:t xml:space="preserve"> בכלל. כלומר, אנחנו נדרשים לתקן את החוק הזה חזור </w:t>
      </w:r>
      <w:bookmarkStart w:id="143" w:name="_ETM_Q1_647709"/>
      <w:bookmarkEnd w:id="143"/>
      <w:r>
        <w:rPr>
          <w:rtl/>
        </w:rPr>
        <w:t xml:space="preserve">ותקן, חזור ותקן. כאן בסוגיה הזאת המבנה קיים. למה </w:t>
      </w:r>
      <w:bookmarkStart w:id="144" w:name="_ETM_Q1_654266"/>
      <w:bookmarkEnd w:id="144"/>
      <w:r>
        <w:rPr>
          <w:rtl/>
        </w:rPr>
        <w:t>לא לאמץ אותו אל תוך מציאות שהיא כל כך מורכבת</w:t>
      </w:r>
      <w:bookmarkStart w:id="145" w:name="_ETM_Q1_656049"/>
      <w:bookmarkEnd w:id="145"/>
      <w:r>
        <w:rPr>
          <w:rtl/>
        </w:rPr>
        <w:t xml:space="preserve"> וקשה?</w:t>
      </w:r>
    </w:p>
    <w:p w:rsidR="00D67609" w:rsidRDefault="00D67609" w:rsidP="00D67609">
      <w:pPr>
        <w:rPr>
          <w:rtl/>
        </w:rPr>
      </w:pPr>
    </w:p>
    <w:p w:rsidR="00D67609" w:rsidRDefault="00D67609" w:rsidP="00D67609">
      <w:pPr>
        <w:pStyle w:val="a5"/>
        <w:keepNext/>
        <w:rPr>
          <w:rtl/>
        </w:rPr>
      </w:pPr>
      <w:bookmarkStart w:id="146" w:name="_ETM_Q1_658291"/>
      <w:bookmarkEnd w:id="146"/>
      <w:r>
        <w:rPr>
          <w:rFonts w:hint="eastAsia"/>
          <w:rtl/>
        </w:rPr>
        <w:t>דב</w:t>
      </w:r>
      <w:r>
        <w:rPr>
          <w:rtl/>
        </w:rPr>
        <w:t xml:space="preserve"> </w:t>
      </w:r>
      <w:r>
        <w:rPr>
          <w:rFonts w:hint="eastAsia"/>
          <w:rtl/>
        </w:rPr>
        <w:t>חנין</w:t>
      </w:r>
      <w:r>
        <w:rPr>
          <w:rtl/>
        </w:rPr>
        <w:t>:</w:t>
      </w:r>
    </w:p>
    <w:p w:rsidR="00D67609" w:rsidRDefault="00D67609" w:rsidP="00D67609">
      <w:pPr>
        <w:pStyle w:val="KeepWithNext"/>
        <w:rPr>
          <w:rtl/>
        </w:rPr>
      </w:pPr>
    </w:p>
    <w:p w:rsidR="00D67609" w:rsidRDefault="00D67609" w:rsidP="00D67609">
      <w:pPr>
        <w:rPr>
          <w:rtl/>
        </w:rPr>
      </w:pPr>
      <w:r>
        <w:rPr>
          <w:rtl/>
        </w:rPr>
        <w:t xml:space="preserve">אני לגמרי בעד. אני ממש לגמרי בעד. אני רק </w:t>
      </w:r>
      <w:bookmarkStart w:id="147" w:name="_ETM_Q1_660895"/>
      <w:bookmarkEnd w:id="147"/>
      <w:r>
        <w:rPr>
          <w:rtl/>
        </w:rPr>
        <w:t xml:space="preserve">מדבר על הארכיטקטורה של המבנה. החוק למניעת הטרדה מינית שהוא </w:t>
      </w:r>
      <w:bookmarkStart w:id="148" w:name="_ETM_Q1_668875"/>
      <w:bookmarkEnd w:id="148"/>
      <w:r>
        <w:rPr>
          <w:rtl/>
        </w:rPr>
        <w:t xml:space="preserve">באמת דבר חקיקה מאוד מורכב וחדשני שהכנסת אימצה, בהחלט מטבע </w:t>
      </w:r>
      <w:bookmarkStart w:id="149" w:name="_ETM_Q1_678045"/>
      <w:bookmarkEnd w:id="149"/>
      <w:r>
        <w:rPr>
          <w:rtl/>
        </w:rPr>
        <w:t xml:space="preserve">הדברים לאורך השנים יש בו מעשים של שכלול ופיתוח </w:t>
      </w:r>
      <w:bookmarkStart w:id="150" w:name="_ETM_Q1_681317"/>
      <w:bookmarkEnd w:id="150"/>
      <w:r>
        <w:rPr>
          <w:rtl/>
        </w:rPr>
        <w:t xml:space="preserve">וזה בסדר גמור. אני רק אומר שמכיוון שיש לנו כבר </w:t>
      </w:r>
      <w:bookmarkStart w:id="151" w:name="_ETM_Q1_684156"/>
      <w:bookmarkEnd w:id="151"/>
      <w:r>
        <w:rPr>
          <w:rtl/>
        </w:rPr>
        <w:t xml:space="preserve">חוק כזה והחוק הזה הוא האכסניה הטבעית לכל </w:t>
      </w:r>
      <w:bookmarkStart w:id="152" w:name="_ETM_Q1_687466"/>
      <w:bookmarkEnd w:id="152"/>
      <w:r>
        <w:rPr>
          <w:rtl/>
        </w:rPr>
        <w:t xml:space="preserve">הסוגיות של ההטרדה המינית, בואו נלך בכיוון הזה, נלך צעד </w:t>
      </w:r>
      <w:bookmarkStart w:id="153" w:name="_ETM_Q1_693070"/>
      <w:bookmarkEnd w:id="153"/>
      <w:r>
        <w:rPr>
          <w:rtl/>
        </w:rPr>
        <w:t xml:space="preserve">נוסף בכיוון הזה ובאמת נהפוך את האכסניה הזאת לאכסניה, שלא </w:t>
      </w:r>
      <w:bookmarkStart w:id="154" w:name="_ETM_Q1_697653"/>
      <w:bookmarkEnd w:id="154"/>
      <w:r>
        <w:rPr>
          <w:rtl/>
        </w:rPr>
        <w:t xml:space="preserve">תהיינה לנו הוראות פזורות בחוקים אחרים שבאופן מעשי </w:t>
      </w:r>
      <w:bookmarkStart w:id="155" w:name="_ETM_Q1_702305"/>
      <w:bookmarkEnd w:id="155"/>
      <w:r>
        <w:rPr>
          <w:rtl/>
        </w:rPr>
        <w:t>אנשים לפעמים לא מוצאים אותן.</w:t>
      </w:r>
    </w:p>
    <w:p w:rsidR="00D67609" w:rsidRDefault="00D67609" w:rsidP="00D67609">
      <w:pPr>
        <w:rPr>
          <w:rtl/>
        </w:rPr>
      </w:pPr>
    </w:p>
    <w:p w:rsidR="00D67609" w:rsidRDefault="00D67609" w:rsidP="00D67609">
      <w:pPr>
        <w:pStyle w:val="a5"/>
        <w:keepNext/>
        <w:rPr>
          <w:rtl/>
        </w:rPr>
      </w:pPr>
      <w:bookmarkStart w:id="156" w:name="_ETM_Q1_704715"/>
      <w:bookmarkStart w:id="157" w:name="_ETM_Q1_706021"/>
      <w:bookmarkEnd w:id="156"/>
      <w:bookmarkEnd w:id="157"/>
      <w:r>
        <w:rPr>
          <w:rFonts w:hint="eastAsia"/>
          <w:rtl/>
        </w:rPr>
        <w:t>ענת</w:t>
      </w:r>
      <w:r>
        <w:rPr>
          <w:rtl/>
        </w:rPr>
        <w:t xml:space="preserve"> </w:t>
      </w:r>
      <w:r>
        <w:rPr>
          <w:rFonts w:hint="eastAsia"/>
          <w:rtl/>
        </w:rPr>
        <w:t>מימון</w:t>
      </w:r>
      <w:r>
        <w:rPr>
          <w:rtl/>
        </w:rPr>
        <w:t>:</w:t>
      </w:r>
    </w:p>
    <w:p w:rsidR="00D67609" w:rsidRDefault="00D67609" w:rsidP="00D67609">
      <w:pPr>
        <w:pStyle w:val="KeepWithNext"/>
        <w:rPr>
          <w:rtl/>
        </w:rPr>
      </w:pPr>
    </w:p>
    <w:p w:rsidR="00D67609" w:rsidRDefault="00D67609" w:rsidP="00D67609">
      <w:pPr>
        <w:rPr>
          <w:rtl/>
        </w:rPr>
      </w:pPr>
      <w:r>
        <w:rPr>
          <w:rtl/>
        </w:rPr>
        <w:t xml:space="preserve">אני רק אעיר שבכל זאת יש </w:t>
      </w:r>
      <w:bookmarkStart w:id="158" w:name="_ETM_Q1_705882"/>
      <w:bookmarkEnd w:id="158"/>
      <w:r>
        <w:rPr>
          <w:rtl/>
        </w:rPr>
        <w:t xml:space="preserve">חשיבות שההוראות על הטרדה מינית במסגרת יחסי </w:t>
      </w:r>
      <w:bookmarkStart w:id="159" w:name="_ETM_Q1_708733"/>
      <w:bookmarkEnd w:id="159"/>
      <w:r>
        <w:rPr>
          <w:rtl/>
        </w:rPr>
        <w:t xml:space="preserve">עבודה קיימות גם בחוק שוויון הזדמנויות בעבודה כי לפעמים דווקא </w:t>
      </w:r>
      <w:bookmarkStart w:id="160" w:name="_ETM_Q1_712445"/>
      <w:bookmarkEnd w:id="160"/>
      <w:r>
        <w:rPr>
          <w:rtl/>
        </w:rPr>
        <w:t>באים מהכיוון של פגיעה במקום העבודה ובתנאי העבודה.</w:t>
      </w:r>
    </w:p>
    <w:p w:rsidR="00D67609" w:rsidRDefault="00D67609" w:rsidP="00D67609">
      <w:pPr>
        <w:rPr>
          <w:rtl/>
        </w:rPr>
      </w:pPr>
    </w:p>
    <w:p w:rsidR="00D67609" w:rsidRDefault="00D67609" w:rsidP="00D67609">
      <w:pPr>
        <w:pStyle w:val="a5"/>
        <w:keepNext/>
        <w:rPr>
          <w:rtl/>
        </w:rPr>
      </w:pPr>
      <w:bookmarkStart w:id="161" w:name="_ETM_Q1_718441"/>
      <w:bookmarkEnd w:id="161"/>
      <w:r>
        <w:rPr>
          <w:rFonts w:hint="eastAsia"/>
          <w:rtl/>
        </w:rPr>
        <w:t>דב</w:t>
      </w:r>
      <w:r>
        <w:rPr>
          <w:rtl/>
        </w:rPr>
        <w:t xml:space="preserve"> </w:t>
      </w:r>
      <w:r>
        <w:rPr>
          <w:rFonts w:hint="eastAsia"/>
          <w:rtl/>
        </w:rPr>
        <w:t>חנין</w:t>
      </w:r>
      <w:r>
        <w:rPr>
          <w:rtl/>
        </w:rPr>
        <w:t>:</w:t>
      </w:r>
    </w:p>
    <w:p w:rsidR="00D67609" w:rsidRDefault="00D67609" w:rsidP="00D67609">
      <w:pPr>
        <w:pStyle w:val="KeepWithNext"/>
        <w:rPr>
          <w:rtl/>
        </w:rPr>
      </w:pPr>
    </w:p>
    <w:p w:rsidR="00D67609" w:rsidRDefault="00D67609" w:rsidP="00D67609">
      <w:pPr>
        <w:rPr>
          <w:rtl/>
        </w:rPr>
      </w:pPr>
      <w:r>
        <w:rPr>
          <w:rtl/>
        </w:rPr>
        <w:t xml:space="preserve">שם אנחנו יכולים </w:t>
      </w:r>
      <w:bookmarkStart w:id="162" w:name="_ETM_Q1_720405"/>
      <w:bookmarkEnd w:id="162"/>
      <w:r>
        <w:rPr>
          <w:rtl/>
        </w:rPr>
        <w:t xml:space="preserve">לעשות דבר מאוד פשוט. בחוק שוויון הזדמנויות בעבודה, לעשות </w:t>
      </w:r>
      <w:bookmarkStart w:id="163" w:name="_ETM_Q1_724559"/>
      <w:bookmarkEnd w:id="163"/>
      <w:r>
        <w:rPr>
          <w:rtl/>
        </w:rPr>
        <w:t>סעיף הפניה שאומר שבסוגיות של הטרדה מינית, יחול החוק או יחולו הוראות החוק למניעת הטרדה מינית.</w:t>
      </w:r>
    </w:p>
    <w:p w:rsidR="00170833" w:rsidRDefault="00170833" w:rsidP="00D67609">
      <w:pPr>
        <w:rPr>
          <w:rtl/>
        </w:rPr>
      </w:pPr>
    </w:p>
    <w:p w:rsidR="00170833" w:rsidRDefault="00170833" w:rsidP="00D67609">
      <w:pPr>
        <w:rPr>
          <w:rtl/>
        </w:rPr>
      </w:pPr>
      <w:bookmarkStart w:id="164" w:name="_ETM_Q1_735384"/>
      <w:bookmarkEnd w:id="164"/>
      <w:r>
        <w:rPr>
          <w:rtl/>
        </w:rPr>
        <w:t xml:space="preserve">ההערה שלי היא לא רק </w:t>
      </w:r>
      <w:bookmarkStart w:id="165" w:name="_ETM_Q1_737934"/>
      <w:bookmarkEnd w:id="165"/>
      <w:r>
        <w:rPr>
          <w:rtl/>
        </w:rPr>
        <w:t xml:space="preserve"> ארכיטקטורה של החקיקה אלא אני חושב שיש בזה </w:t>
      </w:r>
      <w:bookmarkStart w:id="166" w:name="_ETM_Q1_742945"/>
      <w:bookmarkEnd w:id="166"/>
      <w:r>
        <w:rPr>
          <w:rtl/>
        </w:rPr>
        <w:t xml:space="preserve"> איזשהו רציונל נוסף כי בעצם במציאות אנחנו מדברים על </w:t>
      </w:r>
      <w:bookmarkStart w:id="167" w:name="_ETM_Q1_751233"/>
      <w:bookmarkEnd w:id="167"/>
      <w:r>
        <w:rPr>
          <w:rtl/>
        </w:rPr>
        <w:t xml:space="preserve">רצף של מצבים בהם יכולות להימצא הטרדות מיניות. אלה לא </w:t>
      </w:r>
      <w:bookmarkStart w:id="168" w:name="_ETM_Q1_755484"/>
      <w:bookmarkEnd w:id="168"/>
      <w:r>
        <w:rPr>
          <w:rtl/>
        </w:rPr>
        <w:t xml:space="preserve">מצבים שהם מאוד מאובחנים זה מזה בעולם המציאות. </w:t>
      </w:r>
      <w:bookmarkStart w:id="169" w:name="_ETM_Q1_758928"/>
      <w:bookmarkEnd w:id="169"/>
      <w:r>
        <w:rPr>
          <w:rtl/>
        </w:rPr>
        <w:t xml:space="preserve">זאת אומרת, יכול להיות מצב של מישהי שמבקשת עבודה, </w:t>
      </w:r>
      <w:bookmarkStart w:id="170" w:name="_ETM_Q1_764298"/>
      <w:bookmarkEnd w:id="170"/>
      <w:r>
        <w:rPr>
          <w:rtl/>
        </w:rPr>
        <w:t xml:space="preserve">יכול להיות מצב של משהו שהוא לקראת בקשה של קבלת </w:t>
      </w:r>
      <w:bookmarkStart w:id="171" w:name="_ETM_Q1_769495"/>
      <w:bookmarkEnd w:id="171"/>
      <w:r>
        <w:rPr>
          <w:rtl/>
        </w:rPr>
        <w:t xml:space="preserve">עבודה, וכל מצבי הביניים האלה הם יכולים לקבל הסדר נכון </w:t>
      </w:r>
      <w:bookmarkStart w:id="172" w:name="_ETM_Q1_776043"/>
      <w:bookmarkEnd w:id="172"/>
      <w:r>
        <w:rPr>
          <w:rtl/>
        </w:rPr>
        <w:t xml:space="preserve">יותר כאשר הגג הכללי הוא הגג של ההטרדה המינית ולאו </w:t>
      </w:r>
      <w:bookmarkStart w:id="173" w:name="_ETM_Q1_782318"/>
      <w:bookmarkEnd w:id="173"/>
      <w:r>
        <w:rPr>
          <w:rtl/>
        </w:rPr>
        <w:t xml:space="preserve">דווקא הגג של הסיטואציה, שמגדיר את הסיטואציה בה מתרחשת </w:t>
      </w:r>
      <w:bookmarkStart w:id="174" w:name="_ETM_Q1_785015"/>
      <w:bookmarkEnd w:id="174"/>
      <w:r>
        <w:rPr>
          <w:rtl/>
        </w:rPr>
        <w:t>ההטרדה המינית.</w:t>
      </w:r>
    </w:p>
    <w:p w:rsidR="00170833" w:rsidRDefault="00170833" w:rsidP="00D67609">
      <w:pPr>
        <w:rPr>
          <w:rtl/>
        </w:rPr>
      </w:pPr>
    </w:p>
    <w:p w:rsidR="00170833" w:rsidRDefault="00170833" w:rsidP="00170833">
      <w:pPr>
        <w:pStyle w:val="af8"/>
        <w:keepNext/>
        <w:rPr>
          <w:rtl/>
        </w:rPr>
      </w:pPr>
      <w:bookmarkStart w:id="175" w:name="_ETM_Q1_787529"/>
      <w:bookmarkEnd w:id="17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70833" w:rsidRDefault="00170833" w:rsidP="00170833">
      <w:pPr>
        <w:pStyle w:val="KeepWithNext"/>
        <w:rPr>
          <w:rtl/>
        </w:rPr>
      </w:pPr>
    </w:p>
    <w:p w:rsidR="00170833" w:rsidRDefault="00170833" w:rsidP="00170833">
      <w:pPr>
        <w:rPr>
          <w:rtl/>
        </w:rPr>
      </w:pPr>
      <w:r>
        <w:rPr>
          <w:rtl/>
        </w:rPr>
        <w:t xml:space="preserve">תודה. עורכת הדין קרן בר יהודה. קודם כל,  </w:t>
      </w:r>
      <w:bookmarkStart w:id="176" w:name="_ETM_Q1_794752"/>
      <w:bookmarkEnd w:id="176"/>
      <w:r>
        <w:rPr>
          <w:rtl/>
        </w:rPr>
        <w:t xml:space="preserve">אני רוצה להודות לך על העבודה הרבה שהייתה לקראת העבודה בוועדת השרים. תודה. אולי גם תעשי לנו קצת סדר </w:t>
      </w:r>
      <w:bookmarkStart w:id="177" w:name="_ETM_Q1_803935"/>
      <w:bookmarkEnd w:id="177"/>
      <w:r>
        <w:rPr>
          <w:rtl/>
        </w:rPr>
        <w:t>היסטורי.</w:t>
      </w:r>
    </w:p>
    <w:p w:rsidR="00170833" w:rsidRDefault="00170833" w:rsidP="00170833">
      <w:pPr>
        <w:rPr>
          <w:rtl/>
        </w:rPr>
      </w:pPr>
    </w:p>
    <w:p w:rsidR="00170833" w:rsidRDefault="00170833" w:rsidP="00170833">
      <w:pPr>
        <w:pStyle w:val="afb"/>
        <w:keepNext/>
        <w:rPr>
          <w:rtl/>
        </w:rPr>
      </w:pPr>
      <w:bookmarkStart w:id="178" w:name="_ETM_Q1_793003"/>
      <w:bookmarkEnd w:id="178"/>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170833" w:rsidRDefault="00170833" w:rsidP="00170833">
      <w:pPr>
        <w:pStyle w:val="KeepWithNext"/>
        <w:rPr>
          <w:rtl/>
        </w:rPr>
      </w:pPr>
    </w:p>
    <w:p w:rsidR="00170833" w:rsidRDefault="00170833" w:rsidP="00170833">
      <w:pPr>
        <w:rPr>
          <w:rtl/>
        </w:rPr>
      </w:pPr>
      <w:r>
        <w:rPr>
          <w:rtl/>
        </w:rPr>
        <w:t xml:space="preserve">לפני שבועיים ביליתי בארכיון הכנסת בקריאת כל הדיונים שהיו בוועדה </w:t>
      </w:r>
      <w:bookmarkStart w:id="179" w:name="_ETM_Q1_812514"/>
      <w:bookmarkEnd w:id="179"/>
      <w:r>
        <w:rPr>
          <w:rtl/>
        </w:rPr>
        <w:t xml:space="preserve">לקראת חקיקת החוק למניעת הטרדה מינית ומה שהטריד אותי זה </w:t>
      </w:r>
      <w:bookmarkStart w:id="180" w:name="_ETM_Q1_816173"/>
      <w:bookmarkEnd w:id="180"/>
      <w:r>
        <w:rPr>
          <w:rtl/>
        </w:rPr>
        <w:t xml:space="preserve">הכפל הזה בין חוק שוויון החוק למניעת הטרדה </w:t>
      </w:r>
      <w:bookmarkStart w:id="181" w:name="_ETM_Q1_818471"/>
      <w:bookmarkEnd w:id="181"/>
      <w:r>
        <w:rPr>
          <w:rtl/>
        </w:rPr>
        <w:t>מינית. עוד לפני ההיסטוריה, קצת משפטיזציה.</w:t>
      </w:r>
    </w:p>
    <w:p w:rsidR="00170833" w:rsidRDefault="00170833" w:rsidP="00170833">
      <w:pPr>
        <w:rPr>
          <w:rtl/>
        </w:rPr>
      </w:pPr>
    </w:p>
    <w:p w:rsidR="00170833" w:rsidRDefault="00170833" w:rsidP="00170833">
      <w:pPr>
        <w:rPr>
          <w:rtl/>
        </w:rPr>
      </w:pPr>
      <w:bookmarkStart w:id="182" w:name="_ETM_Q1_821264"/>
      <w:bookmarkEnd w:id="182"/>
      <w:r>
        <w:rPr>
          <w:rtl/>
        </w:rPr>
        <w:t>הערכים המוגנים בשני החוקים</w:t>
      </w:r>
      <w:bookmarkStart w:id="183" w:name="_ETM_Q1_824475"/>
      <w:bookmarkEnd w:id="183"/>
      <w:r>
        <w:rPr>
          <w:rtl/>
        </w:rPr>
        <w:t xml:space="preserve"> הם ערכים מוגנים קצת שונים. אמנם החוק למניעת </w:t>
      </w:r>
      <w:bookmarkStart w:id="184" w:name="_ETM_Q1_826888"/>
      <w:bookmarkEnd w:id="184"/>
      <w:r>
        <w:rPr>
          <w:rtl/>
        </w:rPr>
        <w:t xml:space="preserve">הטרדה מינית מזכיר את עניין השוויון אבל המרכז שלו, החידוש </w:t>
      </w:r>
      <w:bookmarkStart w:id="185" w:name="_ETM_Q1_831136"/>
      <w:bookmarkEnd w:id="185"/>
      <w:r>
        <w:rPr>
          <w:rtl/>
        </w:rPr>
        <w:t xml:space="preserve">הגדול שהיה בו בשנת 1998, שזה חידוש שאחראית לו דוקטור </w:t>
      </w:r>
      <w:bookmarkStart w:id="186" w:name="_ETM_Q1_834847"/>
      <w:bookmarkEnd w:id="186"/>
      <w:r>
        <w:rPr>
          <w:rtl/>
        </w:rPr>
        <w:t xml:space="preserve">אורית קמיר, הוא חידוש שגם היום נחשב מאוד מתקדם יחסית </w:t>
      </w:r>
      <w:bookmarkStart w:id="187" w:name="_ETM_Q1_840038"/>
      <w:bookmarkEnd w:id="187"/>
      <w:r>
        <w:rPr>
          <w:rtl/>
        </w:rPr>
        <w:t xml:space="preserve">לחקיקה אחרת בעולם שעוסקת בהטרדה מינית והוא הצבה במרכז </w:t>
      </w:r>
      <w:bookmarkStart w:id="188" w:name="_ETM_Q1_844196"/>
      <w:bookmarkEnd w:id="188"/>
      <w:r>
        <w:rPr>
          <w:rtl/>
        </w:rPr>
        <w:t xml:space="preserve">של הערך של כבוד האדם. הנושא הזה הוא לא </w:t>
      </w:r>
      <w:bookmarkStart w:id="189" w:name="_ETM_Q1_848125"/>
      <w:bookmarkEnd w:id="189"/>
      <w:r>
        <w:rPr>
          <w:rtl/>
        </w:rPr>
        <w:t xml:space="preserve">נושא אגבי אלא הוא מלווה את החוק גם לאורך  </w:t>
      </w:r>
      <w:bookmarkStart w:id="190" w:name="_ETM_Q1_849984"/>
      <w:bookmarkEnd w:id="190"/>
      <w:r>
        <w:rPr>
          <w:rtl/>
        </w:rPr>
        <w:t xml:space="preserve">פרשנות הפסיקה שלו ויש משמעות לעניין הזה שאנחנו לא מדברים </w:t>
      </w:r>
      <w:bookmarkStart w:id="191" w:name="_ETM_Q1_854738"/>
      <w:bookmarkEnd w:id="191"/>
      <w:r>
        <w:rPr>
          <w:rtl/>
        </w:rPr>
        <w:t xml:space="preserve">רק על שוויון אלא אנחנו מדברים גם על כבוד האדם, </w:t>
      </w:r>
      <w:bookmarkStart w:id="192" w:name="_ETM_Q1_858398"/>
      <w:bookmarkEnd w:id="192"/>
      <w:r>
        <w:rPr>
          <w:rtl/>
        </w:rPr>
        <w:t xml:space="preserve">על פגיעה בכבוד האדם, על פגיעה בפרטיות, על ערכים מוגנים יותר רחבים מאלה שמכוסים בחוק שוויון הזדמנויות </w:t>
      </w:r>
      <w:bookmarkStart w:id="193" w:name="_ETM_Q1_864078"/>
      <w:bookmarkEnd w:id="193"/>
      <w:r>
        <w:rPr>
          <w:rtl/>
        </w:rPr>
        <w:t xml:space="preserve">בעבודה. לכן יש הרבה טעם בהסדרה בחוק הזה, לא רק </w:t>
      </w:r>
      <w:bookmarkStart w:id="194" w:name="_ETM_Q1_868601"/>
      <w:bookmarkEnd w:id="194"/>
      <w:r>
        <w:rPr>
          <w:rtl/>
        </w:rPr>
        <w:t xml:space="preserve">על דרך הפניה לחוק שוויון אלא בהסדרה ישירה של עניין </w:t>
      </w:r>
      <w:bookmarkStart w:id="195" w:name="_ETM_Q1_871665"/>
      <w:bookmarkEnd w:id="195"/>
      <w:r>
        <w:rPr>
          <w:rtl/>
        </w:rPr>
        <w:t>ההתנכלות.</w:t>
      </w:r>
    </w:p>
    <w:p w:rsidR="00170833" w:rsidRDefault="00170833" w:rsidP="00170833">
      <w:pPr>
        <w:rPr>
          <w:rtl/>
        </w:rPr>
      </w:pPr>
    </w:p>
    <w:p w:rsidR="00170833" w:rsidRDefault="00170833" w:rsidP="00170833">
      <w:pPr>
        <w:pStyle w:val="a5"/>
        <w:keepNext/>
        <w:rPr>
          <w:rtl/>
        </w:rPr>
      </w:pPr>
      <w:bookmarkStart w:id="196" w:name="_ETM_Q1_874189"/>
      <w:bookmarkEnd w:id="196"/>
      <w:r>
        <w:rPr>
          <w:rFonts w:hint="eastAsia"/>
          <w:rtl/>
        </w:rPr>
        <w:t>דב</w:t>
      </w:r>
      <w:r>
        <w:rPr>
          <w:rtl/>
        </w:rPr>
        <w:t xml:space="preserve"> </w:t>
      </w:r>
      <w:r>
        <w:rPr>
          <w:rFonts w:hint="eastAsia"/>
          <w:rtl/>
        </w:rPr>
        <w:t>חנין</w:t>
      </w:r>
      <w:r>
        <w:rPr>
          <w:rtl/>
        </w:rPr>
        <w:t>:</w:t>
      </w:r>
    </w:p>
    <w:p w:rsidR="00170833" w:rsidRDefault="00170833" w:rsidP="00170833">
      <w:pPr>
        <w:pStyle w:val="KeepWithNext"/>
        <w:rPr>
          <w:rtl/>
        </w:rPr>
      </w:pPr>
    </w:p>
    <w:p w:rsidR="00170833" w:rsidRDefault="00170833" w:rsidP="00170833">
      <w:pPr>
        <w:rPr>
          <w:rtl/>
        </w:rPr>
      </w:pPr>
      <w:r>
        <w:rPr>
          <w:rtl/>
        </w:rPr>
        <w:t>אני מציע לעשות ההפך.</w:t>
      </w:r>
    </w:p>
    <w:p w:rsidR="00170833" w:rsidRDefault="00170833" w:rsidP="00170833">
      <w:pPr>
        <w:rPr>
          <w:rtl/>
        </w:rPr>
      </w:pPr>
    </w:p>
    <w:p w:rsidR="00170833" w:rsidRDefault="00170833" w:rsidP="00170833">
      <w:pPr>
        <w:pStyle w:val="afb"/>
        <w:keepNext/>
        <w:rPr>
          <w:rtl/>
        </w:rPr>
      </w:pPr>
      <w:bookmarkStart w:id="197" w:name="_ETM_Q1_874241"/>
      <w:bookmarkEnd w:id="197"/>
      <w:r>
        <w:rPr>
          <w:rFonts w:hint="eastAsia"/>
          <w:rtl/>
        </w:rPr>
        <w:lastRenderedPageBreak/>
        <w:t>קרן</w:t>
      </w:r>
      <w:r>
        <w:rPr>
          <w:rtl/>
        </w:rPr>
        <w:t xml:space="preserve"> </w:t>
      </w:r>
      <w:r>
        <w:rPr>
          <w:rFonts w:hint="eastAsia"/>
          <w:rtl/>
        </w:rPr>
        <w:t>בר</w:t>
      </w:r>
      <w:r>
        <w:rPr>
          <w:rtl/>
        </w:rPr>
        <w:t xml:space="preserve"> </w:t>
      </w:r>
      <w:r>
        <w:rPr>
          <w:rFonts w:hint="eastAsia"/>
          <w:rtl/>
        </w:rPr>
        <w:t>יהודה</w:t>
      </w:r>
      <w:r>
        <w:rPr>
          <w:rtl/>
        </w:rPr>
        <w:t>:</w:t>
      </w:r>
    </w:p>
    <w:p w:rsidR="00170833" w:rsidRDefault="00170833" w:rsidP="00170833">
      <w:pPr>
        <w:pStyle w:val="KeepWithNext"/>
        <w:rPr>
          <w:rtl/>
        </w:rPr>
      </w:pPr>
    </w:p>
    <w:p w:rsidR="00170833" w:rsidRDefault="00170833" w:rsidP="00170833">
      <w:pPr>
        <w:rPr>
          <w:rtl/>
        </w:rPr>
      </w:pPr>
      <w:r>
        <w:rPr>
          <w:rtl/>
        </w:rPr>
        <w:t xml:space="preserve">אני מבינה. אני תומכת בדבר הזה. אני </w:t>
      </w:r>
      <w:bookmarkStart w:id="198" w:name="_ETM_Q1_877028"/>
      <w:bookmarkEnd w:id="198"/>
      <w:r>
        <w:rPr>
          <w:rtl/>
        </w:rPr>
        <w:t>אומר לעומת זאת בחוק שוויון. למה בכל זאת צריך לה</w:t>
      </w:r>
      <w:bookmarkStart w:id="199" w:name="_ETM_Q1_880397"/>
      <w:bookmarkEnd w:id="199"/>
      <w:r>
        <w:rPr>
          <w:rtl/>
        </w:rPr>
        <w:t xml:space="preserve">זכיר את העניין של הטרדה מינית בחוק שוויון </w:t>
      </w:r>
      <w:bookmarkStart w:id="200" w:name="_ETM_Q1_882404"/>
      <w:bookmarkEnd w:id="200"/>
      <w:r>
        <w:rPr>
          <w:rtl/>
        </w:rPr>
        <w:t>ולא לשכוח ממנו לגמרי, וכאן אני חוזרת קצת להיסטוריה.</w:t>
      </w:r>
    </w:p>
    <w:p w:rsidR="00170833" w:rsidRDefault="00170833" w:rsidP="00170833">
      <w:pPr>
        <w:rPr>
          <w:rtl/>
        </w:rPr>
      </w:pPr>
    </w:p>
    <w:p w:rsidR="00170833" w:rsidRDefault="00170833" w:rsidP="00170833">
      <w:pPr>
        <w:rPr>
          <w:rtl/>
        </w:rPr>
      </w:pPr>
      <w:bookmarkStart w:id="201" w:name="_ETM_Q1_885248"/>
      <w:bookmarkEnd w:id="201"/>
      <w:r>
        <w:rPr>
          <w:rtl/>
        </w:rPr>
        <w:t xml:space="preserve">חוק </w:t>
      </w:r>
      <w:bookmarkStart w:id="202" w:name="_ETM_Q1_885912"/>
      <w:bookmarkEnd w:id="202"/>
      <w:r>
        <w:rPr>
          <w:rtl/>
        </w:rPr>
        <w:t xml:space="preserve">שוויון הזדמנויות בעבודה בא לכסות מצבים בהם עובד נפגע בעבודתו </w:t>
      </w:r>
      <w:bookmarkStart w:id="203" w:name="_ETM_Q1_890681"/>
      <w:bookmarkEnd w:id="203"/>
      <w:r>
        <w:rPr>
          <w:rtl/>
        </w:rPr>
        <w:t xml:space="preserve">על רקע מינו, העדפתו המינית, מוצאו, צבע עורו, שורה של </w:t>
      </w:r>
      <w:bookmarkStart w:id="204" w:name="_ETM_Q1_896741"/>
      <w:bookmarkEnd w:id="204"/>
      <w:r>
        <w:rPr>
          <w:rtl/>
        </w:rPr>
        <w:t xml:space="preserve">דברים. אנחנו יודעים שהפליה מגזרית מוצאת את ביטויה כנגד נשים בכלל וכאשר נשים נמצאות בכל מיני </w:t>
      </w:r>
      <w:bookmarkStart w:id="205" w:name="_ETM_Q1_903641"/>
      <w:bookmarkEnd w:id="205"/>
      <w:r>
        <w:rPr>
          <w:rtl/>
        </w:rPr>
        <w:t xml:space="preserve">נקודות רגישות בחייהן, בהריון, בטיפולי פוריות, וכשהן מוטרדות מינית. לכן </w:t>
      </w:r>
      <w:bookmarkStart w:id="206" w:name="_ETM_Q1_910444"/>
      <w:bookmarkEnd w:id="206"/>
      <w:r>
        <w:rPr>
          <w:rtl/>
        </w:rPr>
        <w:t xml:space="preserve">יש חשיבות לאזכור של הסוג הזה של הפליה גם בחוק שוויון ולא הייתי מוותרת לחלוטין על האזכור הזה. צודק חבר </w:t>
      </w:r>
      <w:bookmarkStart w:id="207" w:name="_ETM_Q1_919674"/>
      <w:bookmarkEnd w:id="207"/>
      <w:r>
        <w:rPr>
          <w:rtl/>
        </w:rPr>
        <w:t xml:space="preserve">הכנסת חנין שהמקום הראוי הוא שיוסדר הנושא בחוק </w:t>
      </w:r>
      <w:bookmarkStart w:id="208" w:name="_ETM_Q1_922201"/>
      <w:bookmarkEnd w:id="208"/>
      <w:r>
        <w:rPr>
          <w:rtl/>
        </w:rPr>
        <w:t xml:space="preserve">הספציפי, בחוק למניעת הטרדה מינית ושבחוק שוויון תבוא </w:t>
      </w:r>
      <w:bookmarkStart w:id="209" w:name="_ETM_Q1_926796"/>
      <w:bookmarkEnd w:id="209"/>
      <w:r>
        <w:rPr>
          <w:rtl/>
        </w:rPr>
        <w:t>הפניה לעניין הזה.</w:t>
      </w:r>
    </w:p>
    <w:p w:rsidR="00170833" w:rsidRDefault="00170833" w:rsidP="00170833">
      <w:pPr>
        <w:rPr>
          <w:rtl/>
        </w:rPr>
      </w:pPr>
    </w:p>
    <w:p w:rsidR="00170833" w:rsidRDefault="00170833" w:rsidP="00170833">
      <w:pPr>
        <w:rPr>
          <w:rtl/>
        </w:rPr>
      </w:pPr>
      <w:r>
        <w:rPr>
          <w:rtl/>
        </w:rPr>
        <w:t>י</w:t>
      </w:r>
      <w:bookmarkStart w:id="210" w:name="_ETM_Q1_928603"/>
      <w:bookmarkEnd w:id="210"/>
      <w:r>
        <w:rPr>
          <w:rtl/>
        </w:rPr>
        <w:t xml:space="preserve">ש פער בניסוחים בין שני החוקים בנוגע </w:t>
      </w:r>
      <w:bookmarkStart w:id="211" w:name="_ETM_Q1_932617"/>
      <w:bookmarkEnd w:id="211"/>
      <w:r>
        <w:rPr>
          <w:rtl/>
        </w:rPr>
        <w:t xml:space="preserve">להתנכלות כאשר הפער המשמעותי הוא שהחוק למניעת </w:t>
      </w:r>
      <w:bookmarkStart w:id="212" w:name="_ETM_Q1_936598"/>
      <w:bookmarkEnd w:id="212"/>
      <w:r>
        <w:rPr>
          <w:rtl/>
        </w:rPr>
        <w:t xml:space="preserve">הטרדה מינית מגדיר הטרדה מינית וכשהוא מדבר על הצעות </w:t>
      </w:r>
      <w:bookmarkStart w:id="213" w:name="_ETM_Q1_938871"/>
      <w:bookmarkEnd w:id="213"/>
      <w:r>
        <w:rPr>
          <w:rtl/>
        </w:rPr>
        <w:t>והתייחסויות בעלות אופי מיני, הוא דורש שהן יהיו חוזרות. ז</w:t>
      </w:r>
      <w:bookmarkStart w:id="214" w:name="_ETM_Q1_943663"/>
      <w:bookmarkEnd w:id="214"/>
      <w:r>
        <w:rPr>
          <w:rtl/>
        </w:rPr>
        <w:t xml:space="preserve">את אומרת, כדי שאישה תהיה מוטרדת מינית, צריכה להיותה צעה, </w:t>
      </w:r>
      <w:bookmarkStart w:id="215" w:name="_ETM_Q1_946177"/>
      <w:bookmarkEnd w:id="215"/>
      <w:r>
        <w:rPr>
          <w:rtl/>
        </w:rPr>
        <w:t xml:space="preserve">היא צריכה להתנגד, או כשיש יחסי מרות לא להתנגד, ואחר </w:t>
      </w:r>
      <w:bookmarkStart w:id="216" w:name="_ETM_Q1_949906"/>
      <w:bookmarkEnd w:id="216"/>
      <w:r>
        <w:rPr>
          <w:rtl/>
        </w:rPr>
        <w:t xml:space="preserve">כך הצעה נוספת. חוק שוויון הזדמנויות בעבודה מקל בעניין של </w:t>
      </w:r>
      <w:bookmarkStart w:id="217" w:name="_ETM_Q1_953108"/>
      <w:bookmarkEnd w:id="217"/>
      <w:r>
        <w:rPr>
          <w:rtl/>
        </w:rPr>
        <w:t xml:space="preserve">התנכלות ואומר שגם כאשר הייתה הצעה חד פעמית, שלא עולה </w:t>
      </w:r>
      <w:bookmarkStart w:id="218" w:name="_ETM_Q1_957597"/>
      <w:bookmarkEnd w:id="218"/>
      <w:r>
        <w:rPr>
          <w:rtl/>
        </w:rPr>
        <w:t xml:space="preserve">כדי הטרדה מינית בחוק למניעת הטרדה מינית, אם באה התנכלות בעקבותיה  - זאת התנכלות. זאת אומרת,  הסעיף בחוק לשוויון הזדמנויות הרבה יותר </w:t>
      </w:r>
      <w:bookmarkStart w:id="219" w:name="_ETM_Q1_967155"/>
      <w:bookmarkEnd w:id="219"/>
      <w:r>
        <w:rPr>
          <w:rtl/>
        </w:rPr>
        <w:t xml:space="preserve">רחב מאשר הסעיף בחוק למניעת הטרדה מינית. זאת לא פליטת </w:t>
      </w:r>
      <w:bookmarkStart w:id="220" w:name="_ETM_Q1_971426"/>
      <w:bookmarkEnd w:id="220"/>
      <w:r>
        <w:rPr>
          <w:rtl/>
        </w:rPr>
        <w:t xml:space="preserve">קולמוס של המחוקק. היו על זה דיונים מפורשים </w:t>
      </w:r>
      <w:bookmarkStart w:id="221" w:name="_ETM_Q1_975354"/>
      <w:bookmarkEnd w:id="221"/>
      <w:r>
        <w:rPr>
          <w:rtl/>
        </w:rPr>
        <w:t xml:space="preserve">וארוכים בוועדה והייתה החלטה מודעת לייצר את הפער הזה. נכון </w:t>
      </w:r>
      <w:bookmarkStart w:id="222" w:name="_ETM_Q1_980397"/>
      <w:bookmarkEnd w:id="222"/>
      <w:r>
        <w:rPr>
          <w:rtl/>
        </w:rPr>
        <w:t xml:space="preserve">שהדאגות שהיו בשנת 1997 ו-1998, בדיונים שקדמו לחוק, כבר </w:t>
      </w:r>
      <w:bookmarkStart w:id="223" w:name="_ETM_Q1_985593"/>
      <w:bookmarkEnd w:id="223"/>
      <w:r>
        <w:rPr>
          <w:rtl/>
        </w:rPr>
        <w:t xml:space="preserve">לא צריכות לעמוד בראש מעיננו היום, אנחנו כבר יודעים </w:t>
      </w:r>
      <w:bookmarkStart w:id="224" w:name="_ETM_Q1_988631"/>
      <w:bookmarkEnd w:id="224"/>
      <w:r>
        <w:rPr>
          <w:rtl/>
        </w:rPr>
        <w:t xml:space="preserve">שבתי הדין יודעים לקרוא את החוק, בתי המשפט יודעים לקרוא </w:t>
      </w:r>
      <w:bookmarkStart w:id="225" w:name="_ETM_Q1_991263"/>
      <w:bookmarkEnd w:id="225"/>
      <w:r>
        <w:rPr>
          <w:rtl/>
        </w:rPr>
        <w:t xml:space="preserve">אותו, ויכול להיות שהגיע הרגע לתיקון הזה שמציע חבר הכנסת </w:t>
      </w:r>
      <w:bookmarkStart w:id="226" w:name="_ETM_Q1_995422"/>
      <w:bookmarkEnd w:id="226"/>
      <w:r>
        <w:rPr>
          <w:rtl/>
        </w:rPr>
        <w:t xml:space="preserve">חנין, לעשות איזושהי השוואה של החוקים. יש הרבה הגיון </w:t>
      </w:r>
      <w:bookmarkStart w:id="227" w:name="_ETM_Q1_999760"/>
      <w:bookmarkEnd w:id="227"/>
      <w:r>
        <w:rPr>
          <w:rtl/>
        </w:rPr>
        <w:t xml:space="preserve">בקביעה בחוק שוויון שגם התנכלות שבאה על רקע הצעה חד </w:t>
      </w:r>
      <w:bookmarkStart w:id="228" w:name="_ETM_Q1_1003274"/>
      <w:bookmarkEnd w:id="228"/>
      <w:r>
        <w:rPr>
          <w:rtl/>
        </w:rPr>
        <w:t xml:space="preserve">פעמית תהיה התנכלות, כי אם אני מעביד חזק, הצעתי לעובדת </w:t>
      </w:r>
      <w:bookmarkStart w:id="229" w:name="_ETM_Q1_1007654"/>
      <w:bookmarkEnd w:id="229"/>
      <w:r>
        <w:rPr>
          <w:rtl/>
        </w:rPr>
        <w:t xml:space="preserve">שלי רק פעם אחת לצאת אתי והיא אמרה לא ובעקבות </w:t>
      </w:r>
      <w:bookmarkStart w:id="230" w:name="_ETM_Q1_1009398"/>
      <w:bookmarkEnd w:id="230"/>
      <w:r>
        <w:rPr>
          <w:rtl/>
        </w:rPr>
        <w:t xml:space="preserve">זאת פיטרתי אותה, לא צריך לחפש את העובדה </w:t>
      </w:r>
      <w:bookmarkStart w:id="231" w:name="_ETM_Q1_1012785"/>
      <w:bookmarkEnd w:id="231"/>
      <w:r>
        <w:rPr>
          <w:rtl/>
        </w:rPr>
        <w:t xml:space="preserve">שלא הייתה הטרדה במובנה החוקי בגלל שההתנכלות, אנחנו יודעים </w:t>
      </w:r>
      <w:bookmarkStart w:id="232" w:name="_ETM_Q1_1016939"/>
      <w:bookmarkEnd w:id="232"/>
      <w:r>
        <w:rPr>
          <w:rtl/>
        </w:rPr>
        <w:t>שיש לה קשר ישיר.</w:t>
      </w:r>
    </w:p>
    <w:p w:rsidR="00170833" w:rsidRDefault="00170833" w:rsidP="00170833">
      <w:pPr>
        <w:rPr>
          <w:rtl/>
        </w:rPr>
      </w:pPr>
    </w:p>
    <w:p w:rsidR="00170833" w:rsidRDefault="00170833" w:rsidP="00170833">
      <w:pPr>
        <w:rPr>
          <w:rtl/>
        </w:rPr>
      </w:pPr>
      <w:r>
        <w:rPr>
          <w:rtl/>
        </w:rPr>
        <w:t>כ</w:t>
      </w:r>
      <w:bookmarkStart w:id="233" w:name="_ETM_Q1_1018535"/>
      <w:bookmarkEnd w:id="233"/>
      <w:r>
        <w:rPr>
          <w:rtl/>
        </w:rPr>
        <w:t xml:space="preserve">אן גם העניין של היפוך </w:t>
      </w:r>
      <w:bookmarkStart w:id="234" w:name="_ETM_Q1_1020680"/>
      <w:bookmarkEnd w:id="234"/>
      <w:r>
        <w:rPr>
          <w:rtl/>
        </w:rPr>
        <w:t xml:space="preserve">הנטל ולמה הוא דרוש מהשטח. מאוד קל למעביד, וזה נכון לכל ההוראות בחוק שוויון ולכן זה קצת יותר טבעי לנו בחוק שוויון, לקשור התנכלות ולקשור פיטורין, פגיעה בתנאי עבודה, </w:t>
      </w:r>
      <w:bookmarkStart w:id="235" w:name="_ETM_Q1_1032802"/>
      <w:bookmarkEnd w:id="235"/>
      <w:r>
        <w:rPr>
          <w:rtl/>
        </w:rPr>
        <w:t xml:space="preserve">להרבה מאוד דברים ענייניים. אני לא קיבלתי אותו לא בגלל </w:t>
      </w:r>
      <w:bookmarkStart w:id="236" w:name="_ETM_Q1_1035208"/>
      <w:bookmarkEnd w:id="236"/>
      <w:r>
        <w:rPr>
          <w:rtl/>
        </w:rPr>
        <w:t xml:space="preserve">שהוא אתיופי אלא בגלל שקורות החיים שלו לא מצאו </w:t>
      </w:r>
      <w:bookmarkStart w:id="237" w:name="_ETM_Q1_1038475"/>
      <w:bookmarkEnd w:id="237"/>
      <w:r>
        <w:rPr>
          <w:rtl/>
        </w:rPr>
        <w:t xml:space="preserve">חן בעיני, אני לא פיטרתי אותה כי היא בהריון </w:t>
      </w:r>
      <w:bookmarkStart w:id="238" w:name="_ETM_Q1_1041552"/>
      <w:bookmarkEnd w:id="238"/>
      <w:r>
        <w:rPr>
          <w:rtl/>
        </w:rPr>
        <w:t xml:space="preserve">אלא בגלל שהיא לא מילאה את הדוח כמו שאמרתי לה למלא אותו. מאוד קל לייצר סיטואציה בה לכאורה </w:t>
      </w:r>
      <w:bookmarkStart w:id="239" w:name="_ETM_Q1_1047964"/>
      <w:bookmarkEnd w:id="239"/>
      <w:r>
        <w:rPr>
          <w:rtl/>
        </w:rPr>
        <w:t xml:space="preserve">יש גורמים אחרים שגרמו להרעת תנאי העבודה או להפסקת </w:t>
      </w:r>
      <w:bookmarkStart w:id="240" w:name="_ETM_Q1_1052544"/>
      <w:bookmarkEnd w:id="240"/>
      <w:r>
        <w:rPr>
          <w:rtl/>
        </w:rPr>
        <w:t xml:space="preserve">העבודה וזה מה שחוק שוויון עשה כשהוא העביר את נטל </w:t>
      </w:r>
      <w:bookmarkStart w:id="241" w:name="_ETM_Q1_1054878"/>
      <w:bookmarkEnd w:id="241"/>
      <w:r>
        <w:rPr>
          <w:rtl/>
        </w:rPr>
        <w:t xml:space="preserve">ההוכחה. הוא ניסה ליצור מנגנון בו העובד החלש לא נמצא </w:t>
      </w:r>
      <w:bookmarkStart w:id="242" w:name="_ETM_Q1_1060545"/>
      <w:bookmarkEnd w:id="242"/>
      <w:r>
        <w:rPr>
          <w:rtl/>
        </w:rPr>
        <w:t xml:space="preserve">בסיטואציה שתפרו לו תיק והוא זה שצריך להוכיח אלא המעביד </w:t>
      </w:r>
      <w:bookmarkStart w:id="243" w:name="_ETM_Q1_1064043"/>
      <w:bookmarkEnd w:id="243"/>
      <w:r>
        <w:rPr>
          <w:rtl/>
        </w:rPr>
        <w:t xml:space="preserve">הוא זה שצריך להוכיח, וברגע שהנטל עליו, זה נטל אזרחי </w:t>
      </w:r>
      <w:bookmarkStart w:id="244" w:name="_ETM_Q1_1066664"/>
      <w:bookmarkEnd w:id="244"/>
      <w:r>
        <w:rPr>
          <w:rtl/>
        </w:rPr>
        <w:t xml:space="preserve">של 51 אחוזים. זה לא נטל שאי אפשר לעמוד בו אם יש באמת סיבות ענייניות, אבל מי שצריך </w:t>
      </w:r>
      <w:bookmarkStart w:id="245" w:name="_ETM_Q1_1070713"/>
      <w:bookmarkEnd w:id="245"/>
      <w:r>
        <w:rPr>
          <w:rtl/>
        </w:rPr>
        <w:t>להרים את הנטל, זה המעביד.</w:t>
      </w:r>
    </w:p>
    <w:p w:rsidR="00170833" w:rsidRDefault="00170833" w:rsidP="00170833">
      <w:pPr>
        <w:rPr>
          <w:rtl/>
        </w:rPr>
      </w:pPr>
    </w:p>
    <w:p w:rsidR="00170833" w:rsidRDefault="00170833" w:rsidP="00170833">
      <w:pPr>
        <w:rPr>
          <w:rtl/>
        </w:rPr>
      </w:pPr>
      <w:bookmarkStart w:id="246" w:name="_ETM_Q1_1073282"/>
      <w:bookmarkEnd w:id="246"/>
      <w:r>
        <w:rPr>
          <w:rtl/>
        </w:rPr>
        <w:t xml:space="preserve">יש הרבה הגיון בהוראות </w:t>
      </w:r>
      <w:bookmarkStart w:id="247" w:name="_ETM_Q1_1075767"/>
      <w:bookmarkEnd w:id="247"/>
      <w:r>
        <w:rPr>
          <w:rtl/>
        </w:rPr>
        <w:t xml:space="preserve">של חוק שוויון ויש הרבה הגיון בהכנסתן בצורה ישירה ומפורשת </w:t>
      </w:r>
      <w:bookmarkStart w:id="248" w:name="_ETM_Q1_1078020"/>
      <w:bookmarkEnd w:id="248"/>
      <w:r>
        <w:rPr>
          <w:rtl/>
        </w:rPr>
        <w:t>ולא רק על דרך הפניה לחוק למניעת הטרדה מינית.</w:t>
      </w:r>
    </w:p>
    <w:p w:rsidR="00170833" w:rsidRDefault="00170833" w:rsidP="00170833">
      <w:pPr>
        <w:rPr>
          <w:rtl/>
        </w:rPr>
      </w:pPr>
    </w:p>
    <w:p w:rsidR="00170833" w:rsidRDefault="00170833" w:rsidP="00170833">
      <w:pPr>
        <w:pStyle w:val="af8"/>
        <w:keepNext/>
        <w:rPr>
          <w:rtl/>
        </w:rPr>
      </w:pPr>
      <w:bookmarkStart w:id="249" w:name="_ETM_Q1_1080950"/>
      <w:bookmarkStart w:id="250" w:name="_ETM_Q1_1083321"/>
      <w:bookmarkEnd w:id="249"/>
      <w:bookmarkEnd w:id="25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70833" w:rsidRDefault="00170833" w:rsidP="00170833">
      <w:pPr>
        <w:pStyle w:val="KeepWithNext"/>
        <w:rPr>
          <w:rtl/>
        </w:rPr>
      </w:pPr>
    </w:p>
    <w:p w:rsidR="00170833" w:rsidRDefault="00170833" w:rsidP="00170833">
      <w:pPr>
        <w:rPr>
          <w:rtl/>
        </w:rPr>
      </w:pPr>
      <w:r>
        <w:rPr>
          <w:rtl/>
        </w:rPr>
        <w:t xml:space="preserve">תודה. עורכת </w:t>
      </w:r>
      <w:bookmarkStart w:id="251" w:name="_ETM_Q1_1083444"/>
      <w:bookmarkEnd w:id="251"/>
      <w:r>
        <w:rPr>
          <w:rtl/>
        </w:rPr>
        <w:t>הדי</w:t>
      </w:r>
      <w:r w:rsidR="007D3784">
        <w:rPr>
          <w:rtl/>
        </w:rPr>
        <w:t>ן ליאת קליין, איגוד מרכזי הסיוע.</w:t>
      </w:r>
    </w:p>
    <w:p w:rsidR="00170833" w:rsidRDefault="00170833" w:rsidP="00170833">
      <w:pPr>
        <w:rPr>
          <w:rtl/>
        </w:rPr>
      </w:pPr>
    </w:p>
    <w:p w:rsidR="00170833" w:rsidRDefault="00170833" w:rsidP="00170833">
      <w:pPr>
        <w:pStyle w:val="afb"/>
        <w:keepNext/>
        <w:rPr>
          <w:rtl/>
        </w:rPr>
      </w:pPr>
      <w:bookmarkStart w:id="252" w:name="_ETM_Q1_1084409"/>
      <w:bookmarkEnd w:id="252"/>
      <w:r>
        <w:rPr>
          <w:rFonts w:hint="eastAsia"/>
          <w:rtl/>
        </w:rPr>
        <w:t>ליאת</w:t>
      </w:r>
      <w:r>
        <w:rPr>
          <w:rtl/>
        </w:rPr>
        <w:t xml:space="preserve"> </w:t>
      </w:r>
      <w:r>
        <w:rPr>
          <w:rFonts w:hint="eastAsia"/>
          <w:rtl/>
        </w:rPr>
        <w:t>קליין</w:t>
      </w:r>
      <w:r>
        <w:rPr>
          <w:rtl/>
        </w:rPr>
        <w:t>:</w:t>
      </w:r>
    </w:p>
    <w:p w:rsidR="00170833" w:rsidRDefault="00170833" w:rsidP="00170833">
      <w:pPr>
        <w:pStyle w:val="KeepWithNext"/>
        <w:rPr>
          <w:rtl/>
        </w:rPr>
      </w:pPr>
    </w:p>
    <w:p w:rsidR="00170833" w:rsidRDefault="007D3784" w:rsidP="00170833">
      <w:pPr>
        <w:rPr>
          <w:rtl/>
        </w:rPr>
      </w:pPr>
      <w:r>
        <w:rPr>
          <w:rtl/>
        </w:rPr>
        <w:t xml:space="preserve">תודה רבה וגם תודה לקרן. אני </w:t>
      </w:r>
      <w:bookmarkStart w:id="253" w:name="_ETM_Q1_1089669"/>
      <w:bookmarkEnd w:id="253"/>
      <w:r>
        <w:rPr>
          <w:rtl/>
        </w:rPr>
        <w:t>אתן המשך קצר וישיר לדברים שלה אבל קודם לשאלה שלך</w:t>
      </w:r>
      <w:bookmarkStart w:id="254" w:name="_ETM_Q1_1093039"/>
      <w:bookmarkEnd w:id="254"/>
      <w:r>
        <w:rPr>
          <w:rtl/>
        </w:rPr>
        <w:t xml:space="preserve">, חבר הכנסת חנין. אני רוצה לומר שנכון שזאת האכסניה </w:t>
      </w:r>
      <w:bookmarkStart w:id="255" w:name="_ETM_Q1_1097353"/>
      <w:bookmarkEnd w:id="255"/>
      <w:r>
        <w:rPr>
          <w:rtl/>
        </w:rPr>
        <w:t>היותר מתאימה ומכאן גם בא התיקון, אבל צריך להג</w:t>
      </w:r>
      <w:bookmarkStart w:id="256" w:name="_ETM_Q1_1100998"/>
      <w:bookmarkEnd w:id="256"/>
      <w:r>
        <w:rPr>
          <w:rtl/>
        </w:rPr>
        <w:t xml:space="preserve">יד משהו על הטרדה מינית. היום </w:t>
      </w:r>
      <w:bookmarkStart w:id="257" w:name="_ETM_Q1_1102565"/>
      <w:bookmarkEnd w:id="257"/>
      <w:r>
        <w:rPr>
          <w:rtl/>
        </w:rPr>
        <w:t xml:space="preserve">הטרדה מינית היא אחד החסמים הבולטים אולי לנשים בשוק העבודה. זה חסם משמעותי וזאת פגיעה מהותית בשוויון במקום העבודה. אישה היום יכולה לעמוד אולי, אם זה קורה, בראש פירמידה </w:t>
      </w:r>
      <w:bookmarkStart w:id="258" w:name="_ETM_Q1_1113635"/>
      <w:bookmarkEnd w:id="258"/>
      <w:r>
        <w:rPr>
          <w:rtl/>
        </w:rPr>
        <w:t xml:space="preserve">ועדיין לא להרגיש בטוחה במקום העבודה שלה. נשים עוזבות את </w:t>
      </w:r>
      <w:bookmarkStart w:id="259" w:name="_ETM_Q1_1116977"/>
      <w:bookmarkEnd w:id="259"/>
      <w:r>
        <w:rPr>
          <w:rtl/>
        </w:rPr>
        <w:t xml:space="preserve">מקום העבודה שלהן, הן לא מתקדמות במקום העבודה על הרקע </w:t>
      </w:r>
      <w:bookmarkStart w:id="260" w:name="_ETM_Q1_1120156"/>
      <w:bookmarkEnd w:id="260"/>
      <w:r>
        <w:rPr>
          <w:rtl/>
        </w:rPr>
        <w:t xml:space="preserve">הזה של הטרדה מינית שהיא תופעה כל כך שכיחה. לכן </w:t>
      </w:r>
      <w:bookmarkStart w:id="261" w:name="_ETM_Q1_1122500"/>
      <w:bookmarkEnd w:id="261"/>
      <w:r>
        <w:rPr>
          <w:rtl/>
        </w:rPr>
        <w:t xml:space="preserve">זה נכון שזה יהיה - בהמשך לדברים של קרן – </w:t>
      </w:r>
      <w:bookmarkStart w:id="262" w:name="_ETM_Q1_1127899"/>
      <w:bookmarkEnd w:id="262"/>
      <w:r>
        <w:rPr>
          <w:rtl/>
        </w:rPr>
        <w:t xml:space="preserve">גם בחוק לשוויון הזדמנויות, אי אפשר לוותר, אבל זה חשוב </w:t>
      </w:r>
      <w:bookmarkStart w:id="263" w:name="_ETM_Q1_1131224"/>
      <w:bookmarkEnd w:id="263"/>
      <w:r>
        <w:rPr>
          <w:rtl/>
        </w:rPr>
        <w:t xml:space="preserve">לא פחות ואולי יותר שזה יהיה כאן בחוק הזה שמדבר על הטרדה מינית. </w:t>
      </w:r>
      <w:bookmarkStart w:id="264" w:name="_ETM_Q1_1137250"/>
      <w:bookmarkEnd w:id="264"/>
      <w:r>
        <w:rPr>
          <w:rtl/>
        </w:rPr>
        <w:t xml:space="preserve">התיקון הזה חשוב גם בגלל שזה נכון להשוות </w:t>
      </w:r>
      <w:bookmarkStart w:id="265" w:name="_ETM_Q1_1140219"/>
      <w:bookmarkEnd w:id="265"/>
      <w:r>
        <w:rPr>
          <w:rtl/>
        </w:rPr>
        <w:t xml:space="preserve">את הדין ולייצר כאן את תמונת המצב המשפטית הנכונה, אבל </w:t>
      </w:r>
      <w:bookmarkStart w:id="266" w:name="_ETM_Q1_1143672"/>
      <w:bookmarkEnd w:id="266"/>
      <w:r>
        <w:rPr>
          <w:rtl/>
        </w:rPr>
        <w:t xml:space="preserve">זה גם חשוב בהצהרה שזה נמצא כאן בחוק למניעת הטרדה מינית ובתפיסה שהחוק הזה מייצר, תפיסה </w:t>
      </w:r>
      <w:bookmarkStart w:id="267" w:name="_ETM_Q1_1150616"/>
      <w:bookmarkEnd w:id="267"/>
      <w:r>
        <w:rPr>
          <w:rtl/>
        </w:rPr>
        <w:t xml:space="preserve">בכללותה, גם במקומות העבודה. אני בטוחה שגם לאמירה הזאת </w:t>
      </w:r>
      <w:bookmarkStart w:id="268" w:name="_ETM_Q1_1153666"/>
      <w:bookmarkEnd w:id="268"/>
      <w:r>
        <w:rPr>
          <w:rtl/>
        </w:rPr>
        <w:t xml:space="preserve">וגם לתיקון הזה תהיה משמעות בשטח כאשר מתמודדים. זה </w:t>
      </w:r>
      <w:bookmarkStart w:id="269" w:name="_ETM_Q1_1157748"/>
      <w:bookmarkEnd w:id="269"/>
      <w:r>
        <w:rPr>
          <w:rtl/>
        </w:rPr>
        <w:t xml:space="preserve">חוק שיש תקנון שמפורסם, הוא נמצא החוק הזה במקומות עבודה, </w:t>
      </w:r>
      <w:bookmarkStart w:id="270" w:name="_ETM_Q1_1162002"/>
      <w:bookmarkEnd w:id="270"/>
      <w:r>
        <w:rPr>
          <w:rtl/>
        </w:rPr>
        <w:t xml:space="preserve">הוא נוכח יותר ויותר </w:t>
      </w:r>
      <w:r>
        <w:rPr>
          <w:rtl/>
        </w:rPr>
        <w:lastRenderedPageBreak/>
        <w:t xml:space="preserve">בשיח בתוך מקומות העבודה וגם לשינוי </w:t>
      </w:r>
      <w:bookmarkStart w:id="271" w:name="_ETM_Q1_1165408"/>
      <w:bookmarkEnd w:id="271"/>
      <w:r>
        <w:rPr>
          <w:rtl/>
        </w:rPr>
        <w:t xml:space="preserve">הזה ולתיקון הזה תהיה משמעות מאוד גדולה מבחינת התפיסה והיכולת של אולי לעודד יותר נשים להתלונן, כי זה </w:t>
      </w:r>
      <w:bookmarkStart w:id="272" w:name="_ETM_Q1_1172138"/>
      <w:bookmarkEnd w:id="272"/>
      <w:r>
        <w:rPr>
          <w:rtl/>
        </w:rPr>
        <w:t xml:space="preserve">משהו שאנחנו לא רואות. יש פער כל כך גדול בין </w:t>
      </w:r>
      <w:bookmarkStart w:id="273" w:name="_ETM_Q1_1176458"/>
      <w:bookmarkEnd w:id="273"/>
      <w:r>
        <w:rPr>
          <w:rtl/>
        </w:rPr>
        <w:t xml:space="preserve">היקף התופעה לבין כמות הדיווחים על התופעה הזאת. אני חושבת </w:t>
      </w:r>
      <w:bookmarkStart w:id="274" w:name="_ETM_Q1_1179647"/>
      <w:bookmarkEnd w:id="274"/>
      <w:r>
        <w:rPr>
          <w:rtl/>
        </w:rPr>
        <w:t xml:space="preserve">שאם אנחנו נתמודד קצת עם הפחד הזה של נשים להתלונן </w:t>
      </w:r>
      <w:bookmarkStart w:id="275" w:name="_ETM_Q1_1184264"/>
      <w:bookmarkEnd w:id="275"/>
      <w:r>
        <w:rPr>
          <w:rtl/>
        </w:rPr>
        <w:t xml:space="preserve">על הרקע של פגיעה בהן במקום העבודה, אנחנו אולי נעזור </w:t>
      </w:r>
      <w:bookmarkStart w:id="276" w:name="_ETM_Q1_1187214"/>
      <w:bookmarkEnd w:id="276"/>
      <w:r>
        <w:rPr>
          <w:rtl/>
        </w:rPr>
        <w:t>כאן.</w:t>
      </w:r>
    </w:p>
    <w:p w:rsidR="007D3784" w:rsidRDefault="007D3784" w:rsidP="00170833">
      <w:pPr>
        <w:rPr>
          <w:rtl/>
        </w:rPr>
      </w:pPr>
    </w:p>
    <w:p w:rsidR="007D3784" w:rsidRDefault="007D3784" w:rsidP="00170833">
      <w:pPr>
        <w:rPr>
          <w:rtl/>
        </w:rPr>
      </w:pPr>
      <w:r>
        <w:rPr>
          <w:rtl/>
        </w:rPr>
        <w:t xml:space="preserve">צריך להגיד שבמסגרת הדיונים שהיו לנו על הצעת </w:t>
      </w:r>
      <w:bookmarkStart w:id="277" w:name="_ETM_Q1_1191306"/>
      <w:bookmarkEnd w:id="277"/>
      <w:r>
        <w:rPr>
          <w:rtl/>
        </w:rPr>
        <w:t xml:space="preserve">החוק הזאת, עלה כל הנושא של הגנה על חושפי </w:t>
      </w:r>
      <w:bookmarkStart w:id="278" w:name="_ETM_Q1_1194696"/>
      <w:bookmarkEnd w:id="278"/>
      <w:r>
        <w:rPr>
          <w:rtl/>
        </w:rPr>
        <w:t xml:space="preserve">שחיתויות במקום עבודה שגם שם יש הסדר מיוחד לעניין נטלי </w:t>
      </w:r>
      <w:bookmarkStart w:id="279" w:name="_ETM_Q1_1197799"/>
      <w:bookmarkEnd w:id="279"/>
      <w:r>
        <w:rPr>
          <w:rtl/>
        </w:rPr>
        <w:t xml:space="preserve">ההוכחה. כאשר עובד בא לחשוף </w:t>
      </w:r>
      <w:bookmarkStart w:id="280" w:name="_ETM_Q1_1200607"/>
      <w:bookmarkEnd w:id="280"/>
      <w:r>
        <w:rPr>
          <w:rtl/>
        </w:rPr>
        <w:t xml:space="preserve">איזושהי שחיתות במקום עבודה, אנחנו רוצים להגן עליו כדי שהוא </w:t>
      </w:r>
      <w:bookmarkStart w:id="281" w:name="_ETM_Q1_1204767"/>
      <w:bookmarkEnd w:id="281"/>
      <w:r>
        <w:rPr>
          <w:rtl/>
        </w:rPr>
        <w:t xml:space="preserve">יתלונן מתוך הפחד שיפטרו אותו. זה קיים שם וזה משהו </w:t>
      </w:r>
      <w:bookmarkStart w:id="282" w:name="_ETM_Q1_1208264"/>
      <w:bookmarkEnd w:id="282"/>
      <w:r>
        <w:rPr>
          <w:rtl/>
        </w:rPr>
        <w:t xml:space="preserve">שהוא דומה ולא דומה במהותו לכאן. אנחנו שמחנו לגלות שהתפיסה </w:t>
      </w:r>
      <w:bookmarkStart w:id="283" w:name="_ETM_Q1_1210879"/>
      <w:bookmarkEnd w:id="283"/>
      <w:r>
        <w:rPr>
          <w:rtl/>
        </w:rPr>
        <w:t xml:space="preserve">היא שזה חל, הטרדה מינית, על הנושא של הגנת שחיתויות. לצערי אין </w:t>
      </w:r>
      <w:bookmarkStart w:id="284" w:name="_ETM_Q1_1215406"/>
      <w:bookmarkEnd w:id="284"/>
      <w:r>
        <w:rPr>
          <w:rtl/>
        </w:rPr>
        <w:t xml:space="preserve">בזה שימוש מספיק. הוא גם נותן סל כלים אחר. </w:t>
      </w:r>
      <w:bookmarkStart w:id="285" w:name="_ETM_Q1_1219344"/>
      <w:bookmarkEnd w:id="285"/>
      <w:r>
        <w:rPr>
          <w:rtl/>
        </w:rPr>
        <w:t xml:space="preserve">הוא נותן למשל צו עשה,  סעדים מינהליים להחזיר </w:t>
      </w:r>
      <w:bookmarkStart w:id="286" w:name="_ETM_Q1_1223547"/>
      <w:bookmarkEnd w:id="286"/>
      <w:r>
        <w:rPr>
          <w:rtl/>
        </w:rPr>
        <w:t xml:space="preserve">לתוך מקום העבודה מה שלא קיים בחוק הזה. אולי זה </w:t>
      </w:r>
      <w:bookmarkStart w:id="287" w:name="_ETM_Q1_1227063"/>
      <w:bookmarkEnd w:id="287"/>
      <w:r>
        <w:rPr>
          <w:rtl/>
        </w:rPr>
        <w:t xml:space="preserve">איזשהו חידוש מעניין, גם להתייחס אל תלונה על </w:t>
      </w:r>
      <w:bookmarkStart w:id="288" w:name="_ETM_Q1_1229684"/>
      <w:bookmarkEnd w:id="288"/>
      <w:r>
        <w:rPr>
          <w:rtl/>
        </w:rPr>
        <w:t xml:space="preserve">הטרדה מינית כאיזושהי חשיפה של שחיתות ואיזושהי תופעה בעייתית בתוך </w:t>
      </w:r>
      <w:bookmarkStart w:id="289" w:name="_ETM_Q1_1233056"/>
      <w:bookmarkEnd w:id="289"/>
      <w:r>
        <w:rPr>
          <w:rtl/>
        </w:rPr>
        <w:t>מקום העבודה. זה משהו שעלה תוך כדי הדיונים בחוק הזה.</w:t>
      </w:r>
    </w:p>
    <w:p w:rsidR="007D3784" w:rsidRDefault="007D3784" w:rsidP="00170833">
      <w:pPr>
        <w:rPr>
          <w:rtl/>
        </w:rPr>
      </w:pPr>
    </w:p>
    <w:p w:rsidR="007D3784" w:rsidRDefault="007D3784" w:rsidP="007D3784">
      <w:pPr>
        <w:pStyle w:val="afb"/>
        <w:keepNext/>
        <w:rPr>
          <w:rtl/>
        </w:rPr>
      </w:pPr>
      <w:bookmarkStart w:id="290" w:name="_ETM_Q1_1238096"/>
      <w:bookmarkStart w:id="291" w:name="_ETM_Q1_1239677"/>
      <w:bookmarkEnd w:id="290"/>
      <w:bookmarkEnd w:id="291"/>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7D3784" w:rsidRDefault="007D3784" w:rsidP="007D3784">
      <w:pPr>
        <w:pStyle w:val="KeepWithNext"/>
        <w:rPr>
          <w:rtl/>
        </w:rPr>
      </w:pPr>
    </w:p>
    <w:p w:rsidR="007D3784" w:rsidRDefault="007D3784" w:rsidP="007D3784">
      <w:pPr>
        <w:rPr>
          <w:rtl/>
        </w:rPr>
      </w:pPr>
      <w:r>
        <w:rPr>
          <w:rtl/>
        </w:rPr>
        <w:t xml:space="preserve">יש </w:t>
      </w:r>
      <w:bookmarkStart w:id="292" w:name="_ETM_Q1_1240291"/>
      <w:bookmarkEnd w:id="292"/>
      <w:r>
        <w:rPr>
          <w:rtl/>
        </w:rPr>
        <w:t xml:space="preserve">סקר של דוקטור אורית קמיר שעומד להתפרסם בימים הקרובים והוא </w:t>
      </w:r>
      <w:bookmarkStart w:id="293" w:name="_ETM_Q1_1244141"/>
      <w:bookmarkEnd w:id="293"/>
      <w:r>
        <w:rPr>
          <w:rtl/>
        </w:rPr>
        <w:t xml:space="preserve">בודק מה קרה בשנות חקיקת החוק בעניין של תביעות. אחד </w:t>
      </w:r>
      <w:bookmarkStart w:id="294" w:name="_ETM_Q1_1249269"/>
      <w:bookmarkEnd w:id="294"/>
      <w:r>
        <w:rPr>
          <w:rtl/>
        </w:rPr>
        <w:t xml:space="preserve">החוסרים הגדולים שדוקטור קמיר מצביעה עליהם הן תביעות </w:t>
      </w:r>
      <w:bookmarkStart w:id="295" w:name="_ETM_Q1_1252748"/>
      <w:bookmarkEnd w:id="295"/>
      <w:r>
        <w:rPr>
          <w:rtl/>
        </w:rPr>
        <w:t>נגד מעסיקים. בעוד נשים מיישמות את הזכויות שלהן כשהן</w:t>
      </w:r>
      <w:bookmarkStart w:id="296" w:name="_ETM_Q1_1255642"/>
      <w:bookmarkEnd w:id="296"/>
      <w:r>
        <w:rPr>
          <w:rtl/>
        </w:rPr>
        <w:t xml:space="preserve"> תובעות את המטריד, הן יותר חוששות ונמנעות מלתביעו את </w:t>
      </w:r>
      <w:bookmarkStart w:id="297" w:name="_ETM_Q1_1259965"/>
      <w:bookmarkEnd w:id="297"/>
      <w:r>
        <w:rPr>
          <w:rtl/>
        </w:rPr>
        <w:t xml:space="preserve">המעסיק שלהן גם כשהוא לא פועל לפי החוק. אני חושבת שהנושא הזה של נטל ההוכחה - ושוב, לא משנה </w:t>
      </w:r>
      <w:bookmarkStart w:id="298" w:name="_ETM_Q1_1267898"/>
      <w:bookmarkEnd w:id="298"/>
      <w:r>
        <w:rPr>
          <w:rtl/>
        </w:rPr>
        <w:t xml:space="preserve">אלא מצביע על מצב קיים שלא נוצל כמו שצריך – </w:t>
      </w:r>
      <w:bookmarkStart w:id="299" w:name="_ETM_Q1_1269791"/>
      <w:bookmarkEnd w:id="299"/>
      <w:r>
        <w:rPr>
          <w:rtl/>
        </w:rPr>
        <w:t xml:space="preserve">יאפשר ליותר נשים לתבוע את המעביד כשאנחנו סבורים שהמעביד </w:t>
      </w:r>
      <w:bookmarkStart w:id="300" w:name="_ETM_Q1_1274802"/>
      <w:bookmarkEnd w:id="300"/>
      <w:r>
        <w:rPr>
          <w:rtl/>
        </w:rPr>
        <w:t xml:space="preserve">הוא גורם מאוד יעיל בעניין של מניעת הטרדה מינית. הסיבה </w:t>
      </w:r>
      <w:bookmarkStart w:id="301" w:name="_ETM_Q1_1277731"/>
      <w:bookmarkEnd w:id="301"/>
      <w:r>
        <w:rPr>
          <w:rtl/>
        </w:rPr>
        <w:t xml:space="preserve">שחייבנו אותו בחוק לתלות תקנון, לעשות בירורים בתוך </w:t>
      </w:r>
      <w:bookmarkStart w:id="302" w:name="_ETM_Q1_1280570"/>
      <w:bookmarkEnd w:id="302"/>
      <w:r>
        <w:rPr>
          <w:rtl/>
        </w:rPr>
        <w:t xml:space="preserve">מקום העבודה, זאת התפיסה שיש לו את הכלים למנוע הטרדה </w:t>
      </w:r>
      <w:bookmarkStart w:id="303" w:name="_ETM_Q1_1283797"/>
      <w:bookmarkEnd w:id="303"/>
      <w:r>
        <w:rPr>
          <w:rtl/>
        </w:rPr>
        <w:t>מינית בתוך מקום העבודה בו הוא שולט.</w:t>
      </w:r>
    </w:p>
    <w:p w:rsidR="007D3784" w:rsidRDefault="007D3784" w:rsidP="007D3784">
      <w:pPr>
        <w:rPr>
          <w:rtl/>
        </w:rPr>
      </w:pPr>
    </w:p>
    <w:p w:rsidR="007D3784" w:rsidRDefault="007D3784" w:rsidP="007D3784">
      <w:pPr>
        <w:pStyle w:val="af8"/>
        <w:keepNext/>
        <w:rPr>
          <w:rtl/>
        </w:rPr>
      </w:pPr>
      <w:bookmarkStart w:id="304" w:name="_ETM_Q1_1286083"/>
      <w:bookmarkStart w:id="305" w:name="_ETM_Q1_1287610"/>
      <w:bookmarkEnd w:id="304"/>
      <w:bookmarkEnd w:id="30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D3784" w:rsidRDefault="007D3784" w:rsidP="007D3784">
      <w:pPr>
        <w:pStyle w:val="KeepWithNext"/>
        <w:rPr>
          <w:rtl/>
        </w:rPr>
      </w:pPr>
    </w:p>
    <w:p w:rsidR="007D3784" w:rsidRDefault="007D3784" w:rsidP="007D3784">
      <w:pPr>
        <w:rPr>
          <w:rtl/>
        </w:rPr>
      </w:pPr>
      <w:r>
        <w:rPr>
          <w:rtl/>
        </w:rPr>
        <w:t xml:space="preserve">אין ספק שזה חוק </w:t>
      </w:r>
      <w:bookmarkStart w:id="306" w:name="_ETM_Q1_1288599"/>
      <w:bookmarkEnd w:id="306"/>
      <w:r>
        <w:rPr>
          <w:rtl/>
        </w:rPr>
        <w:t xml:space="preserve">שיעזור לנו להטמיע את כל הנושא הזה, בראש </w:t>
      </w:r>
      <w:bookmarkStart w:id="307" w:name="_ETM_Q1_1294106"/>
      <w:bookmarkEnd w:id="307"/>
      <w:r>
        <w:rPr>
          <w:rtl/>
        </w:rPr>
        <w:t xml:space="preserve">ובראשונה במקומות עבודה, אצל המעסיקים, מה שעדיין אנחנו שומעים שזה </w:t>
      </w:r>
      <w:bookmarkStart w:id="308" w:name="_ETM_Q1_1298870"/>
      <w:bookmarkEnd w:id="308"/>
      <w:r>
        <w:rPr>
          <w:rtl/>
        </w:rPr>
        <w:t>לא קורה.</w:t>
      </w:r>
    </w:p>
    <w:p w:rsidR="007D3784" w:rsidRDefault="007D3784" w:rsidP="007D3784">
      <w:pPr>
        <w:rPr>
          <w:rtl/>
        </w:rPr>
      </w:pPr>
    </w:p>
    <w:p w:rsidR="007D3784" w:rsidRDefault="007D3784" w:rsidP="007D3784">
      <w:pPr>
        <w:rPr>
          <w:rtl/>
        </w:rPr>
      </w:pPr>
      <w:bookmarkStart w:id="309" w:name="_ETM_Q1_1300288"/>
      <w:bookmarkEnd w:id="309"/>
      <w:r>
        <w:rPr>
          <w:rtl/>
        </w:rPr>
        <w:t>עורכת הדין שיר-אל נקדימון, שדולת הנשים.</w:t>
      </w:r>
    </w:p>
    <w:p w:rsidR="007D3784" w:rsidRDefault="007D3784" w:rsidP="007D3784">
      <w:pPr>
        <w:rPr>
          <w:rtl/>
        </w:rPr>
      </w:pPr>
    </w:p>
    <w:p w:rsidR="007D3784" w:rsidRDefault="007D3784" w:rsidP="007D3784">
      <w:pPr>
        <w:pStyle w:val="afb"/>
        <w:keepNext/>
        <w:rPr>
          <w:rtl/>
        </w:rPr>
      </w:pPr>
      <w:bookmarkStart w:id="310" w:name="_ETM_Q1_1305254"/>
      <w:bookmarkEnd w:id="310"/>
      <w:r>
        <w:rPr>
          <w:rFonts w:hint="eastAsia"/>
          <w:rtl/>
        </w:rPr>
        <w:t>שיר</w:t>
      </w:r>
      <w:r>
        <w:rPr>
          <w:rtl/>
        </w:rPr>
        <w:t>-</w:t>
      </w:r>
      <w:r>
        <w:rPr>
          <w:rFonts w:hint="eastAsia"/>
          <w:rtl/>
        </w:rPr>
        <w:t>אל</w:t>
      </w:r>
      <w:r>
        <w:rPr>
          <w:rtl/>
        </w:rPr>
        <w:t xml:space="preserve"> </w:t>
      </w:r>
      <w:r>
        <w:rPr>
          <w:rFonts w:hint="eastAsia"/>
          <w:rtl/>
        </w:rPr>
        <w:t>נקדימון</w:t>
      </w:r>
      <w:r>
        <w:rPr>
          <w:rtl/>
        </w:rPr>
        <w:t>:</w:t>
      </w:r>
    </w:p>
    <w:p w:rsidR="007D3784" w:rsidRDefault="007D3784" w:rsidP="007D3784">
      <w:pPr>
        <w:pStyle w:val="KeepWithNext"/>
        <w:rPr>
          <w:rtl/>
        </w:rPr>
      </w:pPr>
    </w:p>
    <w:p w:rsidR="007D3784" w:rsidRDefault="007D3784" w:rsidP="007D3784">
      <w:pPr>
        <w:rPr>
          <w:rtl/>
        </w:rPr>
      </w:pPr>
      <w:r>
        <w:rPr>
          <w:rtl/>
        </w:rPr>
        <w:t xml:space="preserve">שלום.  </w:t>
      </w:r>
      <w:bookmarkStart w:id="311" w:name="_ETM_Q1_1310606"/>
      <w:bookmarkEnd w:id="311"/>
      <w:r>
        <w:rPr>
          <w:rtl/>
        </w:rPr>
        <w:t xml:space="preserve">לשאלה למה מאוד חשוב שיהיה גם בחוק שוויון. בעיני האזכור </w:t>
      </w:r>
      <w:bookmarkStart w:id="312" w:name="_ETM_Q1_1317821"/>
      <w:bookmarkEnd w:id="312"/>
      <w:r>
        <w:rPr>
          <w:rtl/>
        </w:rPr>
        <w:t xml:space="preserve">של הטרדה מינית והתנכלות על רקע הטרדה מינית, באמת כי </w:t>
      </w:r>
      <w:bookmarkStart w:id="313" w:name="_ETM_Q1_1322389"/>
      <w:bookmarkEnd w:id="313"/>
      <w:r>
        <w:rPr>
          <w:rtl/>
        </w:rPr>
        <w:t xml:space="preserve">אנחנו רואים קשר ישיר בין ההפליה לבין הטרדה מינית. בכל </w:t>
      </w:r>
      <w:bookmarkStart w:id="314" w:name="_ETM_Q1_1329906"/>
      <w:bookmarkEnd w:id="314"/>
      <w:r>
        <w:rPr>
          <w:rtl/>
        </w:rPr>
        <w:t xml:space="preserve">התיקים שאני מנהלת בבתי הדין לעבודה, אנחנו תמיד טוענים שאותה </w:t>
      </w:r>
      <w:bookmarkStart w:id="315" w:name="_ETM_Q1_1334773"/>
      <w:bookmarkEnd w:id="315"/>
      <w:r>
        <w:rPr>
          <w:rtl/>
        </w:rPr>
        <w:t xml:space="preserve">עובדת שנפלה קורבן להטרדה מינית, גם הופלתה מחמת מין. </w:t>
      </w:r>
      <w:bookmarkStart w:id="316" w:name="_ETM_Q1_1342855"/>
      <w:bookmarkEnd w:id="316"/>
      <w:r>
        <w:rPr>
          <w:rtl/>
        </w:rPr>
        <w:t xml:space="preserve"> הרבה פעמים אנחנו רואים קשר ישיר. זה נכון </w:t>
      </w:r>
      <w:bookmarkStart w:id="317" w:name="_ETM_Q1_1344593"/>
      <w:bookmarkEnd w:id="317"/>
      <w:r>
        <w:rPr>
          <w:rtl/>
        </w:rPr>
        <w:t xml:space="preserve">שלא רק נשים מוטרדות מינית – אני לרגע לא </w:t>
      </w:r>
      <w:bookmarkStart w:id="318" w:name="_ETM_Q1_1346485"/>
      <w:bookmarkEnd w:id="318"/>
      <w:r>
        <w:rPr>
          <w:rtl/>
        </w:rPr>
        <w:t xml:space="preserve">אומרת דבר כזה – ובכל זאת אנחנו רואים שאחוז הנשים </w:t>
      </w:r>
      <w:bookmarkStart w:id="319" w:name="_ETM_Q1_1350368"/>
      <w:bookmarkEnd w:id="319"/>
      <w:r>
        <w:rPr>
          <w:rtl/>
        </w:rPr>
        <w:t xml:space="preserve">שמוטרדות מינית במקומות עבודה הוא גדול לאין שיעור מאשר </w:t>
      </w:r>
      <w:bookmarkStart w:id="320" w:name="_ETM_Q1_1356710"/>
      <w:bookmarkEnd w:id="320"/>
      <w:r>
        <w:rPr>
          <w:rtl/>
        </w:rPr>
        <w:t xml:space="preserve">גברים. לכן אני רואה כאן סממן של הפליה מחמת מין. </w:t>
      </w:r>
      <w:bookmarkStart w:id="321" w:name="_ETM_Q1_1359235"/>
      <w:bookmarkEnd w:id="321"/>
      <w:r>
        <w:rPr>
          <w:rtl/>
        </w:rPr>
        <w:t xml:space="preserve">לכן הם בעצם שלובים אחד בשני, החוק למניעת הטרדה </w:t>
      </w:r>
      <w:bookmarkStart w:id="322" w:name="_ETM_Q1_1362695"/>
      <w:bookmarkEnd w:id="322"/>
      <w:r>
        <w:rPr>
          <w:rtl/>
        </w:rPr>
        <w:t xml:space="preserve">מינית וחוק שוויון הזדמנויות בעבודה. </w:t>
      </w:r>
    </w:p>
    <w:p w:rsidR="007D3784" w:rsidRDefault="007D3784" w:rsidP="007D3784">
      <w:pPr>
        <w:rPr>
          <w:rtl/>
        </w:rPr>
      </w:pPr>
    </w:p>
    <w:p w:rsidR="007D3784" w:rsidRDefault="007D3784" w:rsidP="007D3784">
      <w:pPr>
        <w:rPr>
          <w:rtl/>
        </w:rPr>
      </w:pPr>
      <w:r>
        <w:rPr>
          <w:rtl/>
        </w:rPr>
        <w:t>אנ</w:t>
      </w:r>
      <w:bookmarkStart w:id="323" w:name="_ETM_Q1_1367729"/>
      <w:bookmarkEnd w:id="323"/>
      <w:r>
        <w:rPr>
          <w:rtl/>
        </w:rPr>
        <w:t xml:space="preserve">י לא חושבת שההפרדה </w:t>
      </w:r>
      <w:bookmarkStart w:id="324" w:name="_ETM_Q1_1368014"/>
      <w:bookmarkEnd w:id="324"/>
      <w:r>
        <w:rPr>
          <w:rtl/>
        </w:rPr>
        <w:t xml:space="preserve">היא נכונה כי יש לזה גם משמעות חברתית. המסר הערכי </w:t>
      </w:r>
      <w:bookmarkStart w:id="325" w:name="_ETM_Q1_1371903"/>
      <w:bookmarkEnd w:id="325"/>
      <w:r>
        <w:rPr>
          <w:rtl/>
        </w:rPr>
        <w:t xml:space="preserve">והחינוכי שאנחנו אומרים הוא שחוק שוויון הזדמנויות בעבודה </w:t>
      </w:r>
      <w:bookmarkStart w:id="326" w:name="_ETM_Q1_1377370"/>
      <w:bookmarkEnd w:id="326"/>
      <w:r>
        <w:rPr>
          <w:rtl/>
        </w:rPr>
        <w:t>נותן לנו את ההזדמנות לעבוד כשווים במקום חף מהטרדות מיניות. אני שמה את זה גם על המקום של ה</w:t>
      </w:r>
      <w:bookmarkStart w:id="327" w:name="_ETM_Q1_1385419"/>
      <w:bookmarkEnd w:id="327"/>
      <w:r>
        <w:rPr>
          <w:rtl/>
        </w:rPr>
        <w:t>פליה ולכן בעיני זה חשוב.</w:t>
      </w:r>
    </w:p>
    <w:p w:rsidR="007D3784" w:rsidRDefault="007D3784" w:rsidP="007D3784">
      <w:pPr>
        <w:rPr>
          <w:rtl/>
        </w:rPr>
      </w:pPr>
    </w:p>
    <w:p w:rsidR="007D3784" w:rsidRDefault="007D3784" w:rsidP="007D3784">
      <w:pPr>
        <w:rPr>
          <w:rtl/>
        </w:rPr>
      </w:pPr>
      <w:r>
        <w:rPr>
          <w:rtl/>
        </w:rPr>
        <w:t>ה</w:t>
      </w:r>
      <w:bookmarkStart w:id="328" w:name="_ETM_Q1_1388373"/>
      <w:bookmarkEnd w:id="328"/>
      <w:r>
        <w:rPr>
          <w:rtl/>
        </w:rPr>
        <w:t>יפוך נטלה הוכחה הוא כלי מהותי</w:t>
      </w:r>
      <w:bookmarkStart w:id="329" w:name="_ETM_Q1_1390859"/>
      <w:bookmarkEnd w:id="329"/>
      <w:r>
        <w:rPr>
          <w:rtl/>
        </w:rPr>
        <w:t xml:space="preserve"> לי כעורכת דין שמייצגת נשים שהוטרדו מינית – </w:t>
      </w:r>
      <w:bookmarkStart w:id="330" w:name="_ETM_Q1_1395111"/>
      <w:bookmarkEnd w:id="330"/>
      <w:r>
        <w:rPr>
          <w:rtl/>
        </w:rPr>
        <w:t xml:space="preserve">יותר נכון, הופלו – וכיום נטל ההוכחה הוא רק בחוק </w:t>
      </w:r>
      <w:bookmarkStart w:id="331" w:name="_ETM_Q1_1398321"/>
      <w:bookmarkEnd w:id="331"/>
      <w:r>
        <w:rPr>
          <w:rtl/>
        </w:rPr>
        <w:t xml:space="preserve">שוויון. זה כלי מהותי. אני מגיעה לבית הדין ואני מניחה </w:t>
      </w:r>
      <w:bookmarkStart w:id="332" w:name="_ETM_Q1_1403234"/>
      <w:bookmarkEnd w:id="332"/>
      <w:r>
        <w:rPr>
          <w:rtl/>
        </w:rPr>
        <w:t xml:space="preserve">את התשתית הראשונה, בעצם תשתית ראייתית ראשונית שלא היה בעובדת </w:t>
      </w:r>
      <w:bookmarkStart w:id="333" w:name="_ETM_Q1_1408786"/>
      <w:bookmarkEnd w:id="333"/>
      <w:r>
        <w:rPr>
          <w:rtl/>
        </w:rPr>
        <w:t xml:space="preserve">שום דבר שהצדיק את הפיטורים, שזאת בעצם הדרישה הראשונית בחוק שוויון להיפוך נטל ההוכחה. אני מראה למשל שהיא קיבלה </w:t>
      </w:r>
      <w:bookmarkStart w:id="334" w:name="_ETM_Q1_1417478"/>
      <w:bookmarkEnd w:id="334"/>
      <w:r>
        <w:rPr>
          <w:rtl/>
        </w:rPr>
        <w:t xml:space="preserve">תעודת הערכה או מכתב המלצה או העלאה בשכר </w:t>
      </w:r>
      <w:bookmarkStart w:id="335" w:name="_ETM_Q1_1421466"/>
      <w:bookmarkEnd w:id="335"/>
      <w:r>
        <w:rPr>
          <w:rtl/>
        </w:rPr>
        <w:t xml:space="preserve">או בונוס, כל דבר שיכול להראות את ראשית הראייה שלא </w:t>
      </w:r>
      <w:bookmarkStart w:id="336" w:name="_ETM_Q1_1425661"/>
      <w:bookmarkEnd w:id="336"/>
      <w:r>
        <w:rPr>
          <w:rtl/>
        </w:rPr>
        <w:t xml:space="preserve">הייתה סיבה לפיטורים, ומאותו רגע נטל ההוכחה עובר למעסיק </w:t>
      </w:r>
      <w:bookmarkStart w:id="337" w:name="_ETM_Q1_1430907"/>
      <w:bookmarkEnd w:id="337"/>
      <w:r>
        <w:rPr>
          <w:rtl/>
        </w:rPr>
        <w:t>להראות שהפיטורים לא נעשו בגלל ההפליה.</w:t>
      </w:r>
      <w:r w:rsidR="00481F0B">
        <w:rPr>
          <w:rtl/>
        </w:rPr>
        <w:t xml:space="preserve"> בעיני זה מהותי שזה </w:t>
      </w:r>
      <w:bookmarkStart w:id="338" w:name="_ETM_Q1_1434949"/>
      <w:bookmarkEnd w:id="338"/>
      <w:r w:rsidR="00481F0B">
        <w:rPr>
          <w:rtl/>
        </w:rPr>
        <w:t xml:space="preserve">יהיה גם בחוק למניעת הטרדה מינית כי השאלה הראשונה של לקוחה שמגיעה אלי  היא שואלת אותי איך </w:t>
      </w:r>
      <w:bookmarkStart w:id="339" w:name="_ETM_Q1_1441210"/>
      <w:bookmarkEnd w:id="339"/>
      <w:r w:rsidR="00481F0B">
        <w:rPr>
          <w:rtl/>
        </w:rPr>
        <w:t xml:space="preserve">היא  תוכיח שהוא התנכל לה, זאת מילה </w:t>
      </w:r>
      <w:bookmarkStart w:id="340" w:name="_ETM_Q1_1446263"/>
      <w:bookmarkEnd w:id="340"/>
      <w:r w:rsidR="00481F0B">
        <w:rPr>
          <w:rtl/>
        </w:rPr>
        <w:t xml:space="preserve">מול מילה ואיך היא תוכיח את זה. כמו שקרן אמרה, </w:t>
      </w:r>
      <w:bookmarkStart w:id="341" w:name="_ETM_Q1_1448847"/>
      <w:bookmarkEnd w:id="341"/>
      <w:r w:rsidR="00481F0B">
        <w:rPr>
          <w:rtl/>
        </w:rPr>
        <w:t xml:space="preserve">למעסיק יש תיעוד מאוד גדול, הרבה פעמים, לא תמיד, שהיא </w:t>
      </w:r>
      <w:bookmarkStart w:id="342" w:name="_ETM_Q1_1453330"/>
      <w:bookmarkEnd w:id="342"/>
      <w:r w:rsidR="00481F0B">
        <w:rPr>
          <w:rtl/>
        </w:rPr>
        <w:t xml:space="preserve">עשתה כך והיא עשתה כך והיא עשתה כך </w:t>
      </w:r>
      <w:bookmarkStart w:id="343" w:name="_ETM_Q1_1456129"/>
      <w:bookmarkEnd w:id="343"/>
      <w:r w:rsidR="00481F0B">
        <w:rPr>
          <w:rtl/>
        </w:rPr>
        <w:t xml:space="preserve">והרבה פעמים זה נבנה באמת בעקבות סירוב שלה להיענות להטרדה </w:t>
      </w:r>
      <w:bookmarkStart w:id="344" w:name="_ETM_Q1_1461000"/>
      <w:bookmarkEnd w:id="344"/>
      <w:r w:rsidR="00481F0B">
        <w:rPr>
          <w:rtl/>
        </w:rPr>
        <w:t xml:space="preserve">מינית או תלונה שהיא הגישה על הטרדה מינית. </w:t>
      </w:r>
      <w:bookmarkStart w:id="345" w:name="_ETM_Q1_1463925"/>
      <w:bookmarkEnd w:id="345"/>
      <w:r w:rsidR="00481F0B">
        <w:rPr>
          <w:rtl/>
        </w:rPr>
        <w:t xml:space="preserve">כמעט תמיד מגיעות אלי למשרד נשים אחרי שהתנכלו להן במקום </w:t>
      </w:r>
      <w:bookmarkStart w:id="346" w:name="_ETM_Q1_1467417"/>
      <w:bookmarkEnd w:id="346"/>
      <w:r w:rsidR="00481F0B">
        <w:rPr>
          <w:rtl/>
        </w:rPr>
        <w:t xml:space="preserve">העבודה ולא אחרי שהן הוטרדו. איכשהו הן סופגות את ההטרדה </w:t>
      </w:r>
      <w:bookmarkStart w:id="347" w:name="_ETM_Q1_1471144"/>
      <w:bookmarkEnd w:id="347"/>
      <w:r w:rsidR="00481F0B">
        <w:rPr>
          <w:rtl/>
        </w:rPr>
        <w:t>אבל ההתנכלות כבר קשה מנשוא.</w:t>
      </w:r>
    </w:p>
    <w:p w:rsidR="00481F0B" w:rsidRDefault="00481F0B" w:rsidP="007D3784">
      <w:pPr>
        <w:rPr>
          <w:rtl/>
        </w:rPr>
      </w:pPr>
    </w:p>
    <w:p w:rsidR="00481F0B" w:rsidRDefault="00481F0B" w:rsidP="00481F0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81F0B" w:rsidRDefault="00481F0B" w:rsidP="00481F0B">
      <w:pPr>
        <w:pStyle w:val="KeepWithNext"/>
        <w:rPr>
          <w:rtl/>
        </w:rPr>
      </w:pPr>
    </w:p>
    <w:p w:rsidR="00481F0B" w:rsidRDefault="00481F0B" w:rsidP="00481F0B">
      <w:pPr>
        <w:rPr>
          <w:rtl/>
        </w:rPr>
      </w:pPr>
      <w:r>
        <w:rPr>
          <w:rtl/>
        </w:rPr>
        <w:t>מהי המציאות? שבעצם זאת פעם ראשונה שהן מתלוננות, בהתנכלות? הן לא מתלוננות על ההטרדה והן כן מתלוננות על ההתנכלות?</w:t>
      </w:r>
    </w:p>
    <w:p w:rsidR="00481F0B" w:rsidRDefault="00481F0B" w:rsidP="00481F0B">
      <w:pPr>
        <w:rPr>
          <w:rtl/>
        </w:rPr>
      </w:pPr>
    </w:p>
    <w:p w:rsidR="00481F0B" w:rsidRDefault="00481F0B" w:rsidP="00481F0B">
      <w:pPr>
        <w:pStyle w:val="afb"/>
        <w:keepNext/>
        <w:rPr>
          <w:rtl/>
        </w:rPr>
      </w:pPr>
      <w:bookmarkStart w:id="348" w:name="_ETM_Q1_1480824"/>
      <w:bookmarkEnd w:id="348"/>
      <w:r>
        <w:rPr>
          <w:rFonts w:hint="eastAsia"/>
          <w:rtl/>
        </w:rPr>
        <w:t>שיר</w:t>
      </w:r>
      <w:r>
        <w:rPr>
          <w:rtl/>
        </w:rPr>
        <w:t>-</w:t>
      </w:r>
      <w:r>
        <w:rPr>
          <w:rFonts w:hint="eastAsia"/>
          <w:rtl/>
        </w:rPr>
        <w:t>אל</w:t>
      </w:r>
      <w:r>
        <w:rPr>
          <w:rtl/>
        </w:rPr>
        <w:t xml:space="preserve"> </w:t>
      </w:r>
      <w:r>
        <w:rPr>
          <w:rFonts w:hint="eastAsia"/>
          <w:rtl/>
        </w:rPr>
        <w:t>נקדימון</w:t>
      </w:r>
      <w:r>
        <w:rPr>
          <w:rtl/>
        </w:rPr>
        <w:t>:</w:t>
      </w:r>
    </w:p>
    <w:p w:rsidR="00481F0B" w:rsidRDefault="00481F0B" w:rsidP="00481F0B">
      <w:pPr>
        <w:pStyle w:val="KeepWithNext"/>
        <w:rPr>
          <w:rtl/>
        </w:rPr>
      </w:pPr>
    </w:p>
    <w:p w:rsidR="00481F0B" w:rsidRDefault="00481F0B" w:rsidP="00481F0B">
      <w:pPr>
        <w:rPr>
          <w:rtl/>
        </w:rPr>
      </w:pPr>
      <w:r>
        <w:rPr>
          <w:rtl/>
        </w:rPr>
        <w:t xml:space="preserve">הרבה </w:t>
      </w:r>
      <w:bookmarkStart w:id="349" w:name="_ETM_Q1_1486529"/>
      <w:bookmarkEnd w:id="349"/>
      <w:r>
        <w:rPr>
          <w:rtl/>
        </w:rPr>
        <w:t>פעמים הן מגיעות אלי  אחרי שהתנכלו להן. זאת אומרת, נגיד אחד המנהלים</w:t>
      </w:r>
      <w:bookmarkStart w:id="350" w:name="_ETM_Q1_1493216"/>
      <w:bookmarkEnd w:id="350"/>
      <w:r>
        <w:rPr>
          <w:rtl/>
        </w:rPr>
        <w:t xml:space="preserve"> הטריד אותן בעבודה. הן לא רוצות לאבד </w:t>
      </w:r>
      <w:bookmarkStart w:id="351" w:name="_ETM_Q1_1495635"/>
      <w:bookmarkEnd w:id="351"/>
      <w:r>
        <w:rPr>
          <w:rtl/>
        </w:rPr>
        <w:t xml:space="preserve">את מקום העבודה והן חוששות להתלונן. איכשהו הן </w:t>
      </w:r>
      <w:bookmarkStart w:id="352" w:name="_ETM_Q1_1499031"/>
      <w:bookmarkEnd w:id="352"/>
      <w:r>
        <w:rPr>
          <w:rtl/>
        </w:rPr>
        <w:t>"סופגות" את זה והן חיות עם זה.</w:t>
      </w:r>
    </w:p>
    <w:p w:rsidR="00481F0B" w:rsidRDefault="00481F0B" w:rsidP="00481F0B">
      <w:pPr>
        <w:rPr>
          <w:rtl/>
        </w:rPr>
      </w:pPr>
    </w:p>
    <w:p w:rsidR="00481F0B" w:rsidRDefault="00481F0B" w:rsidP="00481F0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81F0B" w:rsidRDefault="00481F0B" w:rsidP="00481F0B">
      <w:pPr>
        <w:pStyle w:val="KeepWithNext"/>
        <w:rPr>
          <w:rtl/>
        </w:rPr>
      </w:pPr>
    </w:p>
    <w:p w:rsidR="00481F0B" w:rsidRDefault="00481F0B" w:rsidP="00481F0B">
      <w:pPr>
        <w:rPr>
          <w:rtl/>
        </w:rPr>
      </w:pPr>
      <w:r>
        <w:rPr>
          <w:rtl/>
        </w:rPr>
        <w:t xml:space="preserve">הבנתי. הן לא </w:t>
      </w:r>
      <w:bookmarkStart w:id="353" w:name="_ETM_Q1_1501430"/>
      <w:bookmarkEnd w:id="353"/>
      <w:r>
        <w:rPr>
          <w:rtl/>
        </w:rPr>
        <w:t>מגישות תלונה.</w:t>
      </w:r>
    </w:p>
    <w:p w:rsidR="00481F0B" w:rsidRDefault="00481F0B" w:rsidP="00481F0B">
      <w:pPr>
        <w:rPr>
          <w:rtl/>
        </w:rPr>
      </w:pPr>
    </w:p>
    <w:p w:rsidR="00481F0B" w:rsidRDefault="00481F0B" w:rsidP="00481F0B">
      <w:pPr>
        <w:pStyle w:val="afb"/>
        <w:keepNext/>
        <w:rPr>
          <w:rtl/>
        </w:rPr>
      </w:pPr>
      <w:bookmarkStart w:id="354" w:name="_ETM_Q1_1502656"/>
      <w:bookmarkEnd w:id="354"/>
      <w:r>
        <w:rPr>
          <w:rFonts w:hint="eastAsia"/>
          <w:rtl/>
        </w:rPr>
        <w:t>שיר</w:t>
      </w:r>
      <w:r>
        <w:rPr>
          <w:rtl/>
        </w:rPr>
        <w:t>-</w:t>
      </w:r>
      <w:r>
        <w:rPr>
          <w:rFonts w:hint="eastAsia"/>
          <w:rtl/>
        </w:rPr>
        <w:t>אל</w:t>
      </w:r>
      <w:r>
        <w:rPr>
          <w:rtl/>
        </w:rPr>
        <w:t xml:space="preserve"> </w:t>
      </w:r>
      <w:r>
        <w:rPr>
          <w:rFonts w:hint="eastAsia"/>
          <w:rtl/>
        </w:rPr>
        <w:t>נקדימון</w:t>
      </w:r>
      <w:r>
        <w:rPr>
          <w:rtl/>
        </w:rPr>
        <w:t>:</w:t>
      </w:r>
    </w:p>
    <w:p w:rsidR="00481F0B" w:rsidRDefault="00481F0B" w:rsidP="00481F0B">
      <w:pPr>
        <w:pStyle w:val="KeepWithNext"/>
        <w:rPr>
          <w:rtl/>
        </w:rPr>
      </w:pPr>
    </w:p>
    <w:p w:rsidR="00481F0B" w:rsidRDefault="00481F0B" w:rsidP="00481F0B">
      <w:pPr>
        <w:rPr>
          <w:rtl/>
        </w:rPr>
      </w:pPr>
      <w:r>
        <w:rPr>
          <w:rtl/>
        </w:rPr>
        <w:t xml:space="preserve">הן לא מגישות תלונה. למשל מפטרים אותן או מעכבים </w:t>
      </w:r>
      <w:bookmarkStart w:id="355" w:name="_ETM_Q1_1507153"/>
      <w:bookmarkEnd w:id="355"/>
      <w:r>
        <w:rPr>
          <w:rtl/>
        </w:rPr>
        <w:t xml:space="preserve">אותן בדרגה או מבהירים להן שהן לא יקבלו את השותפות </w:t>
      </w:r>
      <w:bookmarkStart w:id="356" w:name="_ETM_Q1_1511078"/>
      <w:bookmarkEnd w:id="356"/>
      <w:r>
        <w:rPr>
          <w:rtl/>
        </w:rPr>
        <w:t xml:space="preserve">אם זה משרד עורכי דין גדול לצורך הדוגמה. אז בעצם </w:t>
      </w:r>
      <w:bookmarkStart w:id="357" w:name="_ETM_Q1_1514068"/>
      <w:bookmarkEnd w:id="357"/>
      <w:r>
        <w:rPr>
          <w:rtl/>
        </w:rPr>
        <w:t xml:space="preserve">הן מרגישות את הפגיעה הכול כך גדולה והן מרגישות </w:t>
      </w:r>
      <w:bookmarkStart w:id="358" w:name="_ETM_Q1_1517406"/>
      <w:bookmarkEnd w:id="358"/>
      <w:r>
        <w:rPr>
          <w:rtl/>
        </w:rPr>
        <w:t xml:space="preserve">שהן כל כך חסרות אונים, גם הטרידו אותה, גם הייתה </w:t>
      </w:r>
      <w:bookmarkStart w:id="359" w:name="_ETM_Q1_1520968"/>
      <w:bookmarkEnd w:id="359"/>
      <w:r>
        <w:rPr>
          <w:rtl/>
        </w:rPr>
        <w:t>צריכה לחיות עם ההטרדה וגם עכשיו מפטרים אותה ו</w:t>
      </w:r>
      <w:bookmarkStart w:id="360" w:name="_ETM_Q1_1526207"/>
      <w:bookmarkEnd w:id="360"/>
      <w:r>
        <w:rPr>
          <w:rtl/>
        </w:rPr>
        <w:t xml:space="preserve">עם זה היא לא מתמודדת יותר לבד, על </w:t>
      </w:r>
      <w:bookmarkStart w:id="361" w:name="_ETM_Q1_1528881"/>
      <w:bookmarkEnd w:id="361"/>
      <w:r>
        <w:rPr>
          <w:rtl/>
        </w:rPr>
        <w:t xml:space="preserve">זה היא לא יכולה לשתוק ועל זה היא תלך </w:t>
      </w:r>
      <w:bookmarkStart w:id="362" w:name="_ETM_Q1_1531350"/>
      <w:bookmarkEnd w:id="362"/>
      <w:r>
        <w:rPr>
          <w:rtl/>
        </w:rPr>
        <w:t xml:space="preserve">לקבל ייעוץ. אז הן מגיעות אלי, כמעט תמיד על רקע </w:t>
      </w:r>
      <w:bookmarkStart w:id="363" w:name="_ETM_Q1_1535284"/>
      <w:bookmarkEnd w:id="363"/>
      <w:r>
        <w:rPr>
          <w:rtl/>
        </w:rPr>
        <w:t>של התנכלות.</w:t>
      </w:r>
    </w:p>
    <w:p w:rsidR="00481F0B" w:rsidRDefault="00481F0B" w:rsidP="00481F0B">
      <w:pPr>
        <w:rPr>
          <w:rtl/>
        </w:rPr>
      </w:pPr>
    </w:p>
    <w:p w:rsidR="00481F0B" w:rsidRDefault="00481F0B" w:rsidP="00481F0B">
      <w:pPr>
        <w:pStyle w:val="af8"/>
        <w:keepNext/>
        <w:rPr>
          <w:rtl/>
        </w:rPr>
      </w:pPr>
      <w:bookmarkStart w:id="364" w:name="_ETM_Q1_1537977"/>
      <w:bookmarkEnd w:id="36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81F0B" w:rsidRDefault="00481F0B" w:rsidP="00481F0B">
      <w:pPr>
        <w:pStyle w:val="KeepWithNext"/>
        <w:rPr>
          <w:rtl/>
        </w:rPr>
      </w:pPr>
    </w:p>
    <w:p w:rsidR="00481F0B" w:rsidRDefault="00481F0B" w:rsidP="00481F0B">
      <w:pPr>
        <w:rPr>
          <w:rtl/>
        </w:rPr>
      </w:pPr>
      <w:r>
        <w:rPr>
          <w:rtl/>
        </w:rPr>
        <w:t xml:space="preserve">אם היית יכולה לדבר באחוזים, היכן זה עומד ביחס </w:t>
      </w:r>
      <w:bookmarkStart w:id="365" w:name="_ETM_Q1_1539727"/>
      <w:bookmarkEnd w:id="365"/>
      <w:r>
        <w:rPr>
          <w:rtl/>
        </w:rPr>
        <w:t xml:space="preserve">לנשים שכן מתלוננות על הטרדה מינית לעומת נשים שלא </w:t>
      </w:r>
      <w:bookmarkStart w:id="366" w:name="_ETM_Q1_1543520"/>
      <w:bookmarkEnd w:id="366"/>
      <w:r>
        <w:rPr>
          <w:rtl/>
        </w:rPr>
        <w:t xml:space="preserve">מתלוננות והשלב שהן כן מתלוננות או באות לקבל ייעוץ, זה </w:t>
      </w:r>
      <w:bookmarkStart w:id="367" w:name="_ETM_Q1_1547555"/>
      <w:bookmarkEnd w:id="367"/>
      <w:r>
        <w:rPr>
          <w:rtl/>
        </w:rPr>
        <w:t>השלב הזה של ההתנכלות בעבודה.</w:t>
      </w:r>
    </w:p>
    <w:p w:rsidR="00481F0B" w:rsidRDefault="00481F0B" w:rsidP="00481F0B">
      <w:pPr>
        <w:rPr>
          <w:rtl/>
        </w:rPr>
      </w:pPr>
    </w:p>
    <w:p w:rsidR="00481F0B" w:rsidRDefault="00481F0B" w:rsidP="00481F0B">
      <w:pPr>
        <w:pStyle w:val="afb"/>
        <w:keepNext/>
        <w:rPr>
          <w:rtl/>
        </w:rPr>
      </w:pPr>
      <w:bookmarkStart w:id="368" w:name="_ETM_Q1_1549687"/>
      <w:bookmarkEnd w:id="368"/>
      <w:r>
        <w:rPr>
          <w:rFonts w:hint="eastAsia"/>
          <w:rtl/>
        </w:rPr>
        <w:t>שיר</w:t>
      </w:r>
      <w:r>
        <w:rPr>
          <w:rtl/>
        </w:rPr>
        <w:t>-</w:t>
      </w:r>
      <w:r>
        <w:rPr>
          <w:rFonts w:hint="eastAsia"/>
          <w:rtl/>
        </w:rPr>
        <w:t>אל</w:t>
      </w:r>
      <w:r>
        <w:rPr>
          <w:rtl/>
        </w:rPr>
        <w:t xml:space="preserve"> </w:t>
      </w:r>
      <w:r>
        <w:rPr>
          <w:rFonts w:hint="eastAsia"/>
          <w:rtl/>
        </w:rPr>
        <w:t>נקדימון</w:t>
      </w:r>
      <w:r>
        <w:rPr>
          <w:rtl/>
        </w:rPr>
        <w:t>:</w:t>
      </w:r>
    </w:p>
    <w:p w:rsidR="00481F0B" w:rsidRDefault="00481F0B" w:rsidP="00481F0B">
      <w:pPr>
        <w:pStyle w:val="KeepWithNext"/>
        <w:rPr>
          <w:rtl/>
        </w:rPr>
      </w:pPr>
    </w:p>
    <w:p w:rsidR="00481F0B" w:rsidRDefault="00481F0B" w:rsidP="00481F0B">
      <w:pPr>
        <w:rPr>
          <w:rtl/>
        </w:rPr>
      </w:pPr>
      <w:r>
        <w:rPr>
          <w:rtl/>
        </w:rPr>
        <w:t>אני לא יכולה לתת נתונים סטטיסטיים.</w:t>
      </w:r>
    </w:p>
    <w:p w:rsidR="00481F0B" w:rsidRDefault="00481F0B" w:rsidP="00481F0B">
      <w:pPr>
        <w:rPr>
          <w:rtl/>
        </w:rPr>
      </w:pPr>
    </w:p>
    <w:p w:rsidR="00481F0B" w:rsidRDefault="00481F0B" w:rsidP="00481F0B">
      <w:pPr>
        <w:pStyle w:val="af8"/>
        <w:keepNext/>
        <w:rPr>
          <w:rtl/>
        </w:rPr>
      </w:pPr>
      <w:bookmarkStart w:id="369" w:name="_ETM_Q1_1551621"/>
      <w:bookmarkEnd w:id="36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81F0B" w:rsidRDefault="00481F0B" w:rsidP="00481F0B">
      <w:pPr>
        <w:pStyle w:val="KeepWithNext"/>
        <w:rPr>
          <w:rtl/>
        </w:rPr>
      </w:pPr>
    </w:p>
    <w:p w:rsidR="00481F0B" w:rsidRDefault="00481F0B" w:rsidP="00481F0B">
      <w:pPr>
        <w:rPr>
          <w:rtl/>
        </w:rPr>
      </w:pPr>
      <w:r>
        <w:rPr>
          <w:rtl/>
        </w:rPr>
        <w:t xml:space="preserve">מה </w:t>
      </w:r>
      <w:bookmarkStart w:id="370" w:name="_ETM_Q1_1552204"/>
      <w:bookmarkEnd w:id="370"/>
      <w:r>
        <w:rPr>
          <w:rtl/>
        </w:rPr>
        <w:t>התחושה שלך?</w:t>
      </w:r>
    </w:p>
    <w:p w:rsidR="00481F0B" w:rsidRDefault="00481F0B" w:rsidP="00481F0B">
      <w:pPr>
        <w:rPr>
          <w:rtl/>
        </w:rPr>
      </w:pPr>
    </w:p>
    <w:p w:rsidR="00481F0B" w:rsidRDefault="00481F0B" w:rsidP="00481F0B">
      <w:pPr>
        <w:pStyle w:val="afb"/>
        <w:keepNext/>
        <w:rPr>
          <w:rtl/>
        </w:rPr>
      </w:pPr>
      <w:bookmarkStart w:id="371" w:name="_ETM_Q1_1553564"/>
      <w:bookmarkStart w:id="372" w:name="_ETM_Q1_1554390"/>
      <w:bookmarkEnd w:id="371"/>
      <w:bookmarkEnd w:id="372"/>
      <w:r>
        <w:rPr>
          <w:rFonts w:hint="eastAsia"/>
          <w:rtl/>
        </w:rPr>
        <w:t>שיר</w:t>
      </w:r>
      <w:r>
        <w:rPr>
          <w:rtl/>
        </w:rPr>
        <w:t>-</w:t>
      </w:r>
      <w:r>
        <w:rPr>
          <w:rFonts w:hint="eastAsia"/>
          <w:rtl/>
        </w:rPr>
        <w:t>אל</w:t>
      </w:r>
      <w:r>
        <w:rPr>
          <w:rtl/>
        </w:rPr>
        <w:t xml:space="preserve"> </w:t>
      </w:r>
      <w:r>
        <w:rPr>
          <w:rFonts w:hint="eastAsia"/>
          <w:rtl/>
        </w:rPr>
        <w:t>נקדימון</w:t>
      </w:r>
      <w:r>
        <w:rPr>
          <w:rtl/>
        </w:rPr>
        <w:t>:</w:t>
      </w:r>
    </w:p>
    <w:p w:rsidR="00481F0B" w:rsidRDefault="00481F0B" w:rsidP="00481F0B">
      <w:pPr>
        <w:pStyle w:val="KeepWithNext"/>
        <w:rPr>
          <w:rtl/>
        </w:rPr>
      </w:pPr>
    </w:p>
    <w:p w:rsidR="00481F0B" w:rsidRDefault="00481F0B" w:rsidP="00481F0B">
      <w:pPr>
        <w:rPr>
          <w:rtl/>
        </w:rPr>
      </w:pPr>
      <w:r>
        <w:rPr>
          <w:rtl/>
        </w:rPr>
        <w:t>התחושה שלי, רוב הנשים שמגיעות, לפחות אלי למשרד שלי,</w:t>
      </w:r>
      <w:bookmarkStart w:id="373" w:name="_ETM_Q1_1556720"/>
      <w:bookmarkEnd w:id="373"/>
      <w:r>
        <w:rPr>
          <w:rtl/>
        </w:rPr>
        <w:t xml:space="preserve"> זה אחרי התנכלות. אני אתן דוגמה קטנה. </w:t>
      </w:r>
      <w:bookmarkStart w:id="374" w:name="_ETM_Q1_1560969"/>
      <w:bookmarkEnd w:id="374"/>
      <w:r>
        <w:rPr>
          <w:rtl/>
        </w:rPr>
        <w:t xml:space="preserve">הגיעה אלי לא מזמן לקוחה לפגישת </w:t>
      </w:r>
      <w:bookmarkStart w:id="375" w:name="_ETM_Q1_1564952"/>
      <w:bookmarkEnd w:id="375"/>
      <w:r>
        <w:rPr>
          <w:rtl/>
        </w:rPr>
        <w:t xml:space="preserve">ייעוץ. היא הוטרדה מינית במקום העבודה, בשלב מסוים </w:t>
      </w:r>
      <w:bookmarkStart w:id="376" w:name="_ETM_Q1_1569507"/>
      <w:bookmarkEnd w:id="376"/>
      <w:r>
        <w:rPr>
          <w:rtl/>
        </w:rPr>
        <w:t xml:space="preserve">החליטה שהיא לא יכולה יותר והיא עזבה. </w:t>
      </w:r>
      <w:bookmarkStart w:id="377" w:name="_ETM_Q1_1571698"/>
      <w:bookmarkEnd w:id="377"/>
      <w:r>
        <w:rPr>
          <w:rtl/>
        </w:rPr>
        <w:t xml:space="preserve">אותו מעסיק לא הפסיק להטריד אותה, לא במובן של </w:t>
      </w:r>
      <w:bookmarkStart w:id="378" w:name="_ETM_Q1_1577219"/>
      <w:bookmarkEnd w:id="378"/>
      <w:r>
        <w:rPr>
          <w:rtl/>
        </w:rPr>
        <w:t xml:space="preserve">הטרדה מינית אלא להתנכל לה במקומות עבודה אחרים. כל </w:t>
      </w:r>
      <w:bookmarkStart w:id="379" w:name="_ETM_Q1_1580076"/>
      <w:bookmarkEnd w:id="379"/>
      <w:r>
        <w:rPr>
          <w:rtl/>
        </w:rPr>
        <w:t xml:space="preserve">מקום עבודה שהיא התחילה לעבוד בו, דיברו עם אותו מעסיק, </w:t>
      </w:r>
      <w:bookmarkStart w:id="380" w:name="_ETM_Q1_1584036"/>
      <w:bookmarkEnd w:id="380"/>
      <w:r>
        <w:rPr>
          <w:rtl/>
        </w:rPr>
        <w:t xml:space="preserve">אמר מה שאמר, פיטרו אותה. היא הגיעה אלי רק </w:t>
      </w:r>
      <w:bookmarkStart w:id="381" w:name="_ETM_Q1_1587600"/>
      <w:bookmarkEnd w:id="381"/>
      <w:r>
        <w:rPr>
          <w:rtl/>
        </w:rPr>
        <w:t xml:space="preserve">אחרי מקום עבודה שלישי שפיטרו אותה אחרי שאותו מעסיק התערב. </w:t>
      </w:r>
      <w:bookmarkStart w:id="382" w:name="_ETM_Q1_1592314"/>
      <w:bookmarkEnd w:id="382"/>
      <w:r>
        <w:rPr>
          <w:rtl/>
        </w:rPr>
        <w:t xml:space="preserve">אין יותר התנכלות מזה. כאשר נגיע לבית הדין, אין לנו </w:t>
      </w:r>
      <w:bookmarkStart w:id="383" w:name="_ETM_Q1_1602317"/>
      <w:bookmarkEnd w:id="383"/>
      <w:r>
        <w:rPr>
          <w:rtl/>
        </w:rPr>
        <w:t xml:space="preserve">את היפוך נטל ההוכחה, אנחנו נצטרך להוכיח שהיא פוטרה מאותם </w:t>
      </w:r>
      <w:bookmarkStart w:id="384" w:name="_ETM_Q1_1606977"/>
      <w:bookmarkEnd w:id="384"/>
      <w:r>
        <w:rPr>
          <w:rtl/>
        </w:rPr>
        <w:t xml:space="preserve">מקומות בגלל שאותו אדם התנכל לה על רקע הטרדה </w:t>
      </w:r>
      <w:bookmarkStart w:id="385" w:name="_ETM_Q1_1611361"/>
      <w:bookmarkEnd w:id="385"/>
      <w:r>
        <w:rPr>
          <w:rtl/>
        </w:rPr>
        <w:t xml:space="preserve">מינית. זאת אומרת, אנחנו צריכים לעבור כאן כמה משוכות מאוד </w:t>
      </w:r>
      <w:bookmarkStart w:id="386" w:name="_ETM_Q1_1614749"/>
      <w:bookmarkEnd w:id="386"/>
      <w:r>
        <w:rPr>
          <w:rtl/>
        </w:rPr>
        <w:t>מאוד גבוהות.</w:t>
      </w:r>
    </w:p>
    <w:p w:rsidR="00481F0B" w:rsidRDefault="00481F0B" w:rsidP="00481F0B">
      <w:pPr>
        <w:rPr>
          <w:rtl/>
        </w:rPr>
      </w:pPr>
    </w:p>
    <w:p w:rsidR="00481F0B" w:rsidRDefault="00481F0B" w:rsidP="00481F0B">
      <w:pPr>
        <w:rPr>
          <w:rtl/>
        </w:rPr>
      </w:pPr>
      <w:bookmarkStart w:id="387" w:name="_ETM_Q1_1615042"/>
      <w:bookmarkEnd w:id="387"/>
      <w:r>
        <w:rPr>
          <w:rtl/>
        </w:rPr>
        <w:t xml:space="preserve">אם אנחנו נבוא לבית הדין ויהיה לנו </w:t>
      </w:r>
      <w:bookmarkStart w:id="388" w:name="_ETM_Q1_1617553"/>
      <w:bookmarkEnd w:id="388"/>
      <w:r>
        <w:rPr>
          <w:rtl/>
        </w:rPr>
        <w:t xml:space="preserve">את היפוך נטל ההוכחה, יהיה לנו הרבה יותר קל. כמובן </w:t>
      </w:r>
      <w:bookmarkStart w:id="389" w:name="_ETM_Q1_1620755"/>
      <w:bookmarkEnd w:id="389"/>
      <w:r>
        <w:rPr>
          <w:rtl/>
        </w:rPr>
        <w:t xml:space="preserve">צריך ראשית ראיה, אני לא אומרת לא, כמו בחוק שוויון </w:t>
      </w:r>
      <w:bookmarkStart w:id="390" w:name="_ETM_Q1_1623997"/>
      <w:bookmarkEnd w:id="390"/>
      <w:r>
        <w:rPr>
          <w:rtl/>
        </w:rPr>
        <w:t xml:space="preserve">הזדמנויות ואני חושבת שיש איזון מאוד נכון </w:t>
      </w:r>
      <w:bookmarkStart w:id="391" w:name="_ETM_Q1_1626966"/>
      <w:bookmarkEnd w:id="391"/>
      <w:r>
        <w:rPr>
          <w:rtl/>
        </w:rPr>
        <w:t>בין הדברים, שקודם כל אותה עובדת מראה שהתקיימו בה הכישורים הנדרשים אם היא מועמדת לעבודה, או שלא הי</w:t>
      </w:r>
      <w:bookmarkStart w:id="392" w:name="_ETM_Q1_1634920"/>
      <w:bookmarkEnd w:id="392"/>
      <w:r>
        <w:rPr>
          <w:rtl/>
        </w:rPr>
        <w:t xml:space="preserve">יתה שום סיבה לפיטורים שלה  במקרה של </w:t>
      </w:r>
      <w:bookmarkStart w:id="393" w:name="_ETM_Q1_1637279"/>
      <w:bookmarkEnd w:id="393"/>
      <w:r>
        <w:rPr>
          <w:rtl/>
        </w:rPr>
        <w:t xml:space="preserve">פיטורים, ואז יש בעצם את היפוך נטל ההוכחה לצד השני, </w:t>
      </w:r>
      <w:bookmarkStart w:id="394" w:name="_ETM_Q1_1641253"/>
      <w:bookmarkEnd w:id="394"/>
      <w:r>
        <w:rPr>
          <w:rtl/>
        </w:rPr>
        <w:t>למעסיק.</w:t>
      </w:r>
    </w:p>
    <w:p w:rsidR="00481F0B" w:rsidRDefault="00481F0B" w:rsidP="00481F0B">
      <w:pPr>
        <w:rPr>
          <w:rtl/>
        </w:rPr>
      </w:pPr>
    </w:p>
    <w:p w:rsidR="00481F0B" w:rsidRDefault="00481F0B" w:rsidP="00481F0B">
      <w:pPr>
        <w:rPr>
          <w:rtl/>
        </w:rPr>
      </w:pPr>
      <w:r>
        <w:rPr>
          <w:rtl/>
        </w:rPr>
        <w:t>אנ</w:t>
      </w:r>
      <w:bookmarkStart w:id="395" w:name="_ETM_Q1_1643330"/>
      <w:bookmarkEnd w:id="395"/>
      <w:r>
        <w:rPr>
          <w:rtl/>
        </w:rPr>
        <w:t xml:space="preserve">י חושבת שהתיקון שמוצע כאן הוא מאוד מאוד צר דווקא. </w:t>
      </w:r>
      <w:bookmarkStart w:id="396" w:name="_ETM_Q1_1647698"/>
      <w:bookmarkEnd w:id="396"/>
      <w:r>
        <w:rPr>
          <w:rtl/>
        </w:rPr>
        <w:t xml:space="preserve">בעיני הקושי הכי גדול, איך שהוא מנוסח כיום, זה שהוא מפנה אותנו לחוק שוויון הזדמנויות בעבודה. לא להתנכלות </w:t>
      </w:r>
      <w:bookmarkStart w:id="397" w:name="_ETM_Q1_1654305"/>
      <w:bookmarkEnd w:id="397"/>
      <w:r>
        <w:rPr>
          <w:rtl/>
        </w:rPr>
        <w:t xml:space="preserve">לפי סעיף 3 שמדבר על התנכלות ישירה בחוק למניעת הטרדה </w:t>
      </w:r>
      <w:bookmarkStart w:id="398" w:name="_ETM_Q1_1659067"/>
      <w:bookmarkEnd w:id="398"/>
      <w:r>
        <w:rPr>
          <w:rtl/>
        </w:rPr>
        <w:t xml:space="preserve">מינית אלא הוא מפנה אותנו רק לסעיף 7 בחוק שוויון </w:t>
      </w:r>
      <w:bookmarkStart w:id="399" w:name="_ETM_Q1_1663979"/>
      <w:bookmarkEnd w:id="399"/>
      <w:r>
        <w:rPr>
          <w:rtl/>
        </w:rPr>
        <w:t xml:space="preserve">ובחוק שוויון ממילא יש לנו את סעיף 9 שיש </w:t>
      </w:r>
      <w:bookmarkStart w:id="400" w:name="_ETM_Q1_1666639"/>
      <w:bookmarkEnd w:id="400"/>
      <w:r>
        <w:rPr>
          <w:rtl/>
        </w:rPr>
        <w:t xml:space="preserve">לנו את היפוך נטל ההוכחה. אז מה עשינו </w:t>
      </w:r>
      <w:bookmarkStart w:id="401" w:name="_ETM_Q1_1669594"/>
      <w:bookmarkEnd w:id="401"/>
      <w:r>
        <w:rPr>
          <w:rtl/>
        </w:rPr>
        <w:t xml:space="preserve">כאן? אלא אם יש משהו שלא הבנתי, אבל איך שאני קוראת את התיקון המוצע, הוא </w:t>
      </w:r>
      <w:bookmarkStart w:id="402" w:name="_ETM_Q1_1674205"/>
      <w:bookmarkEnd w:id="402"/>
      <w:r>
        <w:rPr>
          <w:rtl/>
        </w:rPr>
        <w:t xml:space="preserve">מפנה אותנו רק לחוק שוויון ובחוק שוויון יש לנו את </w:t>
      </w:r>
      <w:bookmarkStart w:id="403" w:name="_ETM_Q1_1675271"/>
      <w:bookmarkEnd w:id="403"/>
      <w:r>
        <w:rPr>
          <w:rtl/>
        </w:rPr>
        <w:t>היפוך נטל ההוכחה בסעיף 9.</w:t>
      </w:r>
    </w:p>
    <w:p w:rsidR="00481F0B" w:rsidRDefault="00481F0B" w:rsidP="00481F0B">
      <w:pPr>
        <w:rPr>
          <w:rtl/>
        </w:rPr>
      </w:pPr>
    </w:p>
    <w:p w:rsidR="00481F0B" w:rsidRDefault="00481F0B" w:rsidP="00481F0B">
      <w:pPr>
        <w:rPr>
          <w:rtl/>
        </w:rPr>
      </w:pPr>
      <w:bookmarkStart w:id="404" w:name="_ETM_Q1_1683654"/>
      <w:bookmarkEnd w:id="404"/>
      <w:r>
        <w:rPr>
          <w:rtl/>
        </w:rPr>
        <w:t xml:space="preserve">אני חושבת שהתיקון </w:t>
      </w:r>
      <w:bookmarkStart w:id="405" w:name="_ETM_Q1_1679890"/>
      <w:bookmarkEnd w:id="405"/>
      <w:r>
        <w:rPr>
          <w:rtl/>
        </w:rPr>
        <w:t xml:space="preserve">הזה הוא הכרחי, הוא מאוד מאוד חשוב לניהול התיקים בצורה </w:t>
      </w:r>
      <w:bookmarkStart w:id="406" w:name="_ETM_Q1_1684519"/>
      <w:bookmarkEnd w:id="406"/>
      <w:r>
        <w:rPr>
          <w:rtl/>
        </w:rPr>
        <w:t xml:space="preserve">היום יומית שאנחנו מגיעים לבית הדין לעבודה אבל אני סבורה </w:t>
      </w:r>
      <w:bookmarkStart w:id="407" w:name="_ETM_Q1_1688577"/>
      <w:bookmarkEnd w:id="407"/>
      <w:r>
        <w:rPr>
          <w:rtl/>
        </w:rPr>
        <w:t xml:space="preserve">שהוא מאוד מאוד צר כאן. אפילו אני לא בטוחה אם </w:t>
      </w:r>
      <w:bookmarkStart w:id="408" w:name="_ETM_Q1_1690777"/>
      <w:bookmarkEnd w:id="408"/>
      <w:r>
        <w:rPr>
          <w:rtl/>
        </w:rPr>
        <w:t xml:space="preserve">הוא נותן לנו איזשהו חידוש. אני מאוד הייתי שמחה לראות </w:t>
      </w:r>
      <w:bookmarkStart w:id="409" w:name="_ETM_Q1_1696250"/>
      <w:bookmarkEnd w:id="409"/>
      <w:r>
        <w:rPr>
          <w:rtl/>
        </w:rPr>
        <w:t xml:space="preserve">אותו מתייחס להתנכלות. אם לא רוצים שזאת תהיה התנכלות </w:t>
      </w:r>
      <w:bookmarkStart w:id="410" w:name="_ETM_Q1_1700937"/>
      <w:bookmarkEnd w:id="410"/>
      <w:r>
        <w:rPr>
          <w:rtl/>
        </w:rPr>
        <w:t>בכלל ולא רק בעבודה, אפשר לצמצם את זה כך שז</w:t>
      </w:r>
      <w:bookmarkStart w:id="411" w:name="_ETM_Q1_1702679"/>
      <w:bookmarkEnd w:id="411"/>
      <w:r>
        <w:rPr>
          <w:rtl/>
        </w:rPr>
        <w:t>את תהיה התנכלות בעבודה במסגרת יחסי עובד-מעביד, אבל להתייחס לסעיף 3 לחוק.</w:t>
      </w:r>
    </w:p>
    <w:p w:rsidR="00481F0B" w:rsidRDefault="00481F0B" w:rsidP="00481F0B">
      <w:pPr>
        <w:rPr>
          <w:rtl/>
        </w:rPr>
      </w:pPr>
    </w:p>
    <w:p w:rsidR="006362FF" w:rsidRDefault="006362FF" w:rsidP="006362FF">
      <w:pPr>
        <w:pStyle w:val="a5"/>
        <w:keepNext/>
        <w:rPr>
          <w:rtl/>
        </w:rPr>
      </w:pPr>
      <w:bookmarkStart w:id="412" w:name="_ETM_Q1_1708237"/>
      <w:bookmarkEnd w:id="412"/>
      <w:r>
        <w:rPr>
          <w:rFonts w:hint="eastAsia"/>
          <w:rtl/>
        </w:rPr>
        <w:t>ענת</w:t>
      </w:r>
      <w:r>
        <w:rPr>
          <w:rtl/>
        </w:rPr>
        <w:t xml:space="preserve"> </w:t>
      </w:r>
      <w:r>
        <w:rPr>
          <w:rFonts w:hint="eastAsia"/>
          <w:rtl/>
        </w:rPr>
        <w:t>מימון</w:t>
      </w:r>
      <w:r>
        <w:rPr>
          <w:rtl/>
        </w:rPr>
        <w:t>:</w:t>
      </w:r>
    </w:p>
    <w:p w:rsidR="006362FF" w:rsidRDefault="006362FF" w:rsidP="006362FF">
      <w:pPr>
        <w:pStyle w:val="KeepWithNext"/>
        <w:rPr>
          <w:rtl/>
        </w:rPr>
      </w:pPr>
    </w:p>
    <w:p w:rsidR="006362FF" w:rsidRDefault="006362FF" w:rsidP="006362FF">
      <w:pPr>
        <w:rPr>
          <w:rtl/>
        </w:rPr>
      </w:pPr>
      <w:r>
        <w:rPr>
          <w:rtl/>
        </w:rPr>
        <w:t>אז זה בעצם התנכלות במסגרת יחסי עובד-מעביד.</w:t>
      </w:r>
    </w:p>
    <w:p w:rsidR="006362FF" w:rsidRDefault="006362FF" w:rsidP="006362FF">
      <w:pPr>
        <w:rPr>
          <w:rtl/>
        </w:rPr>
      </w:pPr>
    </w:p>
    <w:p w:rsidR="006362FF" w:rsidRDefault="006362FF" w:rsidP="006362FF">
      <w:pPr>
        <w:pStyle w:val="afb"/>
        <w:keepNext/>
        <w:rPr>
          <w:rtl/>
        </w:rPr>
      </w:pPr>
      <w:bookmarkStart w:id="413" w:name="_ETM_Q1_1713720"/>
      <w:bookmarkEnd w:id="413"/>
      <w:r>
        <w:rPr>
          <w:rFonts w:hint="eastAsia"/>
          <w:rtl/>
        </w:rPr>
        <w:t>שיר</w:t>
      </w:r>
      <w:r>
        <w:rPr>
          <w:rtl/>
        </w:rPr>
        <w:t>-</w:t>
      </w:r>
      <w:r>
        <w:rPr>
          <w:rFonts w:hint="eastAsia"/>
          <w:rtl/>
        </w:rPr>
        <w:t>אל</w:t>
      </w:r>
      <w:r>
        <w:rPr>
          <w:rtl/>
        </w:rPr>
        <w:t xml:space="preserve"> </w:t>
      </w:r>
      <w:r>
        <w:rPr>
          <w:rFonts w:hint="eastAsia"/>
          <w:rtl/>
        </w:rPr>
        <w:t>נקדימון</w:t>
      </w:r>
      <w:r>
        <w:rPr>
          <w:rtl/>
        </w:rPr>
        <w:t>:</w:t>
      </w:r>
    </w:p>
    <w:p w:rsidR="006362FF" w:rsidRDefault="006362FF" w:rsidP="006362FF">
      <w:pPr>
        <w:pStyle w:val="KeepWithNext"/>
        <w:rPr>
          <w:rtl/>
        </w:rPr>
      </w:pPr>
    </w:p>
    <w:p w:rsidR="006362FF" w:rsidRDefault="006362FF" w:rsidP="006362FF">
      <w:pPr>
        <w:rPr>
          <w:rtl/>
        </w:rPr>
      </w:pPr>
      <w:r>
        <w:rPr>
          <w:rtl/>
        </w:rPr>
        <w:t xml:space="preserve">אבל יש </w:t>
      </w:r>
      <w:bookmarkStart w:id="414" w:name="_ETM_Q1_1714435"/>
      <w:bookmarkEnd w:id="414"/>
      <w:r>
        <w:rPr>
          <w:rtl/>
        </w:rPr>
        <w:t xml:space="preserve">התנכלות שמוגדרת קצת אחרת בחוק למניעת הטרדה מינית </w:t>
      </w:r>
      <w:bookmarkStart w:id="415" w:name="_ETM_Q1_1719652"/>
      <w:bookmarkEnd w:id="415"/>
      <w:r>
        <w:rPr>
          <w:rtl/>
        </w:rPr>
        <w:t xml:space="preserve">זאת בעצם פגיעה מכל סוג שהוא שמקורה בהטרדה מינית או </w:t>
      </w:r>
      <w:bookmarkStart w:id="416" w:name="_ETM_Q1_1723482"/>
      <w:bookmarkEnd w:id="416"/>
      <w:r>
        <w:rPr>
          <w:rtl/>
        </w:rPr>
        <w:t xml:space="preserve">בתלונה על הטרדה מינית או בהגשת תביעה על הטרדה </w:t>
      </w:r>
      <w:bookmarkStart w:id="417" w:name="_ETM_Q1_1727808"/>
      <w:bookmarkEnd w:id="417"/>
      <w:r>
        <w:rPr>
          <w:rtl/>
        </w:rPr>
        <w:t xml:space="preserve">מינית. אני אומרת שבסעיף 3 יש את המנגנון של תלונה </w:t>
      </w:r>
      <w:bookmarkStart w:id="418" w:name="_ETM_Q1_1738734"/>
      <w:bookmarkEnd w:id="418"/>
      <w:r>
        <w:rPr>
          <w:rtl/>
        </w:rPr>
        <w:t xml:space="preserve">ואנחנו יודעים שמנגנון של תלונה מוסדר בחוק למניעת הטרדה </w:t>
      </w:r>
      <w:bookmarkStart w:id="419" w:name="_ETM_Q1_1743184"/>
      <w:bookmarkEnd w:id="419"/>
      <w:r>
        <w:rPr>
          <w:rtl/>
        </w:rPr>
        <w:t xml:space="preserve">מינית. אם עובדת כבר הגישה תלונה במקום העבודה לאחראית על </w:t>
      </w:r>
      <w:bookmarkStart w:id="420" w:name="_ETM_Q1_1748368"/>
      <w:bookmarkEnd w:id="420"/>
      <w:r>
        <w:rPr>
          <w:rtl/>
        </w:rPr>
        <w:t xml:space="preserve">החוק ולאחר מכן מתחילה מסכת התנכלויות – ואנחנו </w:t>
      </w:r>
      <w:bookmarkStart w:id="421" w:name="_ETM_Q1_1752688"/>
      <w:bookmarkEnd w:id="421"/>
      <w:r>
        <w:rPr>
          <w:rtl/>
        </w:rPr>
        <w:t xml:space="preserve">רואים זאת הרבה פעמים – אין לי את היפוך </w:t>
      </w:r>
      <w:bookmarkStart w:id="422" w:name="_ETM_Q1_1755128"/>
      <w:bookmarkEnd w:id="422"/>
      <w:r>
        <w:rPr>
          <w:rtl/>
        </w:rPr>
        <w:t xml:space="preserve">נטל ההוכחה. אני צריכה עכשיו ללכת  </w:t>
      </w:r>
      <w:bookmarkStart w:id="423" w:name="_ETM_Q1_1758782"/>
      <w:bookmarkEnd w:id="423"/>
      <w:r>
        <w:rPr>
          <w:rtl/>
        </w:rPr>
        <w:t xml:space="preserve">לסעיף 7 וב-7 ממילא יש לי את זה, אז מה </w:t>
      </w:r>
      <w:bookmarkStart w:id="424" w:name="_ETM_Q1_1761784"/>
      <w:bookmarkEnd w:id="424"/>
      <w:r>
        <w:rPr>
          <w:rtl/>
        </w:rPr>
        <w:t>התיקון הזה עוזר לנו?</w:t>
      </w:r>
    </w:p>
    <w:p w:rsidR="006362FF" w:rsidRDefault="006362FF" w:rsidP="006362FF">
      <w:pPr>
        <w:rPr>
          <w:rtl/>
        </w:rPr>
      </w:pPr>
    </w:p>
    <w:p w:rsidR="006362FF" w:rsidRDefault="006362FF" w:rsidP="006362FF">
      <w:pPr>
        <w:pStyle w:val="a5"/>
        <w:keepNext/>
        <w:rPr>
          <w:rtl/>
        </w:rPr>
      </w:pPr>
      <w:r>
        <w:rPr>
          <w:rFonts w:hint="eastAsia"/>
          <w:rtl/>
        </w:rPr>
        <w:t>ענת</w:t>
      </w:r>
      <w:r>
        <w:rPr>
          <w:rtl/>
        </w:rPr>
        <w:t xml:space="preserve"> </w:t>
      </w:r>
      <w:r>
        <w:rPr>
          <w:rFonts w:hint="eastAsia"/>
          <w:rtl/>
        </w:rPr>
        <w:t>מימון</w:t>
      </w:r>
      <w:r>
        <w:rPr>
          <w:rtl/>
        </w:rPr>
        <w:t>:</w:t>
      </w:r>
    </w:p>
    <w:p w:rsidR="006362FF" w:rsidRDefault="006362FF" w:rsidP="006362FF">
      <w:pPr>
        <w:pStyle w:val="KeepWithNext"/>
        <w:rPr>
          <w:rtl/>
        </w:rPr>
      </w:pPr>
    </w:p>
    <w:p w:rsidR="006362FF" w:rsidRDefault="006362FF" w:rsidP="006362FF">
      <w:pPr>
        <w:rPr>
          <w:rtl/>
        </w:rPr>
      </w:pPr>
      <w:r>
        <w:rPr>
          <w:rtl/>
        </w:rPr>
        <w:t xml:space="preserve">זה בדיוק מה שהסברנו בהתחלה, שהתיקון הזה </w:t>
      </w:r>
      <w:bookmarkStart w:id="425" w:name="_ETM_Q1_1765485"/>
      <w:bookmarkEnd w:id="425"/>
      <w:r>
        <w:rPr>
          <w:rtl/>
        </w:rPr>
        <w:t>למעשה מעתיק את היפוך הנטל מחוק שוויון הזדמנויות.</w:t>
      </w:r>
    </w:p>
    <w:p w:rsidR="006362FF" w:rsidRDefault="006362FF" w:rsidP="006362FF">
      <w:pPr>
        <w:rPr>
          <w:rtl/>
        </w:rPr>
      </w:pPr>
    </w:p>
    <w:p w:rsidR="006362FF" w:rsidRDefault="006362FF" w:rsidP="006362FF">
      <w:pPr>
        <w:pStyle w:val="afb"/>
        <w:keepNext/>
        <w:rPr>
          <w:rtl/>
        </w:rPr>
      </w:pPr>
      <w:bookmarkStart w:id="426" w:name="_ETM_Q1_1768865"/>
      <w:bookmarkEnd w:id="426"/>
      <w:r>
        <w:rPr>
          <w:rFonts w:hint="eastAsia"/>
          <w:rtl/>
        </w:rPr>
        <w:t>שיר</w:t>
      </w:r>
      <w:r>
        <w:rPr>
          <w:rtl/>
        </w:rPr>
        <w:t>-</w:t>
      </w:r>
      <w:r>
        <w:rPr>
          <w:rFonts w:hint="eastAsia"/>
          <w:rtl/>
        </w:rPr>
        <w:t>אל</w:t>
      </w:r>
      <w:r>
        <w:rPr>
          <w:rtl/>
        </w:rPr>
        <w:t xml:space="preserve"> </w:t>
      </w:r>
      <w:r>
        <w:rPr>
          <w:rFonts w:hint="eastAsia"/>
          <w:rtl/>
        </w:rPr>
        <w:t>נקדימון</w:t>
      </w:r>
      <w:r>
        <w:rPr>
          <w:rtl/>
        </w:rPr>
        <w:t>:</w:t>
      </w:r>
    </w:p>
    <w:p w:rsidR="006362FF" w:rsidRDefault="006362FF" w:rsidP="006362FF">
      <w:pPr>
        <w:pStyle w:val="KeepWithNext"/>
        <w:rPr>
          <w:rtl/>
        </w:rPr>
      </w:pPr>
    </w:p>
    <w:p w:rsidR="006362FF" w:rsidRDefault="006362FF" w:rsidP="006362FF">
      <w:pPr>
        <w:rPr>
          <w:rtl/>
        </w:rPr>
      </w:pPr>
      <w:r>
        <w:rPr>
          <w:rtl/>
        </w:rPr>
        <w:t xml:space="preserve">אבל את </w:t>
      </w:r>
      <w:bookmarkStart w:id="427" w:name="_ETM_Q1_1768701"/>
      <w:bookmarkEnd w:id="427"/>
      <w:r>
        <w:rPr>
          <w:rtl/>
        </w:rPr>
        <w:t>מפנה לחוק שוויון.</w:t>
      </w:r>
    </w:p>
    <w:p w:rsidR="006362FF" w:rsidRDefault="006362FF" w:rsidP="006362FF">
      <w:pPr>
        <w:rPr>
          <w:rtl/>
        </w:rPr>
      </w:pPr>
    </w:p>
    <w:p w:rsidR="006362FF" w:rsidRDefault="006362FF" w:rsidP="006362FF">
      <w:pPr>
        <w:pStyle w:val="a5"/>
        <w:keepNext/>
        <w:rPr>
          <w:rtl/>
        </w:rPr>
      </w:pPr>
      <w:bookmarkStart w:id="428" w:name="_ETM_Q1_1770202"/>
      <w:bookmarkEnd w:id="428"/>
      <w:r>
        <w:rPr>
          <w:rFonts w:hint="eastAsia"/>
          <w:rtl/>
        </w:rPr>
        <w:t>ענת</w:t>
      </w:r>
      <w:r>
        <w:rPr>
          <w:rtl/>
        </w:rPr>
        <w:t xml:space="preserve"> </w:t>
      </w:r>
      <w:r>
        <w:rPr>
          <w:rFonts w:hint="eastAsia"/>
          <w:rtl/>
        </w:rPr>
        <w:t>מימון</w:t>
      </w:r>
      <w:r>
        <w:rPr>
          <w:rtl/>
        </w:rPr>
        <w:t>:</w:t>
      </w:r>
    </w:p>
    <w:p w:rsidR="006362FF" w:rsidRDefault="006362FF" w:rsidP="006362FF">
      <w:pPr>
        <w:pStyle w:val="KeepWithNext"/>
        <w:rPr>
          <w:rtl/>
        </w:rPr>
      </w:pPr>
    </w:p>
    <w:p w:rsidR="006362FF" w:rsidRDefault="006362FF" w:rsidP="006362FF">
      <w:pPr>
        <w:rPr>
          <w:rtl/>
        </w:rPr>
      </w:pPr>
      <w:r>
        <w:rPr>
          <w:rtl/>
        </w:rPr>
        <w:t xml:space="preserve">לא. אני אומרת לא כל התנכלות לפי 3(ב) </w:t>
      </w:r>
      <w:bookmarkStart w:id="429" w:name="_ETM_Q1_1774467"/>
      <w:bookmarkEnd w:id="429"/>
      <w:r>
        <w:rPr>
          <w:rtl/>
        </w:rPr>
        <w:t xml:space="preserve">לפי החוק למניעת הטרדה מינית אלא רק </w:t>
      </w:r>
      <w:bookmarkStart w:id="430" w:name="_ETM_Q1_1776441"/>
      <w:bookmarkEnd w:id="430"/>
      <w:r>
        <w:rPr>
          <w:rtl/>
        </w:rPr>
        <w:t>התנכלות במסגרת יחסי העבודה לפי סעיף 7 לחוק שוויון הזדמנויות.</w:t>
      </w:r>
    </w:p>
    <w:p w:rsidR="006362FF" w:rsidRDefault="006362FF" w:rsidP="006362FF">
      <w:pPr>
        <w:rPr>
          <w:rtl/>
        </w:rPr>
      </w:pPr>
    </w:p>
    <w:p w:rsidR="006362FF" w:rsidRDefault="006362FF" w:rsidP="006362FF">
      <w:pPr>
        <w:pStyle w:val="afb"/>
        <w:keepNext/>
        <w:rPr>
          <w:rtl/>
        </w:rPr>
      </w:pPr>
      <w:bookmarkStart w:id="431" w:name="_ETM_Q1_1781644"/>
      <w:bookmarkEnd w:id="431"/>
      <w:r>
        <w:rPr>
          <w:rFonts w:hint="eastAsia"/>
          <w:rtl/>
        </w:rPr>
        <w:t>שיר</w:t>
      </w:r>
      <w:r>
        <w:rPr>
          <w:rtl/>
        </w:rPr>
        <w:t>-</w:t>
      </w:r>
      <w:r>
        <w:rPr>
          <w:rFonts w:hint="eastAsia"/>
          <w:rtl/>
        </w:rPr>
        <w:t>אל</w:t>
      </w:r>
      <w:r>
        <w:rPr>
          <w:rtl/>
        </w:rPr>
        <w:t xml:space="preserve"> </w:t>
      </w:r>
      <w:r>
        <w:rPr>
          <w:rFonts w:hint="eastAsia"/>
          <w:rtl/>
        </w:rPr>
        <w:t>נקדימון</w:t>
      </w:r>
      <w:r>
        <w:rPr>
          <w:rtl/>
        </w:rPr>
        <w:t>:</w:t>
      </w:r>
    </w:p>
    <w:p w:rsidR="006362FF" w:rsidRDefault="006362FF" w:rsidP="006362FF">
      <w:pPr>
        <w:pStyle w:val="KeepWithNext"/>
        <w:rPr>
          <w:rtl/>
        </w:rPr>
      </w:pPr>
    </w:p>
    <w:p w:rsidR="006362FF" w:rsidRDefault="006362FF" w:rsidP="006362FF">
      <w:pPr>
        <w:rPr>
          <w:rtl/>
        </w:rPr>
      </w:pPr>
      <w:r>
        <w:rPr>
          <w:rtl/>
        </w:rPr>
        <w:t>אבל ש</w:t>
      </w:r>
      <w:bookmarkStart w:id="432" w:name="_ETM_Q1_1781120"/>
      <w:bookmarkEnd w:id="432"/>
      <w:r>
        <w:rPr>
          <w:rtl/>
        </w:rPr>
        <w:t>ם ממילא יש לנו את ההיפוך.</w:t>
      </w:r>
    </w:p>
    <w:p w:rsidR="006362FF" w:rsidRDefault="006362FF" w:rsidP="006362FF">
      <w:pPr>
        <w:rPr>
          <w:rtl/>
        </w:rPr>
      </w:pPr>
    </w:p>
    <w:p w:rsidR="006362FF" w:rsidRDefault="006362FF" w:rsidP="006362FF">
      <w:pPr>
        <w:pStyle w:val="a5"/>
        <w:keepNext/>
        <w:rPr>
          <w:rtl/>
        </w:rPr>
      </w:pPr>
      <w:bookmarkStart w:id="433" w:name="_ETM_Q1_1781330"/>
      <w:bookmarkStart w:id="434" w:name="_ETM_Q1_1782453"/>
      <w:bookmarkEnd w:id="433"/>
      <w:bookmarkEnd w:id="434"/>
      <w:r>
        <w:rPr>
          <w:rFonts w:hint="eastAsia"/>
          <w:rtl/>
        </w:rPr>
        <w:t>ענת</w:t>
      </w:r>
      <w:r>
        <w:rPr>
          <w:rtl/>
        </w:rPr>
        <w:t xml:space="preserve"> </w:t>
      </w:r>
      <w:r>
        <w:rPr>
          <w:rFonts w:hint="eastAsia"/>
          <w:rtl/>
        </w:rPr>
        <w:t>מימון</w:t>
      </w:r>
      <w:r>
        <w:rPr>
          <w:rtl/>
        </w:rPr>
        <w:t>:</w:t>
      </w:r>
    </w:p>
    <w:p w:rsidR="006362FF" w:rsidRDefault="006362FF" w:rsidP="006362FF">
      <w:pPr>
        <w:pStyle w:val="KeepWithNext"/>
        <w:rPr>
          <w:rtl/>
        </w:rPr>
      </w:pPr>
    </w:p>
    <w:p w:rsidR="006362FF" w:rsidRDefault="006362FF" w:rsidP="006362FF">
      <w:pPr>
        <w:rPr>
          <w:rtl/>
        </w:rPr>
      </w:pPr>
      <w:r>
        <w:rPr>
          <w:rtl/>
        </w:rPr>
        <w:t>נכון.</w:t>
      </w:r>
    </w:p>
    <w:p w:rsidR="006362FF" w:rsidRDefault="006362FF" w:rsidP="006362FF">
      <w:pPr>
        <w:rPr>
          <w:rtl/>
        </w:rPr>
      </w:pPr>
    </w:p>
    <w:p w:rsidR="006362FF" w:rsidRDefault="006362FF" w:rsidP="006362FF">
      <w:pPr>
        <w:pStyle w:val="afb"/>
        <w:keepNext/>
        <w:rPr>
          <w:rtl/>
        </w:rPr>
      </w:pPr>
      <w:bookmarkStart w:id="435" w:name="_ETM_Q1_1783547"/>
      <w:bookmarkEnd w:id="435"/>
      <w:r>
        <w:rPr>
          <w:rFonts w:hint="eastAsia"/>
          <w:rtl/>
        </w:rPr>
        <w:t>שיר</w:t>
      </w:r>
      <w:r>
        <w:rPr>
          <w:rtl/>
        </w:rPr>
        <w:t>-</w:t>
      </w:r>
      <w:r>
        <w:rPr>
          <w:rFonts w:hint="eastAsia"/>
          <w:rtl/>
        </w:rPr>
        <w:t>אל</w:t>
      </w:r>
      <w:r>
        <w:rPr>
          <w:rtl/>
        </w:rPr>
        <w:t xml:space="preserve"> </w:t>
      </w:r>
      <w:r>
        <w:rPr>
          <w:rFonts w:hint="eastAsia"/>
          <w:rtl/>
        </w:rPr>
        <w:t>נקדימון</w:t>
      </w:r>
      <w:r>
        <w:rPr>
          <w:rtl/>
        </w:rPr>
        <w:t>:</w:t>
      </w:r>
    </w:p>
    <w:p w:rsidR="006362FF" w:rsidRDefault="006362FF" w:rsidP="006362FF">
      <w:pPr>
        <w:pStyle w:val="KeepWithNext"/>
        <w:rPr>
          <w:rtl/>
        </w:rPr>
      </w:pPr>
    </w:p>
    <w:p w:rsidR="006362FF" w:rsidRDefault="006362FF" w:rsidP="006362FF">
      <w:pPr>
        <w:rPr>
          <w:rtl/>
        </w:rPr>
      </w:pPr>
      <w:r>
        <w:rPr>
          <w:rtl/>
        </w:rPr>
        <w:t>אז מה עשינו?</w:t>
      </w:r>
    </w:p>
    <w:p w:rsidR="006362FF" w:rsidRDefault="006362FF" w:rsidP="006362FF">
      <w:pPr>
        <w:rPr>
          <w:rtl/>
        </w:rPr>
      </w:pPr>
    </w:p>
    <w:p w:rsidR="006362FF" w:rsidRDefault="006362FF" w:rsidP="006362FF">
      <w:pPr>
        <w:pStyle w:val="a5"/>
        <w:keepNext/>
        <w:rPr>
          <w:rtl/>
        </w:rPr>
      </w:pPr>
      <w:bookmarkStart w:id="436" w:name="_ETM_Q1_1785554"/>
      <w:bookmarkEnd w:id="436"/>
      <w:r>
        <w:rPr>
          <w:rFonts w:hint="eastAsia"/>
          <w:rtl/>
        </w:rPr>
        <w:t>ענת</w:t>
      </w:r>
      <w:r>
        <w:rPr>
          <w:rtl/>
        </w:rPr>
        <w:t xml:space="preserve"> </w:t>
      </w:r>
      <w:r>
        <w:rPr>
          <w:rFonts w:hint="eastAsia"/>
          <w:rtl/>
        </w:rPr>
        <w:t>מימון</w:t>
      </w:r>
      <w:r>
        <w:rPr>
          <w:rtl/>
        </w:rPr>
        <w:t>:</w:t>
      </w:r>
    </w:p>
    <w:p w:rsidR="006362FF" w:rsidRDefault="006362FF" w:rsidP="006362FF">
      <w:pPr>
        <w:pStyle w:val="KeepWithNext"/>
        <w:rPr>
          <w:rtl/>
        </w:rPr>
      </w:pPr>
    </w:p>
    <w:p w:rsidR="006362FF" w:rsidRDefault="006362FF" w:rsidP="006362FF">
      <w:pPr>
        <w:rPr>
          <w:rtl/>
        </w:rPr>
      </w:pPr>
      <w:r>
        <w:rPr>
          <w:rtl/>
        </w:rPr>
        <w:t>אנחנו פשוט מעבירים</w:t>
      </w:r>
      <w:bookmarkStart w:id="437" w:name="_ETM_Q1_1786476"/>
      <w:bookmarkEnd w:id="437"/>
      <w:r>
        <w:rPr>
          <w:rtl/>
        </w:rPr>
        <w:t xml:space="preserve"> את זה לחוק למניעת הטרדה מינית מבחינת המיקום, מבחינת ההסדר שיש שם, מבחינת האמירה.</w:t>
      </w:r>
    </w:p>
    <w:p w:rsidR="006362FF" w:rsidRDefault="006362FF" w:rsidP="006362FF">
      <w:pPr>
        <w:rPr>
          <w:rtl/>
        </w:rPr>
      </w:pPr>
      <w:bookmarkStart w:id="438" w:name="_ETM_Q1_1793468"/>
      <w:bookmarkEnd w:id="438"/>
    </w:p>
    <w:p w:rsidR="006362FF" w:rsidRDefault="006362FF" w:rsidP="006362FF">
      <w:pPr>
        <w:pStyle w:val="a5"/>
        <w:keepNext/>
        <w:rPr>
          <w:rtl/>
        </w:rPr>
      </w:pPr>
      <w:bookmarkStart w:id="439" w:name="_ETM_Q1_1793758"/>
      <w:bookmarkStart w:id="440" w:name="_ETM_Q1_1795403"/>
      <w:bookmarkEnd w:id="439"/>
      <w:bookmarkEnd w:id="440"/>
      <w:r>
        <w:rPr>
          <w:rFonts w:hint="eastAsia"/>
          <w:rtl/>
        </w:rPr>
        <w:t>קריאה</w:t>
      </w:r>
      <w:r>
        <w:rPr>
          <w:rtl/>
        </w:rPr>
        <w:t>:</w:t>
      </w:r>
    </w:p>
    <w:p w:rsidR="006362FF" w:rsidRDefault="006362FF" w:rsidP="006362FF">
      <w:pPr>
        <w:pStyle w:val="KeepWithNext"/>
        <w:rPr>
          <w:rtl/>
        </w:rPr>
      </w:pPr>
    </w:p>
    <w:p w:rsidR="006362FF" w:rsidRDefault="006362FF" w:rsidP="006362FF">
      <w:pPr>
        <w:rPr>
          <w:rtl/>
        </w:rPr>
      </w:pPr>
      <w:r>
        <w:rPr>
          <w:rtl/>
        </w:rPr>
        <w:t xml:space="preserve">למה לא להעביר את </w:t>
      </w:r>
      <w:bookmarkStart w:id="441" w:name="_ETM_Q1_1795877"/>
      <w:bookmarkEnd w:id="441"/>
      <w:r>
        <w:rPr>
          <w:rtl/>
        </w:rPr>
        <w:t xml:space="preserve">זה לכל חוקי ההתנכלות, גם על רקע של תלונה שהוגשה </w:t>
      </w:r>
      <w:bookmarkStart w:id="442" w:name="_ETM_Q1_1796472"/>
      <w:bookmarkEnd w:id="442"/>
      <w:r>
        <w:rPr>
          <w:rtl/>
        </w:rPr>
        <w:t>עכשיו במקום העבודה?</w:t>
      </w:r>
    </w:p>
    <w:p w:rsidR="006362FF" w:rsidRDefault="006362FF" w:rsidP="006362FF">
      <w:pPr>
        <w:rPr>
          <w:rtl/>
        </w:rPr>
      </w:pPr>
    </w:p>
    <w:p w:rsidR="006362FF" w:rsidRDefault="006362FF" w:rsidP="006362FF">
      <w:pPr>
        <w:pStyle w:val="af8"/>
        <w:keepNext/>
        <w:rPr>
          <w:rtl/>
        </w:rPr>
      </w:pPr>
      <w:bookmarkStart w:id="443" w:name="_ETM_Q1_1784219"/>
      <w:bookmarkEnd w:id="44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362FF" w:rsidRDefault="006362FF" w:rsidP="006362FF">
      <w:pPr>
        <w:pStyle w:val="KeepWithNext"/>
        <w:rPr>
          <w:rtl/>
        </w:rPr>
      </w:pPr>
    </w:p>
    <w:p w:rsidR="006362FF" w:rsidRDefault="006362FF" w:rsidP="006362FF">
      <w:pPr>
        <w:rPr>
          <w:rtl/>
        </w:rPr>
      </w:pPr>
      <w:r>
        <w:rPr>
          <w:rtl/>
        </w:rPr>
        <w:t xml:space="preserve">עורכת הדין הדס אגמון, תעשי לנו </w:t>
      </w:r>
      <w:bookmarkStart w:id="444" w:name="_ETM_Q1_1806361"/>
      <w:bookmarkEnd w:id="444"/>
      <w:r>
        <w:rPr>
          <w:rtl/>
        </w:rPr>
        <w:t>סדר ותאמרי בעצם למה לא להרחיב?</w:t>
      </w:r>
    </w:p>
    <w:p w:rsidR="006362FF" w:rsidRDefault="006362FF" w:rsidP="006362FF">
      <w:pPr>
        <w:rPr>
          <w:rtl/>
        </w:rPr>
      </w:pPr>
    </w:p>
    <w:p w:rsidR="006362FF" w:rsidRDefault="006362FF" w:rsidP="006362FF">
      <w:pPr>
        <w:pStyle w:val="afb"/>
        <w:keepNext/>
        <w:rPr>
          <w:rtl/>
        </w:rPr>
      </w:pPr>
      <w:bookmarkStart w:id="445" w:name="_ETM_Q1_1732003"/>
      <w:bookmarkEnd w:id="445"/>
      <w:r>
        <w:rPr>
          <w:rFonts w:hint="eastAsia"/>
          <w:rtl/>
        </w:rPr>
        <w:t>הדס</w:t>
      </w:r>
      <w:r>
        <w:rPr>
          <w:rtl/>
        </w:rPr>
        <w:t xml:space="preserve"> </w:t>
      </w:r>
      <w:r>
        <w:rPr>
          <w:rFonts w:hint="eastAsia"/>
          <w:rtl/>
        </w:rPr>
        <w:t>אגמון</w:t>
      </w:r>
      <w:r>
        <w:rPr>
          <w:rtl/>
        </w:rPr>
        <w:t>:</w:t>
      </w:r>
    </w:p>
    <w:p w:rsidR="006362FF" w:rsidRDefault="006362FF" w:rsidP="006362FF">
      <w:pPr>
        <w:pStyle w:val="KeepWithNext"/>
        <w:rPr>
          <w:rtl/>
        </w:rPr>
      </w:pPr>
    </w:p>
    <w:p w:rsidR="006362FF" w:rsidRDefault="006362FF" w:rsidP="006362FF">
      <w:pPr>
        <w:rPr>
          <w:rtl/>
        </w:rPr>
      </w:pPr>
      <w:r>
        <w:rPr>
          <w:rtl/>
        </w:rPr>
        <w:t xml:space="preserve">זה קצת מפתיע אותי כי זאת לא הייתה ההצעה המקורית. אם אני מבינה נכון, אנחנו הבנו  שרוצים לעשות את מה שחבר </w:t>
      </w:r>
      <w:bookmarkStart w:id="446" w:name="_ETM_Q1_1820715"/>
      <w:bookmarkEnd w:id="446"/>
      <w:r>
        <w:rPr>
          <w:rtl/>
        </w:rPr>
        <w:t>הכנסת חנין גם העלה וגם מה שהבנתי מתחילת הדברים</w:t>
      </w:r>
      <w:bookmarkStart w:id="447" w:name="_ETM_Q1_1826226"/>
      <w:bookmarkEnd w:id="447"/>
      <w:r>
        <w:rPr>
          <w:rtl/>
        </w:rPr>
        <w:t xml:space="preserve"> שלכן, לשים את כל הכלים בתוך החוק למניעת </w:t>
      </w:r>
      <w:bookmarkStart w:id="448" w:name="_ETM_Q1_1832428"/>
      <w:bookmarkEnd w:id="448"/>
      <w:r>
        <w:rPr>
          <w:rtl/>
        </w:rPr>
        <w:t xml:space="preserve">הטרדה מינית, את כל הדברים שכבר </w:t>
      </w:r>
      <w:bookmarkStart w:id="449" w:name="_ETM_Q1_1835311"/>
      <w:bookmarkEnd w:id="449"/>
      <w:r>
        <w:rPr>
          <w:rtl/>
        </w:rPr>
        <w:t xml:space="preserve">קיימים להבנתי משילוב שני החוקים שכבר אוסרים היום על התנכלות </w:t>
      </w:r>
      <w:bookmarkStart w:id="450" w:name="_ETM_Q1_1841487"/>
      <w:bookmarkEnd w:id="450"/>
      <w:r>
        <w:rPr>
          <w:rtl/>
        </w:rPr>
        <w:t xml:space="preserve">שמקורה בהטרדה מינית ושנותנים דרך חוק שוויון הזדמנויות בעבודה את </w:t>
      </w:r>
      <w:bookmarkStart w:id="451" w:name="_ETM_Q1_1845528"/>
      <w:bookmarkEnd w:id="451"/>
      <w:r>
        <w:rPr>
          <w:rtl/>
        </w:rPr>
        <w:t xml:space="preserve">היפוך הנטל במקרים האלה, לשים אותם בתוך החוק למניעת הטרדה </w:t>
      </w:r>
      <w:bookmarkStart w:id="452" w:name="_ETM_Q1_1849471"/>
      <w:bookmarkEnd w:id="452"/>
      <w:r>
        <w:rPr>
          <w:rtl/>
        </w:rPr>
        <w:t xml:space="preserve">מינית כדי שתובעת ועורכת הדין שלה לא יצטרכו לחבר בין </w:t>
      </w:r>
      <w:bookmarkStart w:id="453" w:name="_ETM_Q1_1860174"/>
      <w:bookmarkEnd w:id="453"/>
      <w:r>
        <w:rPr>
          <w:rtl/>
        </w:rPr>
        <w:t xml:space="preserve">החוקים כדי להשיג את היפוך הנטל. התנכלות לפי החוק למניעת </w:t>
      </w:r>
      <w:bookmarkStart w:id="454" w:name="_ETM_Q1_1867326"/>
      <w:bookmarkEnd w:id="454"/>
      <w:r>
        <w:rPr>
          <w:rtl/>
        </w:rPr>
        <w:t>הטרדה מינית היא כל פגיעה שמקורה בהטרדה  מינית.</w:t>
      </w:r>
    </w:p>
    <w:p w:rsidR="006362FF" w:rsidRDefault="006362FF" w:rsidP="006362FF">
      <w:pPr>
        <w:rPr>
          <w:rtl/>
        </w:rPr>
      </w:pPr>
    </w:p>
    <w:p w:rsidR="00693E20" w:rsidRDefault="00693E20" w:rsidP="00693E20">
      <w:pPr>
        <w:pStyle w:val="afb"/>
        <w:keepNext/>
        <w:rPr>
          <w:rtl/>
          <w:lang w:eastAsia="he-IL"/>
        </w:rPr>
      </w:pPr>
      <w:bookmarkStart w:id="455" w:name="_ETM_Q1_1874808"/>
      <w:bookmarkStart w:id="456" w:name="_ETM_Q1_1883159"/>
      <w:bookmarkEnd w:id="455"/>
      <w:bookmarkEnd w:id="456"/>
      <w:r>
        <w:rPr>
          <w:rFonts w:hint="eastAsia"/>
          <w:rtl/>
          <w:lang w:eastAsia="he-IL"/>
        </w:rPr>
        <w:t>קרן</w:t>
      </w:r>
      <w:r>
        <w:rPr>
          <w:rtl/>
          <w:lang w:eastAsia="he-IL"/>
        </w:rPr>
        <w:t xml:space="preserve"> </w:t>
      </w:r>
      <w:r>
        <w:rPr>
          <w:rFonts w:hint="eastAsia"/>
          <w:rtl/>
          <w:lang w:eastAsia="he-IL"/>
        </w:rPr>
        <w:t>בר</w:t>
      </w:r>
      <w:r>
        <w:rPr>
          <w:rtl/>
          <w:lang w:eastAsia="he-IL"/>
        </w:rPr>
        <w:t xml:space="preserve"> </w:t>
      </w:r>
      <w:r>
        <w:rPr>
          <w:rFonts w:hint="eastAsia"/>
          <w:rtl/>
          <w:lang w:eastAsia="he-IL"/>
        </w:rPr>
        <w:t>יהודה</w:t>
      </w:r>
      <w:r>
        <w:rPr>
          <w:rtl/>
          <w:lang w:eastAsia="he-IL"/>
        </w:rPr>
        <w:t>:</w:t>
      </w:r>
    </w:p>
    <w:p w:rsidR="00693E20" w:rsidRDefault="00693E20" w:rsidP="00693E20">
      <w:pPr>
        <w:pStyle w:val="KeepWithNext"/>
        <w:rPr>
          <w:rtl/>
          <w:lang w:eastAsia="he-IL"/>
        </w:rPr>
      </w:pPr>
    </w:p>
    <w:p w:rsidR="006362FF" w:rsidRDefault="006362FF" w:rsidP="006362FF">
      <w:pPr>
        <w:rPr>
          <w:rtl/>
        </w:rPr>
      </w:pPr>
      <w:r>
        <w:rPr>
          <w:rtl/>
        </w:rPr>
        <w:t>או בתלונה או בתביעה.</w:t>
      </w:r>
    </w:p>
    <w:p w:rsidR="006362FF" w:rsidRDefault="006362FF" w:rsidP="006362FF">
      <w:pPr>
        <w:rPr>
          <w:rtl/>
        </w:rPr>
      </w:pPr>
    </w:p>
    <w:p w:rsidR="006362FF" w:rsidRDefault="006362FF" w:rsidP="006362FF">
      <w:pPr>
        <w:pStyle w:val="afb"/>
        <w:keepNext/>
        <w:rPr>
          <w:rtl/>
        </w:rPr>
      </w:pPr>
      <w:bookmarkStart w:id="457" w:name="_ETM_Q1_1874630"/>
      <w:bookmarkStart w:id="458" w:name="_ETM_Q1_1875381"/>
      <w:bookmarkEnd w:id="457"/>
      <w:bookmarkEnd w:id="458"/>
      <w:r>
        <w:rPr>
          <w:rFonts w:hint="eastAsia"/>
          <w:rtl/>
        </w:rPr>
        <w:t>הדס</w:t>
      </w:r>
      <w:r>
        <w:rPr>
          <w:rtl/>
        </w:rPr>
        <w:t xml:space="preserve"> </w:t>
      </w:r>
      <w:r>
        <w:rPr>
          <w:rFonts w:hint="eastAsia"/>
          <w:rtl/>
        </w:rPr>
        <w:t>אגמון</w:t>
      </w:r>
      <w:r>
        <w:rPr>
          <w:rtl/>
        </w:rPr>
        <w:t>:</w:t>
      </w:r>
    </w:p>
    <w:p w:rsidR="006362FF" w:rsidRDefault="006362FF" w:rsidP="006362FF">
      <w:pPr>
        <w:pStyle w:val="KeepWithNext"/>
        <w:rPr>
          <w:rtl/>
        </w:rPr>
      </w:pPr>
    </w:p>
    <w:p w:rsidR="006362FF" w:rsidRDefault="006362FF" w:rsidP="006362FF">
      <w:pPr>
        <w:rPr>
          <w:rtl/>
        </w:rPr>
      </w:pPr>
      <w:r>
        <w:rPr>
          <w:rtl/>
        </w:rPr>
        <w:t xml:space="preserve">נכון. </w:t>
      </w:r>
    </w:p>
    <w:p w:rsidR="006362FF" w:rsidRDefault="006362FF" w:rsidP="006362FF">
      <w:pPr>
        <w:rPr>
          <w:rtl/>
        </w:rPr>
      </w:pPr>
    </w:p>
    <w:p w:rsidR="006362FF" w:rsidRDefault="006362FF" w:rsidP="006362FF">
      <w:pPr>
        <w:pStyle w:val="a5"/>
        <w:keepNext/>
        <w:rPr>
          <w:rtl/>
        </w:rPr>
      </w:pPr>
      <w:r>
        <w:rPr>
          <w:rFonts w:hint="eastAsia"/>
          <w:rtl/>
        </w:rPr>
        <w:t>ענת</w:t>
      </w:r>
      <w:r>
        <w:rPr>
          <w:rtl/>
        </w:rPr>
        <w:t xml:space="preserve"> </w:t>
      </w:r>
      <w:r>
        <w:rPr>
          <w:rFonts w:hint="eastAsia"/>
          <w:rtl/>
        </w:rPr>
        <w:t>מימון</w:t>
      </w:r>
      <w:r>
        <w:rPr>
          <w:rtl/>
        </w:rPr>
        <w:t>:</w:t>
      </w:r>
    </w:p>
    <w:p w:rsidR="006362FF" w:rsidRDefault="006362FF" w:rsidP="006362FF">
      <w:pPr>
        <w:pStyle w:val="KeepWithNext"/>
        <w:rPr>
          <w:rtl/>
        </w:rPr>
      </w:pPr>
    </w:p>
    <w:p w:rsidR="006362FF" w:rsidRDefault="006362FF" w:rsidP="006362FF">
      <w:pPr>
        <w:rPr>
          <w:rtl/>
        </w:rPr>
      </w:pPr>
      <w:r>
        <w:rPr>
          <w:rtl/>
        </w:rPr>
        <w:t>תלונה ותביעה מופיע בחוק שוויון הזדמנויות.</w:t>
      </w:r>
    </w:p>
    <w:p w:rsidR="006362FF" w:rsidRDefault="006362FF" w:rsidP="006362FF">
      <w:pPr>
        <w:rPr>
          <w:rtl/>
        </w:rPr>
      </w:pPr>
    </w:p>
    <w:p w:rsidR="006362FF" w:rsidRDefault="006362FF" w:rsidP="006362FF">
      <w:pPr>
        <w:pStyle w:val="afb"/>
        <w:keepNext/>
        <w:rPr>
          <w:rtl/>
        </w:rPr>
      </w:pPr>
      <w:bookmarkStart w:id="459" w:name="_ETM_Q1_1879131"/>
      <w:bookmarkStart w:id="460" w:name="_ETM_Q1_1880083"/>
      <w:bookmarkEnd w:id="459"/>
      <w:bookmarkEnd w:id="460"/>
      <w:r>
        <w:rPr>
          <w:rFonts w:hint="eastAsia"/>
          <w:rtl/>
        </w:rPr>
        <w:t>הדס</w:t>
      </w:r>
      <w:r>
        <w:rPr>
          <w:rtl/>
        </w:rPr>
        <w:t xml:space="preserve"> </w:t>
      </w:r>
      <w:r>
        <w:rPr>
          <w:rFonts w:hint="eastAsia"/>
          <w:rtl/>
        </w:rPr>
        <w:t>אגמון</w:t>
      </w:r>
      <w:r>
        <w:rPr>
          <w:rtl/>
        </w:rPr>
        <w:t>:</w:t>
      </w:r>
    </w:p>
    <w:p w:rsidR="006362FF" w:rsidRDefault="006362FF" w:rsidP="006362FF">
      <w:pPr>
        <w:pStyle w:val="KeepWithNext"/>
        <w:rPr>
          <w:rtl/>
        </w:rPr>
      </w:pPr>
    </w:p>
    <w:p w:rsidR="006362FF" w:rsidRDefault="006362FF" w:rsidP="006362FF">
      <w:pPr>
        <w:rPr>
          <w:rtl/>
        </w:rPr>
      </w:pPr>
      <w:r>
        <w:rPr>
          <w:rtl/>
        </w:rPr>
        <w:t xml:space="preserve">כן, במסגרת יחסי </w:t>
      </w:r>
      <w:bookmarkStart w:id="461" w:name="_ETM_Q1_1880875"/>
      <w:bookmarkEnd w:id="461"/>
      <w:r>
        <w:rPr>
          <w:rtl/>
        </w:rPr>
        <w:t>עבודה.</w:t>
      </w:r>
    </w:p>
    <w:p w:rsidR="00693E20" w:rsidRDefault="00693E20" w:rsidP="006362FF">
      <w:pPr>
        <w:rPr>
          <w:rtl/>
        </w:rPr>
      </w:pPr>
    </w:p>
    <w:p w:rsidR="00693E20" w:rsidRDefault="00693E20" w:rsidP="00693E20">
      <w:pPr>
        <w:pStyle w:val="afb"/>
        <w:keepNext/>
        <w:rPr>
          <w:rtl/>
        </w:rPr>
      </w:pPr>
      <w:bookmarkStart w:id="462" w:name="_ETM_Q1_1880347"/>
      <w:bookmarkEnd w:id="462"/>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693E20" w:rsidRDefault="00693E20" w:rsidP="00693E20">
      <w:pPr>
        <w:pStyle w:val="KeepWithNext"/>
        <w:rPr>
          <w:rtl/>
        </w:rPr>
      </w:pPr>
    </w:p>
    <w:p w:rsidR="00693E20" w:rsidRDefault="00693E20" w:rsidP="00693E20">
      <w:pPr>
        <w:rPr>
          <w:rtl/>
        </w:rPr>
      </w:pPr>
      <w:r>
        <w:rPr>
          <w:rtl/>
        </w:rPr>
        <w:t xml:space="preserve">הפגיעה היא רק פגיעה לפי סעיף 2. שם הקושי. </w:t>
      </w:r>
      <w:bookmarkStart w:id="463" w:name="_ETM_Q1_1885549"/>
      <w:bookmarkEnd w:id="463"/>
      <w:r>
        <w:rPr>
          <w:rtl/>
        </w:rPr>
        <w:t xml:space="preserve">המקרה ששיראל נתנה של מישהו שמתקשר למעבידים הבאים ופוגע </w:t>
      </w:r>
      <w:bookmarkStart w:id="464" w:name="_ETM_Q1_1890072"/>
      <w:bookmarkEnd w:id="464"/>
      <w:r>
        <w:rPr>
          <w:rtl/>
        </w:rPr>
        <w:t>בסיכויי העסקה העתידיים של העובדת, לא נכנס כאן.</w:t>
      </w:r>
    </w:p>
    <w:p w:rsidR="00693E20" w:rsidRDefault="00693E20" w:rsidP="00693E20">
      <w:pPr>
        <w:rPr>
          <w:rtl/>
        </w:rPr>
      </w:pPr>
    </w:p>
    <w:p w:rsidR="00693E20" w:rsidRDefault="00693E20" w:rsidP="00693E20">
      <w:pPr>
        <w:pStyle w:val="afb"/>
        <w:keepNext/>
        <w:rPr>
          <w:rtl/>
        </w:rPr>
      </w:pPr>
      <w:bookmarkStart w:id="465" w:name="_ETM_Q1_1893137"/>
      <w:bookmarkStart w:id="466" w:name="_ETM_Q1_1894615"/>
      <w:bookmarkEnd w:id="465"/>
      <w:bookmarkEnd w:id="466"/>
      <w:r>
        <w:rPr>
          <w:rFonts w:hint="eastAsia"/>
          <w:rtl/>
        </w:rPr>
        <w:t>הדס</w:t>
      </w:r>
      <w:r>
        <w:rPr>
          <w:rtl/>
        </w:rPr>
        <w:t xml:space="preserve"> </w:t>
      </w:r>
      <w:r>
        <w:rPr>
          <w:rFonts w:hint="eastAsia"/>
          <w:rtl/>
        </w:rPr>
        <w:t>אגמון</w:t>
      </w:r>
      <w:r>
        <w:rPr>
          <w:rtl/>
        </w:rPr>
        <w:t>:</w:t>
      </w:r>
    </w:p>
    <w:p w:rsidR="00693E20" w:rsidRDefault="00693E20" w:rsidP="00693E20">
      <w:pPr>
        <w:pStyle w:val="KeepWithNext"/>
        <w:rPr>
          <w:rtl/>
        </w:rPr>
      </w:pPr>
    </w:p>
    <w:p w:rsidR="00693E20" w:rsidRDefault="00693E20" w:rsidP="00693E20">
      <w:pPr>
        <w:rPr>
          <w:rtl/>
        </w:rPr>
      </w:pPr>
      <w:r>
        <w:rPr>
          <w:rtl/>
        </w:rPr>
        <w:t xml:space="preserve">נכון, אבל בדיוק </w:t>
      </w:r>
      <w:bookmarkStart w:id="467" w:name="_ETM_Q1_1895328"/>
      <w:bookmarkEnd w:id="467"/>
      <w:r>
        <w:rPr>
          <w:rtl/>
        </w:rPr>
        <w:t xml:space="preserve">בדוגמה הזאת, אם אתן יכולות, תסבירו, כי אם נבין, נחשוב </w:t>
      </w:r>
      <w:bookmarkStart w:id="468" w:name="_ETM_Q1_1901082"/>
      <w:bookmarkEnd w:id="468"/>
      <w:r>
        <w:rPr>
          <w:rtl/>
        </w:rPr>
        <w:t xml:space="preserve">מה עושים עם זה. קרן, את מי היא תובעת במקרה </w:t>
      </w:r>
      <w:bookmarkStart w:id="469" w:name="_ETM_Q1_1907086"/>
      <w:bookmarkEnd w:id="469"/>
      <w:r>
        <w:rPr>
          <w:rtl/>
        </w:rPr>
        <w:t xml:space="preserve">הזה? באה אליך הגברת שהמעסיק הקודם </w:t>
      </w:r>
      <w:bookmarkStart w:id="470" w:name="_ETM_Q1_1912450"/>
      <w:bookmarkEnd w:id="470"/>
      <w:r>
        <w:rPr>
          <w:rtl/>
        </w:rPr>
        <w:t>מתנכל לה.</w:t>
      </w:r>
    </w:p>
    <w:p w:rsidR="00693E20" w:rsidRDefault="00693E20" w:rsidP="00693E20">
      <w:pPr>
        <w:rPr>
          <w:rtl/>
        </w:rPr>
      </w:pPr>
    </w:p>
    <w:p w:rsidR="00693E20" w:rsidRDefault="00693E20" w:rsidP="00693E20">
      <w:pPr>
        <w:pStyle w:val="afb"/>
        <w:keepNext/>
        <w:rPr>
          <w:rtl/>
        </w:rPr>
      </w:pPr>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693E20" w:rsidRDefault="00693E20" w:rsidP="00693E20">
      <w:pPr>
        <w:pStyle w:val="KeepWithNext"/>
        <w:rPr>
          <w:rtl/>
        </w:rPr>
      </w:pPr>
    </w:p>
    <w:p w:rsidR="00693E20" w:rsidRDefault="00693E20" w:rsidP="00693E20">
      <w:pPr>
        <w:rPr>
          <w:rtl/>
        </w:rPr>
      </w:pPr>
      <w:r>
        <w:rPr>
          <w:rtl/>
        </w:rPr>
        <w:t>את המעסיק הקודם.</w:t>
      </w:r>
    </w:p>
    <w:p w:rsidR="00693E20" w:rsidRDefault="00693E20" w:rsidP="00693E20">
      <w:pPr>
        <w:rPr>
          <w:rtl/>
        </w:rPr>
      </w:pPr>
    </w:p>
    <w:p w:rsidR="00693E20" w:rsidRDefault="00693E20" w:rsidP="00693E20">
      <w:pPr>
        <w:pStyle w:val="afb"/>
        <w:keepNext/>
        <w:rPr>
          <w:rtl/>
        </w:rPr>
      </w:pPr>
      <w:bookmarkStart w:id="471" w:name="_ETM_Q1_1913658"/>
      <w:bookmarkEnd w:id="471"/>
      <w:r>
        <w:rPr>
          <w:rFonts w:hint="eastAsia"/>
          <w:rtl/>
        </w:rPr>
        <w:t>הדס</w:t>
      </w:r>
      <w:r>
        <w:rPr>
          <w:rtl/>
        </w:rPr>
        <w:t xml:space="preserve"> </w:t>
      </w:r>
      <w:r>
        <w:rPr>
          <w:rFonts w:hint="eastAsia"/>
          <w:rtl/>
        </w:rPr>
        <w:t>אגמון</w:t>
      </w:r>
      <w:r>
        <w:rPr>
          <w:rtl/>
        </w:rPr>
        <w:t>:</w:t>
      </w:r>
    </w:p>
    <w:p w:rsidR="00693E20" w:rsidRDefault="00693E20" w:rsidP="00693E20">
      <w:pPr>
        <w:pStyle w:val="KeepWithNext"/>
        <w:rPr>
          <w:rtl/>
        </w:rPr>
      </w:pPr>
    </w:p>
    <w:p w:rsidR="00693E20" w:rsidRDefault="00693E20" w:rsidP="00693E20">
      <w:pPr>
        <w:rPr>
          <w:rtl/>
        </w:rPr>
      </w:pPr>
      <w:r>
        <w:rPr>
          <w:rtl/>
        </w:rPr>
        <w:t xml:space="preserve">היא תובעת את המעסיק הקודם. את רוצה </w:t>
      </w:r>
      <w:bookmarkStart w:id="472" w:name="_ETM_Q1_1919977"/>
      <w:bookmarkEnd w:id="472"/>
      <w:r>
        <w:rPr>
          <w:rtl/>
        </w:rPr>
        <w:t>את היפוך הנטל מולו?</w:t>
      </w:r>
    </w:p>
    <w:p w:rsidR="00693E20" w:rsidRDefault="00693E20" w:rsidP="00693E20">
      <w:pPr>
        <w:rPr>
          <w:rtl/>
        </w:rPr>
      </w:pPr>
    </w:p>
    <w:p w:rsidR="00693E20" w:rsidRDefault="00693E20" w:rsidP="00693E20">
      <w:pPr>
        <w:pStyle w:val="afb"/>
        <w:keepNext/>
        <w:rPr>
          <w:rtl/>
        </w:rPr>
      </w:pPr>
      <w:bookmarkStart w:id="473" w:name="_ETM_Q1_1922546"/>
      <w:bookmarkStart w:id="474" w:name="_ETM_Q1_1923324"/>
      <w:bookmarkEnd w:id="473"/>
      <w:bookmarkEnd w:id="474"/>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693E20" w:rsidRDefault="00693E20" w:rsidP="00693E20">
      <w:pPr>
        <w:pStyle w:val="KeepWithNext"/>
        <w:rPr>
          <w:rtl/>
        </w:rPr>
      </w:pPr>
    </w:p>
    <w:p w:rsidR="00693E20" w:rsidRDefault="00693E20" w:rsidP="00693E20">
      <w:pPr>
        <w:rPr>
          <w:rtl/>
        </w:rPr>
      </w:pPr>
      <w:r>
        <w:rPr>
          <w:rtl/>
        </w:rPr>
        <w:t xml:space="preserve">כן. הוא זה שיצטרך להוכיח. </w:t>
      </w:r>
    </w:p>
    <w:p w:rsidR="00693E20" w:rsidRDefault="00693E20" w:rsidP="00693E20">
      <w:pPr>
        <w:rPr>
          <w:rtl/>
        </w:rPr>
      </w:pPr>
    </w:p>
    <w:p w:rsidR="00693E20" w:rsidRDefault="00693E20" w:rsidP="00693E20">
      <w:pPr>
        <w:pStyle w:val="afb"/>
        <w:keepNext/>
        <w:rPr>
          <w:rtl/>
        </w:rPr>
      </w:pPr>
      <w:bookmarkStart w:id="475" w:name="_ETM_Q1_1930240"/>
      <w:bookmarkEnd w:id="475"/>
      <w:r>
        <w:rPr>
          <w:rFonts w:hint="eastAsia"/>
          <w:rtl/>
        </w:rPr>
        <w:t>הדס</w:t>
      </w:r>
      <w:r>
        <w:rPr>
          <w:rtl/>
        </w:rPr>
        <w:t xml:space="preserve"> </w:t>
      </w:r>
      <w:r>
        <w:rPr>
          <w:rFonts w:hint="eastAsia"/>
          <w:rtl/>
        </w:rPr>
        <w:t>אגמון</w:t>
      </w:r>
      <w:r>
        <w:rPr>
          <w:rtl/>
        </w:rPr>
        <w:t>:</w:t>
      </w:r>
    </w:p>
    <w:p w:rsidR="00693E20" w:rsidRDefault="00693E20" w:rsidP="00693E20">
      <w:pPr>
        <w:pStyle w:val="KeepWithNext"/>
        <w:rPr>
          <w:rtl/>
        </w:rPr>
      </w:pPr>
    </w:p>
    <w:p w:rsidR="00693E20" w:rsidRDefault="00693E20" w:rsidP="00693E20">
      <w:pPr>
        <w:rPr>
          <w:rtl/>
        </w:rPr>
      </w:pPr>
      <w:r>
        <w:rPr>
          <w:rtl/>
        </w:rPr>
        <w:t xml:space="preserve">זה </w:t>
      </w:r>
      <w:bookmarkStart w:id="476" w:name="_ETM_Q1_1934477"/>
      <w:bookmarkEnd w:id="476"/>
      <w:r>
        <w:rPr>
          <w:rtl/>
        </w:rPr>
        <w:t xml:space="preserve">לא אותו רציונל כי יש חזקה  כי היפוך הנטל </w:t>
      </w:r>
      <w:bookmarkStart w:id="477" w:name="_ETM_Q1_1937438"/>
      <w:bookmarkEnd w:id="477"/>
      <w:r>
        <w:rPr>
          <w:rtl/>
        </w:rPr>
        <w:t xml:space="preserve">החקיקתי מבוסס על איזושהי ידיעה שיפוטית שנצברה. כשיש הטרדה מינית </w:t>
      </w:r>
      <w:bookmarkStart w:id="478" w:name="_ETM_Q1_1945627"/>
      <w:bookmarkEnd w:id="478"/>
      <w:r>
        <w:rPr>
          <w:rtl/>
        </w:rPr>
        <w:t xml:space="preserve">ואחריה, בסמוך לה, יש איזושהי פגיעה בענייני עבודה, </w:t>
      </w:r>
      <w:bookmarkStart w:id="479" w:name="_ETM_Q1_1950235"/>
      <w:bookmarkEnd w:id="479"/>
      <w:r>
        <w:rPr>
          <w:rtl/>
        </w:rPr>
        <w:t xml:space="preserve">הרבה פעמים קיים קשר ועל בסיס זה אומרים שלא </w:t>
      </w:r>
      <w:bookmarkStart w:id="480" w:name="_ETM_Q1_1953705"/>
      <w:bookmarkEnd w:id="480"/>
      <w:r>
        <w:rPr>
          <w:rtl/>
        </w:rPr>
        <w:t xml:space="preserve">נטיל עליך את הנטל הגדול ליצור את הקשר כי אנחנו </w:t>
      </w:r>
      <w:bookmarkStart w:id="481" w:name="_ETM_Q1_1958947"/>
      <w:bookmarkEnd w:id="481"/>
      <w:r>
        <w:rPr>
          <w:rtl/>
        </w:rPr>
        <w:t xml:space="preserve">מניחים לטובתך שיש אותו ונדלג, נראה את זה ונעביר. </w:t>
      </w:r>
      <w:bookmarkStart w:id="482" w:name="_ETM_Q1_1964941"/>
      <w:bookmarkEnd w:id="482"/>
      <w:r>
        <w:rPr>
          <w:rtl/>
        </w:rPr>
        <w:t>האם יש את אותה חזקה גם במקרה כזה?</w:t>
      </w:r>
    </w:p>
    <w:p w:rsidR="00693E20" w:rsidRDefault="00693E20" w:rsidP="00693E20">
      <w:pPr>
        <w:rPr>
          <w:rtl/>
        </w:rPr>
      </w:pPr>
    </w:p>
    <w:p w:rsidR="00693E20" w:rsidRDefault="00693E20" w:rsidP="00693E20">
      <w:pPr>
        <w:pStyle w:val="af8"/>
        <w:keepNext/>
        <w:rPr>
          <w:rtl/>
        </w:rPr>
      </w:pPr>
      <w:bookmarkStart w:id="483" w:name="_ETM_Q1_1969034"/>
      <w:bookmarkStart w:id="484" w:name="_ETM_Q1_1969688"/>
      <w:bookmarkEnd w:id="483"/>
      <w:bookmarkEnd w:id="48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93E20" w:rsidRDefault="00693E20" w:rsidP="00693E20">
      <w:pPr>
        <w:pStyle w:val="KeepWithNext"/>
        <w:rPr>
          <w:rtl/>
        </w:rPr>
      </w:pPr>
    </w:p>
    <w:p w:rsidR="00693E20" w:rsidRDefault="00693E20" w:rsidP="00693E20">
      <w:pPr>
        <w:rPr>
          <w:rtl/>
        </w:rPr>
      </w:pPr>
      <w:r>
        <w:rPr>
          <w:rtl/>
        </w:rPr>
        <w:t xml:space="preserve">סיטואציה ששיראל תיארה </w:t>
      </w:r>
      <w:bookmarkStart w:id="485" w:name="_ETM_Q1_1969653"/>
      <w:bookmarkEnd w:id="485"/>
      <w:r>
        <w:rPr>
          <w:rtl/>
        </w:rPr>
        <w:t>כרגע?</w:t>
      </w:r>
    </w:p>
    <w:p w:rsidR="00693E20" w:rsidRDefault="00693E20" w:rsidP="00693E20">
      <w:pPr>
        <w:rPr>
          <w:rtl/>
        </w:rPr>
      </w:pPr>
    </w:p>
    <w:p w:rsidR="00693E20" w:rsidRDefault="00693E20" w:rsidP="00693E20">
      <w:pPr>
        <w:pStyle w:val="a5"/>
        <w:keepNext/>
        <w:rPr>
          <w:rtl/>
        </w:rPr>
      </w:pPr>
      <w:bookmarkStart w:id="486" w:name="_ETM_Q1_1971074"/>
      <w:bookmarkStart w:id="487" w:name="_ETM_Q1_1972122"/>
      <w:bookmarkEnd w:id="486"/>
      <w:bookmarkEnd w:id="487"/>
      <w:r>
        <w:rPr>
          <w:rFonts w:hint="eastAsia"/>
          <w:rtl/>
        </w:rPr>
        <w:t>קריאה</w:t>
      </w:r>
      <w:r>
        <w:rPr>
          <w:rtl/>
        </w:rPr>
        <w:t>:</w:t>
      </w:r>
    </w:p>
    <w:p w:rsidR="00693E20" w:rsidRDefault="00693E20" w:rsidP="00693E20">
      <w:pPr>
        <w:pStyle w:val="KeepWithNext"/>
        <w:rPr>
          <w:rtl/>
        </w:rPr>
      </w:pPr>
    </w:p>
    <w:p w:rsidR="00693E20" w:rsidRDefault="00693E20" w:rsidP="00693E20">
      <w:pPr>
        <w:rPr>
          <w:rtl/>
        </w:rPr>
      </w:pPr>
      <w:r>
        <w:rPr>
          <w:rtl/>
        </w:rPr>
        <w:t>אולי היא ייחודית.</w:t>
      </w:r>
    </w:p>
    <w:p w:rsidR="00693E20" w:rsidRDefault="00693E20" w:rsidP="00693E20">
      <w:pPr>
        <w:rPr>
          <w:rtl/>
        </w:rPr>
      </w:pPr>
    </w:p>
    <w:p w:rsidR="00693E20" w:rsidRDefault="00693E20" w:rsidP="00693E20">
      <w:pPr>
        <w:pStyle w:val="af8"/>
        <w:keepNext/>
        <w:rPr>
          <w:rtl/>
        </w:rPr>
      </w:pPr>
      <w:bookmarkStart w:id="488" w:name="_ETM_Q1_1979131"/>
      <w:bookmarkEnd w:id="48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93E20" w:rsidRDefault="00693E20" w:rsidP="00693E20">
      <w:pPr>
        <w:pStyle w:val="KeepWithNext"/>
        <w:rPr>
          <w:rtl/>
        </w:rPr>
      </w:pPr>
    </w:p>
    <w:p w:rsidR="00693E20" w:rsidRDefault="00693E20" w:rsidP="00693E20">
      <w:pPr>
        <w:rPr>
          <w:rtl/>
        </w:rPr>
      </w:pPr>
      <w:r>
        <w:rPr>
          <w:rtl/>
        </w:rPr>
        <w:t xml:space="preserve">אני מבינה שהיא חוזרת חדשות </w:t>
      </w:r>
      <w:bookmarkStart w:id="489" w:name="_ETM_Q1_1979425"/>
      <w:bookmarkEnd w:id="489"/>
      <w:r>
        <w:rPr>
          <w:rtl/>
        </w:rPr>
        <w:t>לבקרים לפי התיאור שלה.</w:t>
      </w:r>
      <w:bookmarkStart w:id="490" w:name="_ETM_Q1_1980467"/>
      <w:bookmarkEnd w:id="490"/>
    </w:p>
    <w:p w:rsidR="00693E20" w:rsidRDefault="00693E20" w:rsidP="00693E20">
      <w:pPr>
        <w:rPr>
          <w:rtl/>
        </w:rPr>
      </w:pPr>
    </w:p>
    <w:p w:rsidR="00693E20" w:rsidRDefault="00693E20" w:rsidP="00693E20">
      <w:pPr>
        <w:pStyle w:val="afb"/>
        <w:keepNext/>
        <w:rPr>
          <w:rtl/>
        </w:rPr>
      </w:pPr>
      <w:bookmarkStart w:id="491" w:name="_ETM_Q1_1984831"/>
      <w:bookmarkEnd w:id="491"/>
      <w:r>
        <w:rPr>
          <w:rFonts w:hint="eastAsia"/>
          <w:rtl/>
        </w:rPr>
        <w:t>הדס</w:t>
      </w:r>
      <w:r>
        <w:rPr>
          <w:rtl/>
        </w:rPr>
        <w:t xml:space="preserve"> </w:t>
      </w:r>
      <w:r>
        <w:rPr>
          <w:rFonts w:hint="eastAsia"/>
          <w:rtl/>
        </w:rPr>
        <w:t>אגמון</w:t>
      </w:r>
      <w:r>
        <w:rPr>
          <w:rtl/>
        </w:rPr>
        <w:t>:</w:t>
      </w:r>
    </w:p>
    <w:p w:rsidR="00693E20" w:rsidRDefault="00693E20" w:rsidP="00693E20">
      <w:pPr>
        <w:pStyle w:val="KeepWithNext"/>
        <w:rPr>
          <w:rtl/>
        </w:rPr>
      </w:pPr>
    </w:p>
    <w:p w:rsidR="00693E20" w:rsidRDefault="00693E20" w:rsidP="00693E20">
      <w:pPr>
        <w:rPr>
          <w:rtl/>
        </w:rPr>
      </w:pPr>
      <w:r>
        <w:rPr>
          <w:rtl/>
        </w:rPr>
        <w:t xml:space="preserve">ברור שאנחנו צריכים לתבוע את אותו מעסיק </w:t>
      </w:r>
      <w:bookmarkStart w:id="492" w:name="_ETM_Q1_1991293"/>
      <w:bookmarkEnd w:id="492"/>
      <w:r>
        <w:rPr>
          <w:rtl/>
        </w:rPr>
        <w:t xml:space="preserve">שגרם לה לנזקים האלה, ואין ספק שזאת התנכלות. </w:t>
      </w:r>
      <w:bookmarkStart w:id="493" w:name="_ETM_Q1_1994786"/>
      <w:bookmarkEnd w:id="493"/>
      <w:r>
        <w:rPr>
          <w:rtl/>
        </w:rPr>
        <w:t xml:space="preserve">החזקה הזאת, זה לא קשור לידע שיפוטי של בתי </w:t>
      </w:r>
      <w:bookmarkStart w:id="494" w:name="_ETM_Q1_1997719"/>
      <w:bookmarkEnd w:id="494"/>
      <w:r>
        <w:rPr>
          <w:rtl/>
        </w:rPr>
        <w:t xml:space="preserve">הדין. היפוך נטל ההוכחה הוא מאוד טכני. </w:t>
      </w:r>
      <w:bookmarkStart w:id="495" w:name="_ETM_Q1_2003460"/>
      <w:bookmarkEnd w:id="495"/>
      <w:r>
        <w:rPr>
          <w:rtl/>
        </w:rPr>
        <w:t xml:space="preserve">לצורך פיטורים  למשל הראיתי שאין סיבה לפיטוריה, עכשיו </w:t>
      </w:r>
      <w:bookmarkStart w:id="496" w:name="_ETM_Q1_2012068"/>
      <w:bookmarkEnd w:id="496"/>
      <w:r>
        <w:rPr>
          <w:rtl/>
        </w:rPr>
        <w:t xml:space="preserve">המעסיק צריך להוכיח שהיא פוטרה מסיבות אחרות. </w:t>
      </w:r>
    </w:p>
    <w:p w:rsidR="00693E20" w:rsidRDefault="00693E20" w:rsidP="00693E20">
      <w:pPr>
        <w:rPr>
          <w:rtl/>
        </w:rPr>
      </w:pPr>
    </w:p>
    <w:p w:rsidR="00693E20" w:rsidRDefault="00693E20" w:rsidP="00693E20">
      <w:pPr>
        <w:pStyle w:val="afb"/>
        <w:keepNext/>
        <w:rPr>
          <w:rtl/>
        </w:rPr>
      </w:pPr>
      <w:r>
        <w:rPr>
          <w:rFonts w:hint="eastAsia"/>
          <w:rtl/>
        </w:rPr>
        <w:t>שיר</w:t>
      </w:r>
      <w:r>
        <w:rPr>
          <w:rtl/>
        </w:rPr>
        <w:t>-</w:t>
      </w:r>
      <w:r>
        <w:rPr>
          <w:rFonts w:hint="eastAsia"/>
          <w:rtl/>
        </w:rPr>
        <w:t>אל</w:t>
      </w:r>
      <w:r>
        <w:rPr>
          <w:rtl/>
        </w:rPr>
        <w:t xml:space="preserve"> </w:t>
      </w:r>
      <w:r>
        <w:rPr>
          <w:rFonts w:hint="eastAsia"/>
          <w:rtl/>
        </w:rPr>
        <w:t>נקדימון</w:t>
      </w:r>
      <w:r>
        <w:rPr>
          <w:rtl/>
        </w:rPr>
        <w:t>:</w:t>
      </w:r>
    </w:p>
    <w:p w:rsidR="00693E20" w:rsidRDefault="00693E20" w:rsidP="00693E20">
      <w:pPr>
        <w:pStyle w:val="KeepWithNext"/>
        <w:rPr>
          <w:rtl/>
        </w:rPr>
      </w:pPr>
    </w:p>
    <w:p w:rsidR="00693E20" w:rsidRDefault="00693E20" w:rsidP="00693E20">
      <w:pPr>
        <w:rPr>
          <w:rtl/>
        </w:rPr>
      </w:pPr>
      <w:r>
        <w:rPr>
          <w:rtl/>
        </w:rPr>
        <w:t xml:space="preserve">המעסיק </w:t>
      </w:r>
      <w:bookmarkStart w:id="497" w:name="_ETM_Q1_2016228"/>
      <w:bookmarkEnd w:id="497"/>
      <w:r>
        <w:rPr>
          <w:rtl/>
        </w:rPr>
        <w:t>החדש.</w:t>
      </w:r>
    </w:p>
    <w:p w:rsidR="00693E20" w:rsidRDefault="00693E20" w:rsidP="00693E20">
      <w:pPr>
        <w:rPr>
          <w:rtl/>
        </w:rPr>
      </w:pPr>
    </w:p>
    <w:p w:rsidR="00693E20" w:rsidRDefault="00693E20" w:rsidP="00693E20">
      <w:pPr>
        <w:pStyle w:val="afb"/>
        <w:keepNext/>
        <w:rPr>
          <w:rtl/>
        </w:rPr>
      </w:pPr>
      <w:bookmarkStart w:id="498" w:name="_ETM_Q1_2016883"/>
      <w:bookmarkStart w:id="499" w:name="_ETM_Q1_2018573"/>
      <w:bookmarkEnd w:id="498"/>
      <w:bookmarkEnd w:id="499"/>
      <w:r>
        <w:rPr>
          <w:rFonts w:hint="eastAsia"/>
          <w:rtl/>
        </w:rPr>
        <w:t>הדס</w:t>
      </w:r>
      <w:r>
        <w:rPr>
          <w:rtl/>
        </w:rPr>
        <w:t xml:space="preserve"> </w:t>
      </w:r>
      <w:r>
        <w:rPr>
          <w:rFonts w:hint="eastAsia"/>
          <w:rtl/>
        </w:rPr>
        <w:t>אגמון</w:t>
      </w:r>
      <w:r>
        <w:rPr>
          <w:rtl/>
        </w:rPr>
        <w:t>:</w:t>
      </w:r>
    </w:p>
    <w:p w:rsidR="00693E20" w:rsidRDefault="00693E20" w:rsidP="00693E20">
      <w:pPr>
        <w:pStyle w:val="KeepWithNext"/>
        <w:rPr>
          <w:rtl/>
        </w:rPr>
      </w:pPr>
    </w:p>
    <w:p w:rsidR="00693E20" w:rsidRDefault="00693E20" w:rsidP="00693E20">
      <w:pPr>
        <w:rPr>
          <w:rtl/>
        </w:rPr>
      </w:pPr>
      <w:r>
        <w:rPr>
          <w:rtl/>
        </w:rPr>
        <w:t xml:space="preserve">לא. אנחנו לא מדברים על המעסיק החדש. אני מדברת על </w:t>
      </w:r>
      <w:bookmarkStart w:id="500" w:name="_ETM_Q1_2021046"/>
      <w:bookmarkEnd w:id="500"/>
      <w:r>
        <w:rPr>
          <w:rtl/>
        </w:rPr>
        <w:t>המעסיק הישן.</w:t>
      </w:r>
    </w:p>
    <w:p w:rsidR="00693E20" w:rsidRDefault="00693E20" w:rsidP="00693E20">
      <w:pPr>
        <w:rPr>
          <w:rtl/>
        </w:rPr>
      </w:pPr>
    </w:p>
    <w:p w:rsidR="00693E20" w:rsidRDefault="00693E20" w:rsidP="00693E20">
      <w:pPr>
        <w:rPr>
          <w:rtl/>
        </w:rPr>
      </w:pPr>
      <w:r>
        <w:rPr>
          <w:rtl/>
        </w:rPr>
        <w:t>א</w:t>
      </w:r>
      <w:bookmarkStart w:id="501" w:name="_ETM_Q1_2028991"/>
      <w:bookmarkEnd w:id="501"/>
      <w:r>
        <w:rPr>
          <w:rtl/>
        </w:rPr>
        <w:t xml:space="preserve">ני רוצה לומר משהו שהוא מאוד חשוב לעניין התנכלות. </w:t>
      </w:r>
      <w:bookmarkStart w:id="502" w:name="_ETM_Q1_2028757"/>
      <w:bookmarkEnd w:id="502"/>
      <w:r>
        <w:rPr>
          <w:rtl/>
        </w:rPr>
        <w:t xml:space="preserve">התנכלות על רקע תלונה על הטרדה מינית, גם אם </w:t>
      </w:r>
      <w:bookmarkStart w:id="503" w:name="_ETM_Q1_2031180"/>
      <w:bookmarkEnd w:id="503"/>
      <w:r>
        <w:rPr>
          <w:rtl/>
        </w:rPr>
        <w:t xml:space="preserve">לא הייתה הטרדה מינית אבל הייתה  תלונה </w:t>
      </w:r>
      <w:bookmarkStart w:id="504" w:name="_ETM_Q1_2034054"/>
      <w:bookmarkEnd w:id="504"/>
      <w:r>
        <w:rPr>
          <w:rtl/>
        </w:rPr>
        <w:t xml:space="preserve">ויש התנכלות, היא עדיין נחשבת התנכלות לפי החוק. מאוד </w:t>
      </w:r>
      <w:bookmarkStart w:id="505" w:name="_ETM_Q1_2039194"/>
      <w:bookmarkEnd w:id="505"/>
      <w:r>
        <w:rPr>
          <w:rtl/>
        </w:rPr>
        <w:t>חשוב להדגיש את זה.</w:t>
      </w:r>
    </w:p>
    <w:p w:rsidR="00693E20" w:rsidRDefault="00693E20" w:rsidP="00693E20">
      <w:pPr>
        <w:rPr>
          <w:rtl/>
        </w:rPr>
      </w:pPr>
    </w:p>
    <w:p w:rsidR="00693E20" w:rsidRDefault="00693E20" w:rsidP="00693E20">
      <w:pPr>
        <w:pStyle w:val="afb"/>
        <w:keepNext/>
        <w:rPr>
          <w:rtl/>
        </w:rPr>
      </w:pPr>
      <w:bookmarkStart w:id="506" w:name="_ETM_Q1_2044406"/>
      <w:bookmarkStart w:id="507" w:name="_ETM_Q1_2045203"/>
      <w:bookmarkEnd w:id="506"/>
      <w:bookmarkEnd w:id="507"/>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693E20" w:rsidRDefault="00693E20" w:rsidP="00693E20">
      <w:pPr>
        <w:pStyle w:val="KeepWithNext"/>
        <w:rPr>
          <w:rtl/>
        </w:rPr>
      </w:pPr>
    </w:p>
    <w:p w:rsidR="00693E20" w:rsidRDefault="00693E20" w:rsidP="00693E20">
      <w:pPr>
        <w:rPr>
          <w:rtl/>
        </w:rPr>
      </w:pPr>
      <w:r>
        <w:rPr>
          <w:rtl/>
        </w:rPr>
        <w:t xml:space="preserve">חשוב להגיד שהמחוקק ראה בהתנכלות כעבירה חמורה </w:t>
      </w:r>
      <w:bookmarkStart w:id="508" w:name="_ETM_Q1_2047268"/>
      <w:bookmarkEnd w:id="508"/>
      <w:r>
        <w:rPr>
          <w:rtl/>
        </w:rPr>
        <w:t xml:space="preserve">יותר מאשר ההטרדה עצמה. גם המחוקק ב-1998 זיהה שבעיית </w:t>
      </w:r>
      <w:bookmarkStart w:id="509" w:name="_ETM_Q1_2052404"/>
      <w:bookmarkEnd w:id="509"/>
      <w:r>
        <w:rPr>
          <w:rtl/>
        </w:rPr>
        <w:t xml:space="preserve">ההתנכלות בעבודה היא המרכז והיא הלב, וגם הענישה הפלילית מחמירה </w:t>
      </w:r>
      <w:bookmarkStart w:id="510" w:name="_ETM_Q1_2055923"/>
      <w:bookmarkEnd w:id="510"/>
      <w:r>
        <w:rPr>
          <w:rtl/>
        </w:rPr>
        <w:t>יותר לגבי התנכלות מאשר לגבי ההטרדה.</w:t>
      </w:r>
    </w:p>
    <w:p w:rsidR="00693E20" w:rsidRDefault="00693E20" w:rsidP="00693E20">
      <w:pPr>
        <w:rPr>
          <w:rtl/>
        </w:rPr>
      </w:pPr>
    </w:p>
    <w:p w:rsidR="00693E20" w:rsidRDefault="00693E20" w:rsidP="00693E20">
      <w:pPr>
        <w:pStyle w:val="af8"/>
        <w:keepNext/>
        <w:rPr>
          <w:rtl/>
        </w:rPr>
      </w:pPr>
      <w:bookmarkStart w:id="511" w:name="_ETM_Q1_2060777"/>
      <w:bookmarkStart w:id="512" w:name="_ETM_Q1_2061262"/>
      <w:bookmarkEnd w:id="511"/>
      <w:bookmarkEnd w:id="51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93E20" w:rsidRDefault="00693E20" w:rsidP="00693E20">
      <w:pPr>
        <w:pStyle w:val="KeepWithNext"/>
        <w:rPr>
          <w:rtl/>
        </w:rPr>
      </w:pPr>
    </w:p>
    <w:p w:rsidR="00693E20" w:rsidRDefault="00693E20" w:rsidP="00693E20">
      <w:pPr>
        <w:rPr>
          <w:rtl/>
        </w:rPr>
      </w:pPr>
      <w:r>
        <w:rPr>
          <w:rtl/>
        </w:rPr>
        <w:t>חבר הכנסת חיליק בר.</w:t>
      </w:r>
    </w:p>
    <w:p w:rsidR="00693E20" w:rsidRDefault="00693E20" w:rsidP="00693E20">
      <w:pPr>
        <w:rPr>
          <w:rtl/>
        </w:rPr>
      </w:pPr>
    </w:p>
    <w:p w:rsidR="00693E20" w:rsidRDefault="00693E20" w:rsidP="00693E20">
      <w:pPr>
        <w:pStyle w:val="a5"/>
        <w:keepNext/>
        <w:rPr>
          <w:rtl/>
        </w:rPr>
      </w:pP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693E20" w:rsidRDefault="00693E20" w:rsidP="00693E20">
      <w:pPr>
        <w:pStyle w:val="KeepWithNext"/>
        <w:rPr>
          <w:rtl/>
        </w:rPr>
      </w:pPr>
    </w:p>
    <w:p w:rsidR="00693E20" w:rsidRDefault="00693E20" w:rsidP="00693E20">
      <w:pPr>
        <w:rPr>
          <w:rtl/>
        </w:rPr>
      </w:pPr>
      <w:r>
        <w:rPr>
          <w:rtl/>
        </w:rPr>
        <w:t xml:space="preserve">רק שאלה. </w:t>
      </w:r>
      <w:bookmarkStart w:id="513" w:name="_ETM_Q1_2063846"/>
      <w:bookmarkEnd w:id="513"/>
      <w:r>
        <w:rPr>
          <w:rtl/>
        </w:rPr>
        <w:t xml:space="preserve">קודם כל, אני מאוד מברך על התיקון החשוב. אני רוצה </w:t>
      </w:r>
      <w:bookmarkStart w:id="514" w:name="_ETM_Q1_2066531"/>
      <w:bookmarkEnd w:id="514"/>
      <w:r>
        <w:rPr>
          <w:rtl/>
        </w:rPr>
        <w:t xml:space="preserve">להבין מה השלב שבו הוכחת הנטל או הבסיס הראייתי המינימלי </w:t>
      </w:r>
      <w:bookmarkStart w:id="515" w:name="_ETM_Q1_2071710"/>
      <w:bookmarkEnd w:id="515"/>
      <w:r>
        <w:rPr>
          <w:rtl/>
        </w:rPr>
        <w:t xml:space="preserve">בו עובר מהעובדת למעסיק, בעצם היכן זה עובר מהעובדת למעסיק, </w:t>
      </w:r>
      <w:bookmarkStart w:id="516" w:name="_ETM_Q1_2079630"/>
      <w:bookmarkEnd w:id="516"/>
      <w:r>
        <w:rPr>
          <w:rtl/>
        </w:rPr>
        <w:t xml:space="preserve">למתנכל? זאת אומרת, זה כבר לא עליך אלא זה עליו. </w:t>
      </w:r>
      <w:bookmarkStart w:id="517" w:name="_ETM_Q1_2082358"/>
      <w:bookmarkEnd w:id="517"/>
      <w:r>
        <w:rPr>
          <w:rtl/>
        </w:rPr>
        <w:t xml:space="preserve">הרי לא כל אחד שתגיד שהיא פוטרה כי הטרידו </w:t>
      </w:r>
      <w:bookmarkStart w:id="518" w:name="_ETM_Q1_2084863"/>
      <w:bookmarkEnd w:id="518"/>
      <w:r>
        <w:rPr>
          <w:rtl/>
        </w:rPr>
        <w:t>אותה. איפה לפי ההצעה זה עובר? כל מקרה?</w:t>
      </w:r>
    </w:p>
    <w:p w:rsidR="00693E20" w:rsidRDefault="00693E20" w:rsidP="00693E20">
      <w:pPr>
        <w:rPr>
          <w:rtl/>
        </w:rPr>
      </w:pPr>
    </w:p>
    <w:p w:rsidR="00693E20" w:rsidRDefault="00693E20" w:rsidP="00693E20">
      <w:pPr>
        <w:pStyle w:val="afb"/>
        <w:keepNext/>
        <w:rPr>
          <w:rtl/>
        </w:rPr>
      </w:pPr>
      <w:bookmarkStart w:id="519" w:name="_ETM_Q1_2088630"/>
      <w:bookmarkStart w:id="520" w:name="_ETM_Q1_2090257"/>
      <w:bookmarkEnd w:id="519"/>
      <w:bookmarkEnd w:id="520"/>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693E20" w:rsidRDefault="00693E20" w:rsidP="00693E20">
      <w:pPr>
        <w:pStyle w:val="KeepWithNext"/>
        <w:rPr>
          <w:rtl/>
        </w:rPr>
      </w:pPr>
    </w:p>
    <w:p w:rsidR="00693E20" w:rsidRDefault="00693E20" w:rsidP="00693E20">
      <w:pPr>
        <w:rPr>
          <w:rtl/>
        </w:rPr>
      </w:pPr>
      <w:r>
        <w:rPr>
          <w:rtl/>
        </w:rPr>
        <w:t xml:space="preserve">כן. לפי הצעת </w:t>
      </w:r>
      <w:bookmarkStart w:id="521" w:name="_ETM_Q1_2091787"/>
      <w:bookmarkEnd w:id="521"/>
      <w:r>
        <w:rPr>
          <w:rtl/>
        </w:rPr>
        <w:t xml:space="preserve">החוק, ברגע שהוכח שהייתה הטרדה או הוכח שהייתה תלונה על </w:t>
      </w:r>
      <w:bookmarkStart w:id="522" w:name="_ETM_Q1_2097043"/>
      <w:bookmarkEnd w:id="522"/>
      <w:r>
        <w:rPr>
          <w:rtl/>
        </w:rPr>
        <w:t xml:space="preserve">הטרדה או הוכח שהייתה תביעה על הטרדה, יעבור הנטל. זאת </w:t>
      </w:r>
      <w:bookmarkStart w:id="523" w:name="_ETM_Q1_2099925"/>
      <w:bookmarkEnd w:id="523"/>
      <w:r>
        <w:rPr>
          <w:rtl/>
        </w:rPr>
        <w:t xml:space="preserve">אומרת, אם בתוך שלוש שנים עובדת שהתלוננה במקום </w:t>
      </w:r>
      <w:bookmarkStart w:id="524" w:name="_ETM_Q1_2103372"/>
      <w:bookmarkEnd w:id="524"/>
      <w:r>
        <w:rPr>
          <w:rtl/>
        </w:rPr>
        <w:t>העבודה על הטרדה מינית ותוך שלוש שנים פוטרה, הורדה בדרגה</w:t>
      </w:r>
      <w:bookmarkStart w:id="525" w:name="_ETM_Q1_2107986"/>
      <w:bookmarkEnd w:id="525"/>
      <w:r>
        <w:rPr>
          <w:rtl/>
        </w:rPr>
        <w:t xml:space="preserve">, נמנע ממנה קידום, כל פגיעה מהסוג הזה, ההנחה </w:t>
      </w:r>
      <w:bookmarkStart w:id="526" w:name="_ETM_Q1_2111925"/>
      <w:bookmarkEnd w:id="526"/>
      <w:r>
        <w:rPr>
          <w:rtl/>
        </w:rPr>
        <w:t xml:space="preserve">היא שיש קשר לתלונה שלה על הטרדה מינית והמעביד יצטרך </w:t>
      </w:r>
      <w:bookmarkStart w:id="527" w:name="_ETM_Q1_2116064"/>
      <w:bookmarkEnd w:id="527"/>
      <w:r>
        <w:rPr>
          <w:rtl/>
        </w:rPr>
        <w:t>להוכיח.</w:t>
      </w:r>
    </w:p>
    <w:p w:rsidR="00693E20" w:rsidRDefault="00693E20" w:rsidP="00693E20">
      <w:pPr>
        <w:rPr>
          <w:rtl/>
        </w:rPr>
      </w:pPr>
    </w:p>
    <w:p w:rsidR="00693E20" w:rsidRDefault="00693E20" w:rsidP="00693E20">
      <w:pPr>
        <w:pStyle w:val="a5"/>
        <w:keepNext/>
        <w:rPr>
          <w:rtl/>
        </w:rPr>
      </w:pPr>
      <w:bookmarkStart w:id="528" w:name="_ETM_Q1_2117828"/>
      <w:bookmarkEnd w:id="528"/>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693E20" w:rsidRDefault="00693E20" w:rsidP="00693E20">
      <w:pPr>
        <w:pStyle w:val="KeepWithNext"/>
        <w:rPr>
          <w:rtl/>
        </w:rPr>
      </w:pPr>
    </w:p>
    <w:p w:rsidR="00693E20" w:rsidRDefault="00693E20" w:rsidP="00693E20">
      <w:pPr>
        <w:rPr>
          <w:rtl/>
        </w:rPr>
      </w:pPr>
      <w:r>
        <w:rPr>
          <w:rtl/>
        </w:rPr>
        <w:t>אפילו עצם קיום תלונה בלי שנבדקה, בלי שהיה כתב אישום?</w:t>
      </w:r>
    </w:p>
    <w:p w:rsidR="00693E20" w:rsidRDefault="00693E20" w:rsidP="00693E20">
      <w:pPr>
        <w:rPr>
          <w:rtl/>
        </w:rPr>
      </w:pPr>
    </w:p>
    <w:p w:rsidR="00693E20" w:rsidRDefault="00693E20" w:rsidP="00693E20">
      <w:pPr>
        <w:pStyle w:val="afb"/>
        <w:keepNext/>
        <w:rPr>
          <w:rtl/>
        </w:rPr>
      </w:pPr>
      <w:bookmarkStart w:id="529" w:name="_ETM_Q1_2118700"/>
      <w:bookmarkStart w:id="530" w:name="_ETM_Q1_2119836"/>
      <w:bookmarkEnd w:id="529"/>
      <w:bookmarkEnd w:id="530"/>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693E20" w:rsidRDefault="00693E20" w:rsidP="00693E20">
      <w:pPr>
        <w:pStyle w:val="KeepWithNext"/>
        <w:rPr>
          <w:rtl/>
        </w:rPr>
      </w:pPr>
    </w:p>
    <w:p w:rsidR="00693E20" w:rsidRDefault="00693E20" w:rsidP="00693E20">
      <w:pPr>
        <w:rPr>
          <w:rtl/>
        </w:rPr>
      </w:pPr>
      <w:r>
        <w:rPr>
          <w:rtl/>
        </w:rPr>
        <w:t>כן.</w:t>
      </w:r>
    </w:p>
    <w:p w:rsidR="00693E20" w:rsidRDefault="00693E20" w:rsidP="00693E20">
      <w:pPr>
        <w:rPr>
          <w:rtl/>
        </w:rPr>
      </w:pPr>
    </w:p>
    <w:p w:rsidR="00693E20" w:rsidRDefault="00693E20" w:rsidP="00693E20">
      <w:pPr>
        <w:pStyle w:val="afb"/>
        <w:keepNext/>
        <w:rPr>
          <w:rtl/>
        </w:rPr>
      </w:pPr>
      <w:r>
        <w:rPr>
          <w:rFonts w:hint="eastAsia"/>
          <w:rtl/>
        </w:rPr>
        <w:t>הדס</w:t>
      </w:r>
      <w:r>
        <w:rPr>
          <w:rtl/>
        </w:rPr>
        <w:t xml:space="preserve"> </w:t>
      </w:r>
      <w:r>
        <w:rPr>
          <w:rFonts w:hint="eastAsia"/>
          <w:rtl/>
        </w:rPr>
        <w:t>אגמון</w:t>
      </w:r>
      <w:r>
        <w:rPr>
          <w:rtl/>
        </w:rPr>
        <w:t>:</w:t>
      </w:r>
    </w:p>
    <w:p w:rsidR="00693E20" w:rsidRDefault="00693E20" w:rsidP="00693E20">
      <w:pPr>
        <w:pStyle w:val="KeepWithNext"/>
        <w:rPr>
          <w:rtl/>
        </w:rPr>
      </w:pPr>
    </w:p>
    <w:p w:rsidR="00693E20" w:rsidRDefault="00693E20" w:rsidP="00693E20">
      <w:pPr>
        <w:rPr>
          <w:rtl/>
        </w:rPr>
      </w:pPr>
      <w:r>
        <w:rPr>
          <w:rtl/>
        </w:rPr>
        <w:t xml:space="preserve">זה </w:t>
      </w:r>
      <w:bookmarkStart w:id="531" w:name="_ETM_Q1_2125443"/>
      <w:bookmarkEnd w:id="531"/>
      <w:r>
        <w:rPr>
          <w:rtl/>
        </w:rPr>
        <w:t xml:space="preserve">כבר המצב היום לפי חוק שוויון הזדמנויות בעבודה. אנחנו לא </w:t>
      </w:r>
      <w:bookmarkStart w:id="532" w:name="_ETM_Q1_2129839"/>
      <w:bookmarkEnd w:id="532"/>
      <w:r>
        <w:rPr>
          <w:rtl/>
        </w:rPr>
        <w:t xml:space="preserve">עושים כאן שינוי מהותי במצב המשפטי. אנחנו רק מעתיקים אותו </w:t>
      </w:r>
      <w:bookmarkStart w:id="533" w:name="_ETM_Q1_2135229"/>
      <w:bookmarkEnd w:id="533"/>
      <w:r>
        <w:rPr>
          <w:rtl/>
        </w:rPr>
        <w:t>לתוך החוק למניעת הטרדה מינית.</w:t>
      </w:r>
    </w:p>
    <w:p w:rsidR="00693E20" w:rsidRDefault="00693E20" w:rsidP="00693E20">
      <w:pPr>
        <w:rPr>
          <w:rtl/>
        </w:rPr>
      </w:pPr>
    </w:p>
    <w:p w:rsidR="00693E20" w:rsidRDefault="00693E20" w:rsidP="00693E20">
      <w:pPr>
        <w:pStyle w:val="a5"/>
        <w:keepNext/>
        <w:rPr>
          <w:rtl/>
        </w:rPr>
      </w:pP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693E20" w:rsidRDefault="00693E20" w:rsidP="00693E20">
      <w:pPr>
        <w:pStyle w:val="KeepWithNext"/>
        <w:rPr>
          <w:rtl/>
        </w:rPr>
      </w:pPr>
    </w:p>
    <w:p w:rsidR="00693E20" w:rsidRDefault="00693E20" w:rsidP="00693E20">
      <w:pPr>
        <w:rPr>
          <w:rtl/>
        </w:rPr>
      </w:pPr>
      <w:r>
        <w:rPr>
          <w:rtl/>
        </w:rPr>
        <w:t xml:space="preserve">אני שואל על הבסיס </w:t>
      </w:r>
      <w:bookmarkStart w:id="534" w:name="_ETM_Q1_2138125"/>
      <w:bookmarkEnd w:id="534"/>
      <w:r>
        <w:rPr>
          <w:rtl/>
        </w:rPr>
        <w:t xml:space="preserve"> הראייתי, כי איך אתם יכולים לשלול במקרים שעובדת פוטרה?</w:t>
      </w:r>
    </w:p>
    <w:p w:rsidR="00693E20" w:rsidRDefault="00693E20" w:rsidP="00693E20">
      <w:pPr>
        <w:rPr>
          <w:rtl/>
        </w:rPr>
      </w:pPr>
    </w:p>
    <w:p w:rsidR="00693E20" w:rsidRDefault="00693E20" w:rsidP="00693E2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93E20" w:rsidRDefault="00693E20" w:rsidP="00693E20">
      <w:pPr>
        <w:pStyle w:val="KeepWithNext"/>
        <w:rPr>
          <w:rtl/>
        </w:rPr>
      </w:pPr>
    </w:p>
    <w:p w:rsidR="00693E20" w:rsidRDefault="00693E20" w:rsidP="00693E20">
      <w:pPr>
        <w:rPr>
          <w:rtl/>
        </w:rPr>
      </w:pPr>
      <w:r>
        <w:rPr>
          <w:rtl/>
        </w:rPr>
        <w:t>כי היא לא תובעת.</w:t>
      </w:r>
    </w:p>
    <w:p w:rsidR="00693E20" w:rsidRDefault="00693E20" w:rsidP="00693E20">
      <w:pPr>
        <w:rPr>
          <w:rtl/>
        </w:rPr>
      </w:pPr>
    </w:p>
    <w:p w:rsidR="00693E20" w:rsidRDefault="00693E20" w:rsidP="00693E20">
      <w:pPr>
        <w:pStyle w:val="a5"/>
        <w:keepNext/>
        <w:rPr>
          <w:rtl/>
        </w:rPr>
      </w:pPr>
      <w:bookmarkStart w:id="535" w:name="_ETM_Q1_2146652"/>
      <w:bookmarkStart w:id="536" w:name="_ETM_Q1_2148216"/>
      <w:bookmarkEnd w:id="535"/>
      <w:bookmarkEnd w:id="536"/>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693E20" w:rsidRDefault="00693E20" w:rsidP="00693E20">
      <w:pPr>
        <w:pStyle w:val="KeepWithNext"/>
        <w:rPr>
          <w:rtl/>
        </w:rPr>
      </w:pPr>
    </w:p>
    <w:p w:rsidR="00693E20" w:rsidRDefault="00693E20" w:rsidP="00693E20">
      <w:pPr>
        <w:rPr>
          <w:rtl/>
        </w:rPr>
      </w:pPr>
      <w:r>
        <w:rPr>
          <w:rtl/>
        </w:rPr>
        <w:t xml:space="preserve">כן.  עובדת יודעת שהיא עומדת להיות מפוטרת בקרוב והיא אומרת שהטרידו אותה </w:t>
      </w:r>
      <w:bookmarkStart w:id="537" w:name="_ETM_Q1_2156223"/>
      <w:bookmarkEnd w:id="537"/>
      <w:r>
        <w:rPr>
          <w:rtl/>
        </w:rPr>
        <w:t xml:space="preserve">וכולי, ואז היא יודעת ששלוש שנים היא מוגנת מפני פיטורים. </w:t>
      </w:r>
      <w:bookmarkStart w:id="538" w:name="_ETM_Q1_2160952"/>
      <w:bookmarkEnd w:id="538"/>
      <w:r>
        <w:rPr>
          <w:rtl/>
        </w:rPr>
        <w:t xml:space="preserve">זה כמו חושפי שחיתות לצורך העניין. איפה הגבול הדק בין </w:t>
      </w:r>
      <w:bookmarkStart w:id="539" w:name="_ETM_Q1_2167667"/>
      <w:bookmarkEnd w:id="539"/>
      <w:r>
        <w:rPr>
          <w:rtl/>
        </w:rPr>
        <w:t xml:space="preserve">העיקרון שכולנו כאן בעדו - שחלילה לא יפגעו ויטרידו ומי שעושה את זה, ישלם את זה – לבין השימוש המאוד קל שיכול להיות לפי החוק הזה בכלי הזה של </w:t>
      </w:r>
      <w:bookmarkStart w:id="540" w:name="_ETM_Q1_2178958"/>
      <w:bookmarkEnd w:id="540"/>
      <w:r>
        <w:rPr>
          <w:rtl/>
        </w:rPr>
        <w:t xml:space="preserve">הטרידו, גם לא, ויש מקרים כאלה, אולי לא הרבה אבל יש. </w:t>
      </w:r>
    </w:p>
    <w:p w:rsidR="00693E20" w:rsidRDefault="00693E20" w:rsidP="00693E20">
      <w:pPr>
        <w:rPr>
          <w:rtl/>
        </w:rPr>
      </w:pPr>
    </w:p>
    <w:p w:rsidR="00693E20" w:rsidRDefault="00693E20" w:rsidP="00693E20">
      <w:pPr>
        <w:pStyle w:val="afb"/>
        <w:keepNext/>
        <w:rPr>
          <w:rtl/>
        </w:rPr>
      </w:pPr>
      <w:bookmarkStart w:id="541" w:name="_ETM_Q1_2187155"/>
      <w:bookmarkStart w:id="542" w:name="_ETM_Q1_2187037"/>
      <w:bookmarkEnd w:id="541"/>
      <w:bookmarkEnd w:id="542"/>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693E20" w:rsidRDefault="00693E20" w:rsidP="00693E20">
      <w:pPr>
        <w:pStyle w:val="KeepWithNext"/>
        <w:rPr>
          <w:rtl/>
        </w:rPr>
      </w:pPr>
    </w:p>
    <w:p w:rsidR="00693E20" w:rsidRDefault="00693E20" w:rsidP="00693E20">
      <w:pPr>
        <w:rPr>
          <w:rtl/>
        </w:rPr>
      </w:pPr>
      <w:r>
        <w:rPr>
          <w:rtl/>
        </w:rPr>
        <w:t xml:space="preserve">זאת שאלה שמתעוררת כל הזמן סביב </w:t>
      </w:r>
      <w:bookmarkStart w:id="543" w:name="_ETM_Q1_2188770"/>
      <w:bookmarkEnd w:id="543"/>
      <w:r>
        <w:rPr>
          <w:rtl/>
        </w:rPr>
        <w:t xml:space="preserve">הנושא של הטרדה מינית. שני </w:t>
      </w:r>
      <w:bookmarkStart w:id="544" w:name="_ETM_Q1_2189776"/>
      <w:bookmarkEnd w:id="544"/>
      <w:r>
        <w:rPr>
          <w:rtl/>
        </w:rPr>
        <w:t>דברים יש לענות בעניין הזה. האחד, הנ</w:t>
      </w:r>
      <w:bookmarkStart w:id="545" w:name="_ETM_Q1_2192650"/>
      <w:bookmarkEnd w:id="545"/>
      <w:r>
        <w:rPr>
          <w:rtl/>
        </w:rPr>
        <w:t xml:space="preserve">ושא הזה של תלונות השווא או של ניצול ציני של </w:t>
      </w:r>
      <w:bookmarkStart w:id="546" w:name="_ETM_Q1_2194881"/>
      <w:bookmarkEnd w:id="546"/>
      <w:r>
        <w:rPr>
          <w:rtl/>
        </w:rPr>
        <w:t xml:space="preserve">החוק על ידי נשים שלא באמת הוטרדו, זה נושא שלאורך </w:t>
      </w:r>
      <w:bookmarkStart w:id="547" w:name="_ETM_Q1_2200122"/>
      <w:bookmarkEnd w:id="547"/>
      <w:r>
        <w:rPr>
          <w:rtl/>
        </w:rPr>
        <w:t xml:space="preserve">16 שנות החוק, לפי כל הנתונים, לא קרה. הוא קרה </w:t>
      </w:r>
      <w:bookmarkStart w:id="548" w:name="_ETM_Q1_2206184"/>
      <w:bookmarkEnd w:id="548"/>
      <w:r>
        <w:rPr>
          <w:rtl/>
        </w:rPr>
        <w:t>באחוזים בודדים ביותר, מזעריים. לגבי מישהו שהתלונ</w:t>
      </w:r>
      <w:bookmarkStart w:id="549" w:name="_ETM_Q1_2209997"/>
      <w:bookmarkEnd w:id="549"/>
      <w:r>
        <w:rPr>
          <w:rtl/>
        </w:rPr>
        <w:t xml:space="preserve">נו עליו תלונת שווא, זה כל עולמו, אבל זה </w:t>
      </w:r>
      <w:bookmarkStart w:id="550" w:name="_ETM_Q1_2211985"/>
      <w:bookmarkEnd w:id="550"/>
      <w:r>
        <w:rPr>
          <w:rtl/>
        </w:rPr>
        <w:t>לא קורה בשטח</w:t>
      </w:r>
      <w:r w:rsidR="00036EEB">
        <w:rPr>
          <w:rtl/>
        </w:rPr>
        <w:t xml:space="preserve"> ואני יכולה לומר כמייצגת של מוטרדות </w:t>
      </w:r>
      <w:bookmarkStart w:id="551" w:name="_ETM_Q1_2215129"/>
      <w:bookmarkEnd w:id="551"/>
      <w:r w:rsidR="00036EEB">
        <w:rPr>
          <w:rtl/>
        </w:rPr>
        <w:t xml:space="preserve">מינית שזאת עבודה מאוד קשה שמרוויחים ממנה מעט מאוד </w:t>
      </w:r>
      <w:bookmarkStart w:id="552" w:name="_ETM_Q1_2219000"/>
      <w:bookmarkEnd w:id="552"/>
      <w:r w:rsidR="00036EEB">
        <w:rPr>
          <w:rtl/>
        </w:rPr>
        <w:t xml:space="preserve">כסף. זאת לא דרך להתעשרות מהירה של נשים. זה לא </w:t>
      </w:r>
      <w:bookmarkStart w:id="553" w:name="_ETM_Q1_2223768"/>
      <w:bookmarkEnd w:id="553"/>
      <w:r w:rsidR="00036EEB">
        <w:rPr>
          <w:rtl/>
        </w:rPr>
        <w:t>עובד כך.</w:t>
      </w:r>
    </w:p>
    <w:p w:rsidR="00036EEB" w:rsidRDefault="00036EEB" w:rsidP="00693E20">
      <w:pPr>
        <w:rPr>
          <w:rtl/>
        </w:rPr>
      </w:pPr>
    </w:p>
    <w:p w:rsidR="00036EEB" w:rsidRDefault="00036EEB" w:rsidP="00693E20">
      <w:pPr>
        <w:rPr>
          <w:rtl/>
        </w:rPr>
      </w:pPr>
      <w:r>
        <w:rPr>
          <w:rtl/>
        </w:rPr>
        <w:t xml:space="preserve">בצד השני  יש לנו עדיין </w:t>
      </w:r>
      <w:bookmarkStart w:id="554" w:name="_ETM_Q1_2225135"/>
      <w:bookmarkEnd w:id="554"/>
      <w:r>
        <w:rPr>
          <w:rtl/>
        </w:rPr>
        <w:t xml:space="preserve">מערכת משפט. זאת אומרת, התפיסה היא לא שאם התלוננתי על </w:t>
      </w:r>
      <w:bookmarkStart w:id="555" w:name="_ETM_Q1_2228654"/>
      <w:bookmarkEnd w:id="555"/>
      <w:r>
        <w:rPr>
          <w:rtl/>
        </w:rPr>
        <w:t xml:space="preserve">הטרדה מינית, עכשיו אני מוגנת לשלוש שנים אלא אם התלוננתי </w:t>
      </w:r>
      <w:bookmarkStart w:id="556" w:name="_ETM_Q1_2230674"/>
      <w:bookmarkEnd w:id="556"/>
      <w:r>
        <w:rPr>
          <w:rtl/>
        </w:rPr>
        <w:t xml:space="preserve">על הטרדה מינית ואחרי חודשיים המעביד שלי פיטר אותי, כאשר </w:t>
      </w:r>
      <w:bookmarkStart w:id="557" w:name="_ETM_Q1_2235201"/>
      <w:bookmarkEnd w:id="557"/>
      <w:r>
        <w:rPr>
          <w:rtl/>
        </w:rPr>
        <w:t xml:space="preserve">נגיע לבית הדין הוא יצטרך להראות למה הוא פיטר </w:t>
      </w:r>
      <w:bookmarkStart w:id="558" w:name="_ETM_Q1_2237722"/>
      <w:bookmarkEnd w:id="558"/>
      <w:r>
        <w:rPr>
          <w:rtl/>
        </w:rPr>
        <w:t xml:space="preserve">אותי. אם הוא יראה למשל ששבועיים קודם שלחתי ידיי </w:t>
      </w:r>
      <w:bookmarkStart w:id="559" w:name="_ETM_Q1_2240897"/>
      <w:bookmarkEnd w:id="559"/>
      <w:r>
        <w:rPr>
          <w:rtl/>
        </w:rPr>
        <w:t xml:space="preserve">לקופת החברה ומעלתי בכספי החברה, הוא כנראה יצליח להרים </w:t>
      </w:r>
      <w:bookmarkStart w:id="560" w:name="_ETM_Q1_2246681"/>
      <w:bookmarkEnd w:id="560"/>
      <w:r>
        <w:rPr>
          <w:rtl/>
        </w:rPr>
        <w:t xml:space="preserve">את הנטל. אם הוא יראה שהוא קרא לי לשימוע במשך </w:t>
      </w:r>
      <w:bookmarkStart w:id="561" w:name="_ETM_Q1_2248647"/>
      <w:bookmarkEnd w:id="561"/>
      <w:r>
        <w:rPr>
          <w:rtl/>
        </w:rPr>
        <w:t xml:space="preserve">השנה האחרונה שש פעמים בגלל שהייתי עובדת מאוד גרועה, הוא כנראה יצליח להרים את הנטל. הרעיון הוא </w:t>
      </w:r>
      <w:bookmarkStart w:id="562" w:name="_ETM_Q1_2255092"/>
      <w:bookmarkEnd w:id="562"/>
      <w:r>
        <w:rPr>
          <w:rtl/>
        </w:rPr>
        <w:t xml:space="preserve">שזה לא יהיה באופן אוטומטי. נטל, כשיש היפוך, עדיין ניתן להרים אותו. זה לא הופך להיות בלתי </w:t>
      </w:r>
      <w:bookmarkStart w:id="563" w:name="_ETM_Q1_2259759"/>
      <w:bookmarkEnd w:id="563"/>
      <w:r>
        <w:rPr>
          <w:rtl/>
        </w:rPr>
        <w:t xml:space="preserve">אפשרי. אמרתי קודם 51 אחוזים. זה רק מעביר </w:t>
      </w:r>
      <w:bookmarkStart w:id="564" w:name="_ETM_Q1_2263426"/>
      <w:bookmarkEnd w:id="564"/>
      <w:r>
        <w:rPr>
          <w:rtl/>
        </w:rPr>
        <w:t xml:space="preserve">את המשקולת לצד אחד במקום לצד השני. זה לא הופך </w:t>
      </w:r>
      <w:bookmarkStart w:id="565" w:name="_ETM_Q1_2266595"/>
      <w:bookmarkEnd w:id="565"/>
      <w:r>
        <w:rPr>
          <w:rtl/>
        </w:rPr>
        <w:t>את הדבר להגנה מוחלטת מפני פיטורים.</w:t>
      </w:r>
    </w:p>
    <w:p w:rsidR="00036EEB" w:rsidRDefault="00036EEB" w:rsidP="00693E20">
      <w:pPr>
        <w:rPr>
          <w:rtl/>
        </w:rPr>
      </w:pPr>
    </w:p>
    <w:p w:rsidR="00036EEB" w:rsidRDefault="00036EEB" w:rsidP="00036EEB">
      <w:pPr>
        <w:pStyle w:val="af8"/>
        <w:keepNext/>
        <w:rPr>
          <w:rtl/>
        </w:rPr>
      </w:pPr>
      <w:bookmarkStart w:id="566" w:name="_ETM_Q1_2269609"/>
      <w:bookmarkEnd w:id="56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6EEB" w:rsidRDefault="00036EEB" w:rsidP="00036EEB">
      <w:pPr>
        <w:pStyle w:val="KeepWithNext"/>
        <w:rPr>
          <w:rtl/>
        </w:rPr>
      </w:pPr>
    </w:p>
    <w:p w:rsidR="00036EEB" w:rsidRDefault="00036EEB" w:rsidP="00036EEB">
      <w:pPr>
        <w:rPr>
          <w:rtl/>
        </w:rPr>
      </w:pPr>
      <w:r>
        <w:rPr>
          <w:rtl/>
        </w:rPr>
        <w:t xml:space="preserve">תודה. עורכת הדין סיגל סודאי, </w:t>
      </w:r>
      <w:bookmarkStart w:id="567" w:name="_ETM_Q1_2274135"/>
      <w:bookmarkEnd w:id="567"/>
      <w:r>
        <w:rPr>
          <w:rtl/>
        </w:rPr>
        <w:t>מנהלת המחלקה לדיני עבודה באיגוד שלכות המסחר.</w:t>
      </w:r>
    </w:p>
    <w:p w:rsidR="00036EEB" w:rsidRDefault="00036EEB" w:rsidP="00036EEB">
      <w:pPr>
        <w:rPr>
          <w:rtl/>
        </w:rPr>
      </w:pPr>
    </w:p>
    <w:p w:rsidR="00036EEB" w:rsidRDefault="00036EEB" w:rsidP="00036EEB">
      <w:pPr>
        <w:pStyle w:val="afb"/>
        <w:keepNext/>
        <w:rPr>
          <w:rtl/>
        </w:rPr>
      </w:pPr>
      <w:bookmarkStart w:id="568" w:name="_ETM_Q1_2275071"/>
      <w:bookmarkStart w:id="569" w:name="_ETM_Q1_2275846"/>
      <w:bookmarkEnd w:id="568"/>
      <w:bookmarkEnd w:id="569"/>
      <w:r>
        <w:rPr>
          <w:rFonts w:hint="eastAsia"/>
          <w:rtl/>
        </w:rPr>
        <w:t>סיגל</w:t>
      </w:r>
      <w:r>
        <w:rPr>
          <w:rtl/>
        </w:rPr>
        <w:t xml:space="preserve"> </w:t>
      </w:r>
      <w:r>
        <w:rPr>
          <w:rFonts w:hint="eastAsia"/>
          <w:rtl/>
        </w:rPr>
        <w:t>סודאי</w:t>
      </w:r>
      <w:r>
        <w:rPr>
          <w:rtl/>
        </w:rPr>
        <w:t>:</w:t>
      </w:r>
    </w:p>
    <w:p w:rsidR="00036EEB" w:rsidRDefault="00036EEB" w:rsidP="00036EEB">
      <w:pPr>
        <w:pStyle w:val="KeepWithNext"/>
        <w:rPr>
          <w:rtl/>
        </w:rPr>
      </w:pPr>
    </w:p>
    <w:p w:rsidR="00036EEB" w:rsidRDefault="00036EEB" w:rsidP="00036EEB">
      <w:pPr>
        <w:rPr>
          <w:rtl/>
        </w:rPr>
      </w:pPr>
      <w:r>
        <w:rPr>
          <w:rtl/>
        </w:rPr>
        <w:t xml:space="preserve">אנחנו באופן עקרוני, לא </w:t>
      </w:r>
      <w:bookmarkStart w:id="570" w:name="_ETM_Q1_2278998"/>
      <w:bookmarkEnd w:id="570"/>
      <w:r>
        <w:rPr>
          <w:rtl/>
        </w:rPr>
        <w:t>במקרה הספציפי הזה,  מתנגדים להיפוך נט</w:t>
      </w:r>
      <w:bookmarkStart w:id="571" w:name="_ETM_Q1_2286928"/>
      <w:bookmarkEnd w:id="571"/>
      <w:r>
        <w:rPr>
          <w:rtl/>
        </w:rPr>
        <w:t xml:space="preserve">ל ההוכחה. במשפט הפלילי אין היפוך של נטל, אז בטח </w:t>
      </w:r>
      <w:bookmarkStart w:id="572" w:name="_ETM_Q1_2289069"/>
      <w:bookmarkEnd w:id="572"/>
      <w:r>
        <w:rPr>
          <w:rtl/>
        </w:rPr>
        <w:t xml:space="preserve">שלא במשפט האזרחי. אבל אנחנו מקבלים את העניין הזה </w:t>
      </w:r>
      <w:bookmarkStart w:id="573" w:name="_ETM_Q1_2293550"/>
      <w:bookmarkEnd w:id="573"/>
      <w:r>
        <w:rPr>
          <w:rtl/>
        </w:rPr>
        <w:t>שאתם רוצים לחשוף את החוק של הטרדה מינית ב</w:t>
      </w:r>
      <w:bookmarkStart w:id="574" w:name="_ETM_Q1_2296005"/>
      <w:bookmarkEnd w:id="574"/>
      <w:r>
        <w:rPr>
          <w:rtl/>
        </w:rPr>
        <w:t xml:space="preserve">גלל  כל הנושא הזה של היפוך הנטל שהוא פחות ידוע לעורכי דין ולעובדות ולכן אנחנו מקבלים </w:t>
      </w:r>
      <w:bookmarkStart w:id="575" w:name="_ETM_Q1_2304830"/>
      <w:bookmarkEnd w:id="575"/>
      <w:r>
        <w:rPr>
          <w:rtl/>
        </w:rPr>
        <w:t xml:space="preserve">את העיקרון הזה של האימוץ מחוק שוויון הזדמנויות בעבודה לחוק </w:t>
      </w:r>
      <w:bookmarkStart w:id="576" w:name="_ETM_Q1_2309533"/>
      <w:bookmarkEnd w:id="576"/>
      <w:r>
        <w:rPr>
          <w:rtl/>
        </w:rPr>
        <w:t>להטרדה מינית.</w:t>
      </w:r>
    </w:p>
    <w:p w:rsidR="00036EEB" w:rsidRDefault="00036EEB" w:rsidP="00036EEB">
      <w:pPr>
        <w:rPr>
          <w:rtl/>
        </w:rPr>
      </w:pPr>
    </w:p>
    <w:p w:rsidR="00036EEB" w:rsidRDefault="00036EEB" w:rsidP="00036EEB">
      <w:pPr>
        <w:rPr>
          <w:rtl/>
        </w:rPr>
      </w:pPr>
      <w:r>
        <w:rPr>
          <w:rtl/>
        </w:rPr>
        <w:t>חש</w:t>
      </w:r>
      <w:bookmarkStart w:id="577" w:name="_ETM_Q1_2311487"/>
      <w:bookmarkEnd w:id="577"/>
      <w:r>
        <w:rPr>
          <w:rtl/>
        </w:rPr>
        <w:t xml:space="preserve">וב לי לוודא שאין כאן כפל פיצוי גם </w:t>
      </w:r>
      <w:bookmarkStart w:id="578" w:name="_ETM_Q1_2316708"/>
      <w:bookmarkEnd w:id="578"/>
      <w:r>
        <w:rPr>
          <w:rtl/>
        </w:rPr>
        <w:t>מכוח חוק שוויון הזדמנויות בעבודה ומכוח חוק הטרדה מינית.</w:t>
      </w:r>
    </w:p>
    <w:p w:rsidR="00036EEB" w:rsidRDefault="00036EEB" w:rsidP="00036EEB">
      <w:pPr>
        <w:rPr>
          <w:rtl/>
        </w:rPr>
      </w:pPr>
    </w:p>
    <w:p w:rsidR="00036EEB" w:rsidRDefault="00036EEB" w:rsidP="00036EEB">
      <w:pPr>
        <w:pStyle w:val="a5"/>
        <w:keepNext/>
        <w:rPr>
          <w:rtl/>
        </w:rPr>
      </w:pPr>
      <w:bookmarkStart w:id="579" w:name="_ETM_Q1_2321724"/>
      <w:bookmarkEnd w:id="579"/>
      <w:r>
        <w:rPr>
          <w:rFonts w:hint="eastAsia"/>
          <w:rtl/>
        </w:rPr>
        <w:t>ענת</w:t>
      </w:r>
      <w:r>
        <w:rPr>
          <w:rtl/>
        </w:rPr>
        <w:t xml:space="preserve"> </w:t>
      </w:r>
      <w:r>
        <w:rPr>
          <w:rFonts w:hint="eastAsia"/>
          <w:rtl/>
        </w:rPr>
        <w:t>מימון</w:t>
      </w:r>
      <w:r>
        <w:rPr>
          <w:rtl/>
        </w:rPr>
        <w:t>:</w:t>
      </w:r>
    </w:p>
    <w:p w:rsidR="00036EEB" w:rsidRDefault="00036EEB" w:rsidP="00036EEB">
      <w:pPr>
        <w:pStyle w:val="KeepWithNext"/>
        <w:rPr>
          <w:rtl/>
        </w:rPr>
      </w:pPr>
    </w:p>
    <w:p w:rsidR="00036EEB" w:rsidRDefault="00036EEB" w:rsidP="00036EEB">
      <w:pPr>
        <w:rPr>
          <w:rtl/>
        </w:rPr>
      </w:pPr>
      <w:r>
        <w:rPr>
          <w:rtl/>
        </w:rPr>
        <w:t xml:space="preserve">לגבי כפל </w:t>
      </w:r>
      <w:bookmarkStart w:id="580" w:name="_ETM_Q1_2321539"/>
      <w:bookmarkEnd w:id="580"/>
      <w:r>
        <w:rPr>
          <w:rtl/>
        </w:rPr>
        <w:t xml:space="preserve">הפיצוי, זה לא משהו שאנחנו נוגעים </w:t>
      </w:r>
      <w:bookmarkStart w:id="581" w:name="_ETM_Q1_2324102"/>
      <w:bookmarkEnd w:id="581"/>
      <w:r>
        <w:rPr>
          <w:rtl/>
        </w:rPr>
        <w:t xml:space="preserve">בו בחקיקה הזאת. אין לנו אמירה לכאן או לכאן. </w:t>
      </w:r>
      <w:bookmarkStart w:id="582" w:name="_ETM_Q1_2327018"/>
      <w:bookmarkEnd w:id="582"/>
      <w:r>
        <w:rPr>
          <w:rtl/>
        </w:rPr>
        <w:t xml:space="preserve">אולי נכון יותר שהממשלה תגיד מה העמדה שלה, אם יש </w:t>
      </w:r>
      <w:bookmarkStart w:id="583" w:name="_ETM_Q1_2330165"/>
      <w:bookmarkEnd w:id="583"/>
      <w:r>
        <w:rPr>
          <w:rtl/>
        </w:rPr>
        <w:t xml:space="preserve">כרגע עמדה, אבל זה לא שבחקיקה הזאת אנחנו אומרים איזושהי </w:t>
      </w:r>
      <w:bookmarkStart w:id="584" w:name="_ETM_Q1_2333217"/>
      <w:bookmarkEnd w:id="584"/>
      <w:r>
        <w:rPr>
          <w:rtl/>
        </w:rPr>
        <w:t xml:space="preserve">אמירה אם אפשרי או לא אפשרי לתבוע פיצויים מכוח שני </w:t>
      </w:r>
      <w:bookmarkStart w:id="585" w:name="_ETM_Q1_2338831"/>
      <w:bookmarkEnd w:id="585"/>
      <w:r>
        <w:rPr>
          <w:rtl/>
        </w:rPr>
        <w:t>החוקים.</w:t>
      </w:r>
    </w:p>
    <w:p w:rsidR="00036EEB" w:rsidRDefault="00036EEB" w:rsidP="00036EEB">
      <w:pPr>
        <w:rPr>
          <w:rtl/>
        </w:rPr>
      </w:pPr>
    </w:p>
    <w:p w:rsidR="00036EEB" w:rsidRDefault="00036EEB" w:rsidP="00036EEB">
      <w:pPr>
        <w:pStyle w:val="afb"/>
        <w:keepNext/>
        <w:rPr>
          <w:rtl/>
        </w:rPr>
      </w:pPr>
      <w:bookmarkStart w:id="586" w:name="_ETM_Q1_2341609"/>
      <w:bookmarkEnd w:id="586"/>
      <w:r>
        <w:rPr>
          <w:rFonts w:hint="eastAsia"/>
          <w:rtl/>
        </w:rPr>
        <w:t>שיר</w:t>
      </w:r>
      <w:r>
        <w:rPr>
          <w:rtl/>
        </w:rPr>
        <w:t>-</w:t>
      </w:r>
      <w:r>
        <w:rPr>
          <w:rFonts w:hint="eastAsia"/>
          <w:rtl/>
        </w:rPr>
        <w:t>אל</w:t>
      </w:r>
      <w:r>
        <w:rPr>
          <w:rtl/>
        </w:rPr>
        <w:t xml:space="preserve"> </w:t>
      </w:r>
      <w:r>
        <w:rPr>
          <w:rFonts w:hint="eastAsia"/>
          <w:rtl/>
        </w:rPr>
        <w:t>נקדימון</w:t>
      </w:r>
      <w:r>
        <w:rPr>
          <w:rtl/>
        </w:rPr>
        <w:t>:</w:t>
      </w:r>
    </w:p>
    <w:p w:rsidR="00036EEB" w:rsidRDefault="00036EEB" w:rsidP="00036EEB">
      <w:pPr>
        <w:pStyle w:val="KeepWithNext"/>
        <w:rPr>
          <w:rtl/>
        </w:rPr>
      </w:pPr>
    </w:p>
    <w:p w:rsidR="00036EEB" w:rsidRDefault="00036EEB" w:rsidP="00036EEB">
      <w:pPr>
        <w:rPr>
          <w:rtl/>
        </w:rPr>
      </w:pPr>
      <w:r>
        <w:rPr>
          <w:rtl/>
        </w:rPr>
        <w:t xml:space="preserve">אם כבר הוכח שמישהו הטריד מינית, אז למה מפריע לכם </w:t>
      </w:r>
      <w:bookmarkStart w:id="587" w:name="_ETM_Q1_2344606"/>
      <w:bookmarkEnd w:id="587"/>
      <w:r>
        <w:rPr>
          <w:rtl/>
        </w:rPr>
        <w:t xml:space="preserve">שיהיה כפל פיצוי? הרי הפיצוי הוא רק בשלב הבא. אנחנו </w:t>
      </w:r>
      <w:bookmarkStart w:id="588" w:name="_ETM_Q1_2352683"/>
      <w:bookmarkEnd w:id="588"/>
      <w:r>
        <w:rPr>
          <w:rtl/>
        </w:rPr>
        <w:t xml:space="preserve">מדברים עכשיו על נטל ההוכחה. הפיצוי הוא השלב הבא. </w:t>
      </w:r>
      <w:bookmarkStart w:id="589" w:name="_ETM_Q1_2355151"/>
      <w:bookmarkEnd w:id="589"/>
      <w:r>
        <w:rPr>
          <w:rtl/>
        </w:rPr>
        <w:t xml:space="preserve">הוכח כבר שהייתה הטרדה מינית, אז למה מפריע לכם שיהיה </w:t>
      </w:r>
      <w:bookmarkStart w:id="590" w:name="_ETM_Q1_2359614"/>
      <w:bookmarkEnd w:id="590"/>
      <w:r>
        <w:rPr>
          <w:rtl/>
        </w:rPr>
        <w:t>פיצוי משמעותי?</w:t>
      </w:r>
    </w:p>
    <w:p w:rsidR="00036EEB" w:rsidRDefault="00036EEB" w:rsidP="00036EEB">
      <w:pPr>
        <w:rPr>
          <w:rtl/>
        </w:rPr>
      </w:pPr>
    </w:p>
    <w:p w:rsidR="00036EEB" w:rsidRDefault="00036EEB" w:rsidP="00036EEB">
      <w:pPr>
        <w:pStyle w:val="afb"/>
        <w:keepNext/>
        <w:rPr>
          <w:rtl/>
        </w:rPr>
      </w:pPr>
      <w:bookmarkStart w:id="591" w:name="_ETM_Q1_2363409"/>
      <w:bookmarkEnd w:id="591"/>
      <w:r>
        <w:rPr>
          <w:rFonts w:hint="eastAsia"/>
          <w:rtl/>
        </w:rPr>
        <w:t>סיגל</w:t>
      </w:r>
      <w:r>
        <w:rPr>
          <w:rtl/>
        </w:rPr>
        <w:t xml:space="preserve"> </w:t>
      </w:r>
      <w:r>
        <w:rPr>
          <w:rFonts w:hint="eastAsia"/>
          <w:rtl/>
        </w:rPr>
        <w:t>סודאי</w:t>
      </w:r>
      <w:r>
        <w:rPr>
          <w:rtl/>
        </w:rPr>
        <w:t>:</w:t>
      </w:r>
    </w:p>
    <w:p w:rsidR="00036EEB" w:rsidRDefault="00036EEB" w:rsidP="00036EEB">
      <w:pPr>
        <w:pStyle w:val="KeepWithNext"/>
        <w:rPr>
          <w:rtl/>
        </w:rPr>
      </w:pPr>
    </w:p>
    <w:p w:rsidR="00036EEB" w:rsidRDefault="00036EEB" w:rsidP="00036EEB">
      <w:pPr>
        <w:rPr>
          <w:rtl/>
        </w:rPr>
      </w:pPr>
      <w:r>
        <w:rPr>
          <w:rtl/>
        </w:rPr>
        <w:t xml:space="preserve">אני אגיד לך למה זה מפריע לי. החוק הזה </w:t>
      </w:r>
      <w:bookmarkStart w:id="592" w:name="_ETM_Q1_2366918"/>
      <w:bookmarkEnd w:id="592"/>
      <w:r>
        <w:rPr>
          <w:rtl/>
        </w:rPr>
        <w:t xml:space="preserve">גם מאפשר לתבוע את המעסיק לא </w:t>
      </w:r>
      <w:bookmarkStart w:id="593" w:name="_ETM_Q1_2368622"/>
      <w:bookmarkEnd w:id="593"/>
      <w:r>
        <w:rPr>
          <w:rtl/>
        </w:rPr>
        <w:t xml:space="preserve">על  מעשים שהוא עשה אלא עובד אחר במקום </w:t>
      </w:r>
      <w:bookmarkStart w:id="594" w:name="_ETM_Q1_2371171"/>
      <w:bookmarkEnd w:id="594"/>
      <w:r>
        <w:rPr>
          <w:rtl/>
        </w:rPr>
        <w:t xml:space="preserve">העבודה עשה. </w:t>
      </w:r>
    </w:p>
    <w:p w:rsidR="00036EEB" w:rsidRDefault="00036EEB" w:rsidP="00036EEB">
      <w:pPr>
        <w:rPr>
          <w:rtl/>
        </w:rPr>
      </w:pPr>
    </w:p>
    <w:p w:rsidR="00036EEB" w:rsidRDefault="00036EEB" w:rsidP="00036EEB">
      <w:pPr>
        <w:pStyle w:val="a5"/>
        <w:keepNext/>
        <w:rPr>
          <w:rtl/>
        </w:rPr>
      </w:pPr>
      <w:bookmarkStart w:id="595" w:name="_ETM_Q1_2376421"/>
      <w:bookmarkEnd w:id="595"/>
      <w:r>
        <w:rPr>
          <w:rFonts w:hint="eastAsia"/>
          <w:rtl/>
        </w:rPr>
        <w:t>קריאה</w:t>
      </w:r>
      <w:r>
        <w:rPr>
          <w:rtl/>
        </w:rPr>
        <w:t>:</w:t>
      </w:r>
    </w:p>
    <w:p w:rsidR="00036EEB" w:rsidRDefault="00036EEB" w:rsidP="00036EEB">
      <w:pPr>
        <w:pStyle w:val="KeepWithNext"/>
        <w:rPr>
          <w:rtl/>
        </w:rPr>
      </w:pPr>
    </w:p>
    <w:p w:rsidR="00036EEB" w:rsidRDefault="00036EEB" w:rsidP="00036EEB">
      <w:pPr>
        <w:rPr>
          <w:rtl/>
        </w:rPr>
      </w:pPr>
      <w:r>
        <w:rPr>
          <w:rtl/>
        </w:rPr>
        <w:t>הוא לא נקט באמצעים.</w:t>
      </w:r>
    </w:p>
    <w:p w:rsidR="00036EEB" w:rsidRDefault="00036EEB" w:rsidP="00036EEB">
      <w:pPr>
        <w:rPr>
          <w:rtl/>
        </w:rPr>
      </w:pPr>
    </w:p>
    <w:p w:rsidR="00036EEB" w:rsidRDefault="00036EEB" w:rsidP="00036EEB">
      <w:pPr>
        <w:pStyle w:val="afb"/>
        <w:keepNext/>
        <w:rPr>
          <w:rtl/>
        </w:rPr>
      </w:pPr>
      <w:bookmarkStart w:id="596" w:name="_ETM_Q1_2376189"/>
      <w:bookmarkStart w:id="597" w:name="_ETM_Q1_2377093"/>
      <w:bookmarkEnd w:id="596"/>
      <w:bookmarkEnd w:id="597"/>
      <w:r>
        <w:rPr>
          <w:rFonts w:hint="eastAsia"/>
          <w:rtl/>
        </w:rPr>
        <w:t>סיגל</w:t>
      </w:r>
      <w:r>
        <w:rPr>
          <w:rtl/>
        </w:rPr>
        <w:t xml:space="preserve"> </w:t>
      </w:r>
      <w:r>
        <w:rPr>
          <w:rFonts w:hint="eastAsia"/>
          <w:rtl/>
        </w:rPr>
        <w:t>סודאי</w:t>
      </w:r>
      <w:r>
        <w:rPr>
          <w:rtl/>
        </w:rPr>
        <w:t>:</w:t>
      </w:r>
    </w:p>
    <w:p w:rsidR="00036EEB" w:rsidRDefault="00036EEB" w:rsidP="00036EEB">
      <w:pPr>
        <w:pStyle w:val="KeepWithNext"/>
        <w:rPr>
          <w:rtl/>
        </w:rPr>
      </w:pPr>
    </w:p>
    <w:p w:rsidR="00036EEB" w:rsidRDefault="00036EEB" w:rsidP="00036EEB">
      <w:pPr>
        <w:rPr>
          <w:rtl/>
        </w:rPr>
      </w:pPr>
      <w:r>
        <w:rPr>
          <w:rtl/>
        </w:rPr>
        <w:t xml:space="preserve">אני לא חושבת </w:t>
      </w:r>
      <w:bookmarkStart w:id="598" w:name="_ETM_Q1_2377153"/>
      <w:bookmarkEnd w:id="598"/>
      <w:r>
        <w:rPr>
          <w:rtl/>
        </w:rPr>
        <w:t>שמעסיק שלא נקט באמצעים צריך לקבל עונש כפול.</w:t>
      </w:r>
    </w:p>
    <w:p w:rsidR="00036EEB" w:rsidRDefault="00036EEB" w:rsidP="00036EEB">
      <w:pPr>
        <w:rPr>
          <w:rtl/>
        </w:rPr>
      </w:pPr>
    </w:p>
    <w:p w:rsidR="00036EEB" w:rsidRDefault="00036EEB" w:rsidP="00036EEB">
      <w:pPr>
        <w:pStyle w:val="a5"/>
        <w:keepNext/>
        <w:rPr>
          <w:rtl/>
        </w:rPr>
      </w:pPr>
      <w:r>
        <w:rPr>
          <w:rFonts w:hint="eastAsia"/>
          <w:rtl/>
        </w:rPr>
        <w:t>קריאה</w:t>
      </w:r>
      <w:r>
        <w:rPr>
          <w:rtl/>
        </w:rPr>
        <w:t>:</w:t>
      </w:r>
    </w:p>
    <w:p w:rsidR="00036EEB" w:rsidRDefault="00036EEB" w:rsidP="00036EEB">
      <w:pPr>
        <w:pStyle w:val="KeepWithNext"/>
        <w:rPr>
          <w:rtl/>
        </w:rPr>
      </w:pPr>
    </w:p>
    <w:p w:rsidR="00036EEB" w:rsidRDefault="00036EEB" w:rsidP="00036EEB">
      <w:pPr>
        <w:rPr>
          <w:rtl/>
        </w:rPr>
      </w:pPr>
      <w:r>
        <w:rPr>
          <w:rtl/>
        </w:rPr>
        <w:t xml:space="preserve">זה </w:t>
      </w:r>
      <w:bookmarkStart w:id="599" w:name="_ETM_Q1_2381899"/>
      <w:bookmarkEnd w:id="599"/>
      <w:r>
        <w:rPr>
          <w:rtl/>
        </w:rPr>
        <w:t>בסיס החוק להטרדה מינית.</w:t>
      </w:r>
    </w:p>
    <w:p w:rsidR="00036EEB" w:rsidRDefault="00036EEB" w:rsidP="00036EEB">
      <w:pPr>
        <w:rPr>
          <w:rtl/>
        </w:rPr>
      </w:pPr>
    </w:p>
    <w:p w:rsidR="00036EEB" w:rsidRDefault="00036EEB" w:rsidP="00036EEB">
      <w:pPr>
        <w:pStyle w:val="afb"/>
        <w:keepNext/>
        <w:rPr>
          <w:rtl/>
        </w:rPr>
      </w:pPr>
      <w:bookmarkStart w:id="600" w:name="_ETM_Q1_2383586"/>
      <w:bookmarkStart w:id="601" w:name="_ETM_Q1_2384525"/>
      <w:bookmarkEnd w:id="600"/>
      <w:bookmarkEnd w:id="601"/>
      <w:r>
        <w:rPr>
          <w:rFonts w:hint="eastAsia"/>
          <w:rtl/>
        </w:rPr>
        <w:t>סיגל</w:t>
      </w:r>
      <w:r>
        <w:rPr>
          <w:rtl/>
        </w:rPr>
        <w:t xml:space="preserve"> </w:t>
      </w:r>
      <w:r>
        <w:rPr>
          <w:rFonts w:hint="eastAsia"/>
          <w:rtl/>
        </w:rPr>
        <w:t>סודאי</w:t>
      </w:r>
      <w:r>
        <w:rPr>
          <w:rtl/>
        </w:rPr>
        <w:t>:</w:t>
      </w:r>
    </w:p>
    <w:p w:rsidR="00036EEB" w:rsidRDefault="00036EEB" w:rsidP="00036EEB">
      <w:pPr>
        <w:pStyle w:val="KeepWithNext"/>
        <w:rPr>
          <w:rtl/>
        </w:rPr>
      </w:pPr>
    </w:p>
    <w:p w:rsidR="00036EEB" w:rsidRDefault="00036EEB" w:rsidP="00036EEB">
      <w:pPr>
        <w:rPr>
          <w:rtl/>
        </w:rPr>
      </w:pPr>
      <w:r>
        <w:rPr>
          <w:rtl/>
        </w:rPr>
        <w:t xml:space="preserve">הרבה פעמים זה חוסר מודעות ואין שום </w:t>
      </w:r>
      <w:bookmarkStart w:id="602" w:name="_ETM_Q1_2385434"/>
      <w:bookmarkEnd w:id="602"/>
      <w:r>
        <w:rPr>
          <w:rtl/>
        </w:rPr>
        <w:t>סיבה לתת לו כפל.</w:t>
      </w:r>
    </w:p>
    <w:p w:rsidR="00036EEB" w:rsidRDefault="00036EEB" w:rsidP="00036EEB">
      <w:pPr>
        <w:rPr>
          <w:rtl/>
        </w:rPr>
      </w:pPr>
    </w:p>
    <w:p w:rsidR="00036EEB" w:rsidRDefault="00036EEB" w:rsidP="00036EEB">
      <w:pPr>
        <w:pStyle w:val="af8"/>
        <w:keepNext/>
        <w:rPr>
          <w:rtl/>
        </w:rPr>
      </w:pPr>
      <w:bookmarkStart w:id="603" w:name="_ETM_Q1_2388068"/>
      <w:bookmarkEnd w:id="60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6EEB" w:rsidRDefault="00036EEB" w:rsidP="00036EEB">
      <w:pPr>
        <w:pStyle w:val="KeepWithNext"/>
        <w:rPr>
          <w:rtl/>
        </w:rPr>
      </w:pPr>
    </w:p>
    <w:p w:rsidR="00036EEB" w:rsidRDefault="00036EEB" w:rsidP="00036EEB">
      <w:pPr>
        <w:rPr>
          <w:rtl/>
        </w:rPr>
      </w:pPr>
      <w:r>
        <w:rPr>
          <w:rtl/>
        </w:rPr>
        <w:t xml:space="preserve">אני רק מזכירה לך שהחוק הזה </w:t>
      </w:r>
      <w:bookmarkStart w:id="604" w:name="_ETM_Q1_2386565"/>
      <w:bookmarkEnd w:id="604"/>
      <w:r>
        <w:rPr>
          <w:rtl/>
        </w:rPr>
        <w:t xml:space="preserve">חוקק לפני 16 שנים. זה לא מושג שאני </w:t>
      </w:r>
      <w:bookmarkStart w:id="605" w:name="_ETM_Q1_2393663"/>
      <w:bookmarkEnd w:id="605"/>
      <w:r>
        <w:rPr>
          <w:rtl/>
        </w:rPr>
        <w:t>מוכנה לשמוע אותו. אם צריך לעשות השתלמויות, אנחנו נבוא אליכם</w:t>
      </w:r>
      <w:bookmarkStart w:id="606" w:name="_ETM_Q1_2400833"/>
      <w:bookmarkEnd w:id="606"/>
      <w:r>
        <w:rPr>
          <w:rtl/>
        </w:rPr>
        <w:t xml:space="preserve"> ונעביר לכם השתלמויות. יש לי מתנדבות לכך.</w:t>
      </w:r>
    </w:p>
    <w:p w:rsidR="00036EEB" w:rsidRDefault="00036EEB" w:rsidP="00036EEB">
      <w:pPr>
        <w:rPr>
          <w:rtl/>
        </w:rPr>
      </w:pPr>
    </w:p>
    <w:p w:rsidR="00036EEB" w:rsidRDefault="00036EEB" w:rsidP="00036EEB">
      <w:pPr>
        <w:rPr>
          <w:rtl/>
        </w:rPr>
      </w:pPr>
      <w:r>
        <w:rPr>
          <w:rtl/>
        </w:rPr>
        <w:t>א</w:t>
      </w:r>
      <w:bookmarkStart w:id="607" w:name="_ETM_Q1_2406589"/>
      <w:bookmarkEnd w:id="607"/>
      <w:r>
        <w:rPr>
          <w:rtl/>
        </w:rPr>
        <w:t xml:space="preserve">ני רוצה לספר </w:t>
      </w:r>
      <w:bookmarkStart w:id="608" w:name="_ETM_Q1_2406397"/>
      <w:bookmarkEnd w:id="608"/>
      <w:r>
        <w:rPr>
          <w:rtl/>
        </w:rPr>
        <w:t xml:space="preserve">לך משהו שלא סיפרתי אותו. לפני </w:t>
      </w:r>
      <w:bookmarkStart w:id="609" w:name="_ETM_Q1_2411208"/>
      <w:bookmarkEnd w:id="609"/>
      <w:r>
        <w:rPr>
          <w:rtl/>
        </w:rPr>
        <w:t xml:space="preserve">עשרים שנים הייתי מנכ"לית המועצה לחילופי נוער וצעירים וחיפשתי מישהי שתנהל את המשרד. קיבלתי הרבה מאוד קורות חיים ובין </w:t>
      </w:r>
      <w:bookmarkStart w:id="610" w:name="_ETM_Q1_2419646"/>
      <w:bookmarkEnd w:id="610"/>
      <w:r>
        <w:rPr>
          <w:rtl/>
        </w:rPr>
        <w:t xml:space="preserve">השאר קיבלתי קורות חיים מאישה צעירה, לקראת גיל 35, </w:t>
      </w:r>
      <w:bookmarkStart w:id="611" w:name="_ETM_Q1_2427942"/>
      <w:bookmarkEnd w:id="611"/>
      <w:r>
        <w:rPr>
          <w:rtl/>
        </w:rPr>
        <w:t xml:space="preserve">מאחת החברות היותר משמעותיות במשק. האמת? הופתעתי. הייתי </w:t>
      </w:r>
      <w:bookmarkStart w:id="612" w:name="_ETM_Q1_2431448"/>
      <w:bookmarkEnd w:id="612"/>
      <w:r>
        <w:rPr>
          <w:rtl/>
        </w:rPr>
        <w:t xml:space="preserve">מנכ"לית מאוד צעירה, הייתי בת 27-28 ומאוד מאוד הופתעתי. מאוד </w:t>
      </w:r>
      <w:bookmarkStart w:id="613" w:name="_ETM_Q1_2440217"/>
      <w:bookmarkEnd w:id="613"/>
      <w:r>
        <w:rPr>
          <w:rtl/>
        </w:rPr>
        <w:t xml:space="preserve">הופתעתי שהיא בכלל באה  עם רזומה, עם </w:t>
      </w:r>
      <w:r>
        <w:t xml:space="preserve">CV </w:t>
      </w:r>
      <w:r>
        <w:rPr>
          <w:rtl/>
        </w:rPr>
        <w:t xml:space="preserve"> </w:t>
      </w:r>
      <w:bookmarkStart w:id="614" w:name="_ETM_Q1_2443549"/>
      <w:bookmarkEnd w:id="614"/>
      <w:r>
        <w:rPr>
          <w:rtl/>
        </w:rPr>
        <w:t xml:space="preserve">כזה, עם המלצות ויותר מזה, עם משכורת כל כך </w:t>
      </w:r>
      <w:bookmarkStart w:id="615" w:name="_ETM_Q1_2448524"/>
      <w:bookmarkEnd w:id="615"/>
      <w:r>
        <w:rPr>
          <w:rtl/>
        </w:rPr>
        <w:t xml:space="preserve">גבוהה והיא באה לעמותה ציבורית. נראה לי פער  </w:t>
      </w:r>
      <w:bookmarkStart w:id="616" w:name="_ETM_Q1_2453543"/>
      <w:bookmarkEnd w:id="616"/>
      <w:r>
        <w:rPr>
          <w:rtl/>
        </w:rPr>
        <w:t>לא מוסבר. שאלתי אותה למה היא באה לכאן. אז ה</w:t>
      </w:r>
      <w:bookmarkStart w:id="617" w:name="_ETM_Q1_2459612"/>
      <w:bookmarkEnd w:id="617"/>
      <w:r>
        <w:rPr>
          <w:rtl/>
        </w:rPr>
        <w:t xml:space="preserve">יא פרצה בבכי ואמרה לי שהיא הוטרדה מינית על ידי </w:t>
      </w:r>
      <w:bookmarkStart w:id="618" w:name="_ETM_Q1_2463555"/>
      <w:bookmarkEnd w:id="618"/>
      <w:r>
        <w:rPr>
          <w:rtl/>
        </w:rPr>
        <w:t xml:space="preserve">המנכ"ל של אותה חברה, שאני לא אגיד את השם אבל </w:t>
      </w:r>
      <w:bookmarkStart w:id="619" w:name="_ETM_Q1_2466566"/>
      <w:bookmarkEnd w:id="619"/>
      <w:r>
        <w:rPr>
          <w:rtl/>
        </w:rPr>
        <w:t xml:space="preserve">זאת אחת החברות הגדולות במשק, והיה בירור, זה היה </w:t>
      </w:r>
      <w:bookmarkStart w:id="620" w:name="_ETM_Q1_2473018"/>
      <w:bookmarkEnd w:id="620"/>
      <w:r>
        <w:rPr>
          <w:rtl/>
        </w:rPr>
        <w:t xml:space="preserve">לפני חוק ההטרדות המיניות, אבל בו ביום שהיא </w:t>
      </w:r>
      <w:bookmarkStart w:id="621" w:name="_ETM_Q1_2477046"/>
      <w:bookmarkEnd w:id="621"/>
      <w:r>
        <w:rPr>
          <w:rtl/>
        </w:rPr>
        <w:t xml:space="preserve">אמרה ונתנה את התלונה שלה, היא פוטרה. היא פוטרה </w:t>
      </w:r>
      <w:bookmarkStart w:id="622" w:name="_ETM_Q1_2481252"/>
      <w:bookmarkEnd w:id="622"/>
      <w:r>
        <w:rPr>
          <w:rtl/>
        </w:rPr>
        <w:t xml:space="preserve">מהעבודה שלה. הסיפור הזה, אני סוחבת אותו המון שנים. למה? </w:t>
      </w:r>
      <w:bookmarkStart w:id="623" w:name="_ETM_Q1_2486947"/>
      <w:bookmarkEnd w:id="623"/>
      <w:r>
        <w:rPr>
          <w:rtl/>
        </w:rPr>
        <w:t xml:space="preserve">אני קלטתי אותה. למה אני סוחבת? כי לא הייתה לי </w:t>
      </w:r>
      <w:bookmarkStart w:id="624" w:name="_ETM_Q1_2490932"/>
      <w:bookmarkEnd w:id="624"/>
      <w:r>
        <w:rPr>
          <w:rtl/>
        </w:rPr>
        <w:t xml:space="preserve">המודעות, לא היה לי הכוח, לא הייתה לי היכולת, לא </w:t>
      </w:r>
      <w:bookmarkStart w:id="625" w:name="_ETM_Q1_2493047"/>
      <w:bookmarkEnd w:id="625"/>
      <w:r>
        <w:rPr>
          <w:rtl/>
        </w:rPr>
        <w:t xml:space="preserve">הייתה לי ההבנה להבין שכנראה יש מטריד סדרתי. כלומר, </w:t>
      </w:r>
      <w:bookmarkStart w:id="626" w:name="_ETM_Q1_2497382"/>
      <w:bookmarkEnd w:id="626"/>
      <w:r>
        <w:rPr>
          <w:rtl/>
        </w:rPr>
        <w:t xml:space="preserve">אני לא עשיתי כלום עם הידע הזה, עם כל המידע </w:t>
      </w:r>
      <w:bookmarkStart w:id="627" w:name="_ETM_Q1_2500140"/>
      <w:bookmarkEnd w:id="627"/>
      <w:r>
        <w:rPr>
          <w:rtl/>
        </w:rPr>
        <w:t xml:space="preserve">שהיא חשפה בפני. קלטתי אותה וזהו. כלומר, לא הלכתי הלאה. </w:t>
      </w:r>
      <w:bookmarkStart w:id="628" w:name="_ETM_Q1_2507517"/>
      <w:bookmarkEnd w:id="628"/>
      <w:r>
        <w:rPr>
          <w:rtl/>
        </w:rPr>
        <w:t xml:space="preserve">אלה היו השנים שלהטרדה המינית לא היה שם, </w:t>
      </w:r>
      <w:bookmarkStart w:id="629" w:name="_ETM_Q1_2509882"/>
      <w:bookmarkEnd w:id="629"/>
      <w:r>
        <w:rPr>
          <w:rtl/>
        </w:rPr>
        <w:t xml:space="preserve">לא הייתה הגדרה  ושנים לקח לנו להגדיר את התופעה </w:t>
      </w:r>
      <w:bookmarkStart w:id="630" w:name="_ETM_Q1_2512595"/>
      <w:bookmarkEnd w:id="630"/>
      <w:r>
        <w:rPr>
          <w:rtl/>
        </w:rPr>
        <w:t xml:space="preserve">הזאת. </w:t>
      </w:r>
    </w:p>
    <w:p w:rsidR="00036EEB" w:rsidRDefault="00036EEB" w:rsidP="00036EEB">
      <w:pPr>
        <w:rPr>
          <w:rtl/>
        </w:rPr>
      </w:pPr>
    </w:p>
    <w:p w:rsidR="00036EEB" w:rsidRDefault="00036EEB" w:rsidP="00036EEB">
      <w:pPr>
        <w:rPr>
          <w:rtl/>
        </w:rPr>
      </w:pPr>
      <w:r>
        <w:rPr>
          <w:rtl/>
        </w:rPr>
        <w:t>כשאני שו</w:t>
      </w:r>
      <w:bookmarkStart w:id="631" w:name="_ETM_Q1_2515814"/>
      <w:bookmarkEnd w:id="631"/>
      <w:r>
        <w:rPr>
          <w:rtl/>
        </w:rPr>
        <w:t>מעת אותך, שיר-אל, אומרת את ה</w:t>
      </w:r>
      <w:bookmarkStart w:id="632" w:name="_ETM_Q1_2518274"/>
      <w:bookmarkEnd w:id="632"/>
      <w:r>
        <w:rPr>
          <w:rtl/>
        </w:rPr>
        <w:t xml:space="preserve">דברים הלא פשוטים לעיכול, כי אחרי 16 שנים כמו שאת </w:t>
      </w:r>
      <w:bookmarkStart w:id="633" w:name="_ETM_Q1_2521483"/>
      <w:bookmarkEnd w:id="633"/>
      <w:r>
        <w:rPr>
          <w:rtl/>
        </w:rPr>
        <w:t xml:space="preserve">פירטת וקרן פירטה במקום הזה, גם של מה עשינו אבל </w:t>
      </w:r>
      <w:bookmarkStart w:id="634" w:name="_ETM_Q1_2526011"/>
      <w:bookmarkEnd w:id="634"/>
      <w:r>
        <w:rPr>
          <w:rtl/>
        </w:rPr>
        <w:t xml:space="preserve">כל הזמן בבהילות אחורה לגבי מה שלא עשינו, מה </w:t>
      </w:r>
      <w:bookmarkStart w:id="635" w:name="_ETM_Q1_2528667"/>
      <w:bookmarkEnd w:id="635"/>
      <w:r>
        <w:rPr>
          <w:rtl/>
        </w:rPr>
        <w:t xml:space="preserve">החוק אומר אבל גם איך הציבור מכיל אותו, החל במעסיקים </w:t>
      </w:r>
      <w:bookmarkStart w:id="636" w:name="_ETM_Q1_2534399"/>
      <w:bookmarkEnd w:id="636"/>
      <w:r>
        <w:rPr>
          <w:rtl/>
        </w:rPr>
        <w:t xml:space="preserve">שלא מפנימים ולא דואגים לסביבת עבודה תקינה וממשיך בפחד </w:t>
      </w:r>
      <w:bookmarkStart w:id="637" w:name="_ETM_Q1_2538787"/>
      <w:bookmarkEnd w:id="637"/>
      <w:r>
        <w:rPr>
          <w:rtl/>
        </w:rPr>
        <w:t xml:space="preserve">הזה שדיברתי עליו בראשית הדברים. הפחד הזה. חבר הכנסת חיליק </w:t>
      </w:r>
      <w:bookmarkStart w:id="638" w:name="_ETM_Q1_2544076"/>
      <w:bookmarkEnd w:id="638"/>
      <w:r>
        <w:rPr>
          <w:rtl/>
        </w:rPr>
        <w:t xml:space="preserve">בר שמדבר על החשש הזה, הרי החשש </w:t>
      </w:r>
      <w:bookmarkStart w:id="639" w:name="_ETM_Q1_2547015"/>
      <w:bookmarkEnd w:id="639"/>
      <w:r>
        <w:rPr>
          <w:rtl/>
        </w:rPr>
        <w:t xml:space="preserve">הזה בטל בשישים במקום הזה של נשים שפוחדות להתלונן. את מספרת </w:t>
      </w:r>
      <w:bookmarkStart w:id="640" w:name="_ETM_Q1_2551820"/>
      <w:bookmarkEnd w:id="640"/>
      <w:r>
        <w:rPr>
          <w:rtl/>
        </w:rPr>
        <w:t xml:space="preserve">לנו שבעצם השלב השני שזה שלב הפיטורים או האיום </w:t>
      </w:r>
      <w:bookmarkStart w:id="641" w:name="_ETM_Q1_2555684"/>
      <w:bookmarkEnd w:id="641"/>
      <w:r>
        <w:rPr>
          <w:rtl/>
        </w:rPr>
        <w:t>בפיטורים הוא זה שמרעיד את הנשים ולא ההטרדה המינית, לא התקדמנו הרבה וזה מטריד אותי.</w:t>
      </w:r>
    </w:p>
    <w:p w:rsidR="00036EEB" w:rsidRDefault="00036EEB" w:rsidP="00036EEB">
      <w:pPr>
        <w:rPr>
          <w:rtl/>
        </w:rPr>
      </w:pPr>
    </w:p>
    <w:p w:rsidR="00036EEB" w:rsidRDefault="00036EEB" w:rsidP="00036EEB">
      <w:pPr>
        <w:rPr>
          <w:rtl/>
        </w:rPr>
      </w:pPr>
      <w:r>
        <w:rPr>
          <w:rtl/>
        </w:rPr>
        <w:t>לכ</w:t>
      </w:r>
      <w:bookmarkStart w:id="642" w:name="_ETM_Q1_2565895"/>
      <w:bookmarkEnd w:id="642"/>
      <w:r>
        <w:rPr>
          <w:rtl/>
        </w:rPr>
        <w:t xml:space="preserve">ן הצעת החוק הזאת היא כל כך משמעותית והיא כל כך חשובה והיא כן </w:t>
      </w:r>
      <w:bookmarkStart w:id="643" w:name="_ETM_Q1_2571747"/>
      <w:bookmarkEnd w:id="643"/>
      <w:r>
        <w:rPr>
          <w:rtl/>
        </w:rPr>
        <w:t xml:space="preserve">תגיד וכן תאמר למעסיקים:  ראו, הוזהרתם, אתם </w:t>
      </w:r>
      <w:bookmarkStart w:id="644" w:name="_ETM_Q1_2576555"/>
      <w:bookmarkEnd w:id="644"/>
      <w:r>
        <w:rPr>
          <w:rtl/>
        </w:rPr>
        <w:t>אחראים על סביבת עבודה ראויה, נכונה ובטוחה.</w:t>
      </w:r>
    </w:p>
    <w:p w:rsidR="002677B6" w:rsidRDefault="002677B6" w:rsidP="00036EEB">
      <w:pPr>
        <w:rPr>
          <w:rtl/>
        </w:rPr>
      </w:pPr>
    </w:p>
    <w:p w:rsidR="002677B6" w:rsidRDefault="002677B6" w:rsidP="00036EEB">
      <w:pPr>
        <w:rPr>
          <w:rtl/>
        </w:rPr>
      </w:pPr>
      <w:r>
        <w:rPr>
          <w:rtl/>
        </w:rPr>
        <w:t>המשרד לביט</w:t>
      </w:r>
      <w:bookmarkStart w:id="645" w:name="_ETM_Q1_2583922"/>
      <w:bookmarkEnd w:id="645"/>
      <w:r>
        <w:rPr>
          <w:rtl/>
        </w:rPr>
        <w:t>חון פנים, רוצים להגיב?</w:t>
      </w:r>
    </w:p>
    <w:p w:rsidR="002677B6" w:rsidRDefault="002677B6" w:rsidP="00036EEB">
      <w:pPr>
        <w:rPr>
          <w:rtl/>
        </w:rPr>
      </w:pPr>
    </w:p>
    <w:p w:rsidR="002677B6" w:rsidRDefault="002677B6" w:rsidP="002677B6">
      <w:pPr>
        <w:pStyle w:val="afb"/>
        <w:keepNext/>
        <w:rPr>
          <w:rtl/>
        </w:rPr>
      </w:pPr>
      <w:bookmarkStart w:id="646" w:name="_ETM_Q1_2585226"/>
      <w:bookmarkStart w:id="647" w:name="_ETM_Q1_2593259"/>
      <w:bookmarkEnd w:id="646"/>
      <w:bookmarkEnd w:id="647"/>
      <w:r>
        <w:rPr>
          <w:rFonts w:hint="eastAsia"/>
          <w:rtl/>
        </w:rPr>
        <w:t>יפעת</w:t>
      </w:r>
      <w:r>
        <w:rPr>
          <w:rtl/>
        </w:rPr>
        <w:t xml:space="preserve"> </w:t>
      </w:r>
      <w:r>
        <w:rPr>
          <w:rFonts w:hint="eastAsia"/>
          <w:rtl/>
        </w:rPr>
        <w:t>גרינפלד</w:t>
      </w:r>
      <w:r>
        <w:rPr>
          <w:rtl/>
        </w:rPr>
        <w:t>:</w:t>
      </w:r>
    </w:p>
    <w:p w:rsidR="002677B6" w:rsidRDefault="002677B6" w:rsidP="002677B6">
      <w:pPr>
        <w:pStyle w:val="KeepWithNext"/>
        <w:rPr>
          <w:rtl/>
        </w:rPr>
      </w:pPr>
    </w:p>
    <w:p w:rsidR="002677B6" w:rsidRDefault="002677B6" w:rsidP="002677B6">
      <w:pPr>
        <w:rPr>
          <w:rtl/>
        </w:rPr>
      </w:pPr>
      <w:r>
        <w:rPr>
          <w:rtl/>
        </w:rPr>
        <w:t xml:space="preserve">להצעה המקורית של עורכת הדין לביא </w:t>
      </w:r>
      <w:bookmarkStart w:id="648" w:name="_ETM_Q1_2606080"/>
      <w:bookmarkEnd w:id="648"/>
      <w:r>
        <w:rPr>
          <w:rtl/>
        </w:rPr>
        <w:t xml:space="preserve">בה דובר על שנה של העברת נטל. אני רואה </w:t>
      </w:r>
      <w:bookmarkStart w:id="649" w:name="_ETM_Q1_2609143"/>
      <w:bookmarkEnd w:id="649"/>
      <w:r>
        <w:rPr>
          <w:rtl/>
        </w:rPr>
        <w:t>שזה שונה ועכשיו מדובר בשלוש שנים.</w:t>
      </w:r>
    </w:p>
    <w:p w:rsidR="002677B6" w:rsidRDefault="002677B6" w:rsidP="002677B6">
      <w:pPr>
        <w:rPr>
          <w:rtl/>
        </w:rPr>
      </w:pPr>
    </w:p>
    <w:p w:rsidR="002677B6" w:rsidRDefault="002677B6" w:rsidP="002677B6">
      <w:pPr>
        <w:pStyle w:val="a5"/>
        <w:keepNext/>
        <w:rPr>
          <w:rtl/>
        </w:rPr>
      </w:pPr>
      <w:bookmarkStart w:id="650" w:name="_ETM_Q1_2610649"/>
      <w:bookmarkEnd w:id="650"/>
      <w:r>
        <w:rPr>
          <w:rFonts w:hint="eastAsia"/>
          <w:rtl/>
        </w:rPr>
        <w:t>ענת</w:t>
      </w:r>
      <w:r>
        <w:rPr>
          <w:rtl/>
        </w:rPr>
        <w:t xml:space="preserve"> </w:t>
      </w:r>
      <w:r>
        <w:rPr>
          <w:rFonts w:hint="eastAsia"/>
          <w:rtl/>
        </w:rPr>
        <w:t>מימון</w:t>
      </w:r>
      <w:r>
        <w:rPr>
          <w:rtl/>
        </w:rPr>
        <w:t>:</w:t>
      </w:r>
    </w:p>
    <w:p w:rsidR="002677B6" w:rsidRDefault="002677B6" w:rsidP="002677B6">
      <w:pPr>
        <w:pStyle w:val="KeepWithNext"/>
        <w:rPr>
          <w:rtl/>
        </w:rPr>
      </w:pPr>
    </w:p>
    <w:p w:rsidR="002677B6" w:rsidRDefault="002677B6" w:rsidP="002677B6">
      <w:pPr>
        <w:rPr>
          <w:rtl/>
        </w:rPr>
      </w:pPr>
      <w:r>
        <w:rPr>
          <w:rtl/>
        </w:rPr>
        <w:t xml:space="preserve">אני אסביר. </w:t>
      </w:r>
      <w:bookmarkStart w:id="651" w:name="_ETM_Q1_2612794"/>
      <w:bookmarkEnd w:id="651"/>
      <w:r>
        <w:rPr>
          <w:rtl/>
        </w:rPr>
        <w:t xml:space="preserve"> העיקרון היה פשוט להעביר את ההוראה שקיימת בחוק </w:t>
      </w:r>
      <w:bookmarkStart w:id="652" w:name="_ETM_Q1_2617332"/>
      <w:bookmarkEnd w:id="652"/>
      <w:r>
        <w:rPr>
          <w:rtl/>
        </w:rPr>
        <w:t xml:space="preserve">שוויון הזדמנויות בעבודה ושם הוראת ההתיישנות קובעת שלוש שנים. לכן </w:t>
      </w:r>
      <w:bookmarkStart w:id="653" w:name="_ETM_Q1_2622086"/>
      <w:bookmarkEnd w:id="653"/>
      <w:r>
        <w:rPr>
          <w:rtl/>
        </w:rPr>
        <w:t>עשינו גם כאן הוראת התיישנות של שלוש שנים.</w:t>
      </w:r>
    </w:p>
    <w:p w:rsidR="002677B6" w:rsidRDefault="002677B6" w:rsidP="002677B6">
      <w:pPr>
        <w:rPr>
          <w:rtl/>
        </w:rPr>
      </w:pPr>
    </w:p>
    <w:p w:rsidR="002677B6" w:rsidRDefault="002677B6" w:rsidP="002677B6">
      <w:pPr>
        <w:pStyle w:val="afb"/>
        <w:keepNext/>
        <w:rPr>
          <w:rtl/>
        </w:rPr>
      </w:pPr>
      <w:bookmarkStart w:id="654" w:name="_ETM_Q1_2623755"/>
      <w:bookmarkStart w:id="655" w:name="_ETM_Q1_2629233"/>
      <w:bookmarkEnd w:id="654"/>
      <w:bookmarkEnd w:id="655"/>
      <w:r>
        <w:rPr>
          <w:rFonts w:hint="eastAsia"/>
          <w:rtl/>
        </w:rPr>
        <w:t>יפעת</w:t>
      </w:r>
      <w:r>
        <w:rPr>
          <w:rtl/>
        </w:rPr>
        <w:t xml:space="preserve"> </w:t>
      </w:r>
      <w:r>
        <w:rPr>
          <w:rFonts w:hint="eastAsia"/>
          <w:rtl/>
        </w:rPr>
        <w:t>גרינפלד</w:t>
      </w:r>
      <w:r>
        <w:rPr>
          <w:rtl/>
        </w:rPr>
        <w:t>:</w:t>
      </w:r>
    </w:p>
    <w:p w:rsidR="002677B6" w:rsidRDefault="002677B6" w:rsidP="002677B6">
      <w:pPr>
        <w:pStyle w:val="KeepWithNext"/>
        <w:rPr>
          <w:rtl/>
        </w:rPr>
      </w:pPr>
    </w:p>
    <w:p w:rsidR="002677B6" w:rsidRDefault="002677B6" w:rsidP="002677B6">
      <w:pPr>
        <w:rPr>
          <w:rtl/>
        </w:rPr>
      </w:pPr>
      <w:r>
        <w:rPr>
          <w:rtl/>
        </w:rPr>
        <w:t xml:space="preserve">שיהיה ברור שזה </w:t>
      </w:r>
      <w:bookmarkStart w:id="656" w:name="_ETM_Q1_2631853"/>
      <w:bookmarkEnd w:id="656"/>
      <w:r>
        <w:rPr>
          <w:rtl/>
        </w:rPr>
        <w:t xml:space="preserve">לא בנוסף לשבע שנים של ההתיישנות. זאת אומרת, שלא </w:t>
      </w:r>
      <w:bookmarkStart w:id="657" w:name="_ETM_Q1_2633724"/>
      <w:bookmarkEnd w:id="657"/>
      <w:r>
        <w:rPr>
          <w:rtl/>
        </w:rPr>
        <w:t>יהיה מצב של עשר שנים העברת נטל.</w:t>
      </w:r>
    </w:p>
    <w:p w:rsidR="002677B6" w:rsidRDefault="002677B6" w:rsidP="002677B6">
      <w:pPr>
        <w:rPr>
          <w:rtl/>
        </w:rPr>
      </w:pPr>
    </w:p>
    <w:p w:rsidR="002677B6" w:rsidRDefault="002677B6" w:rsidP="002677B6">
      <w:pPr>
        <w:pStyle w:val="a5"/>
        <w:keepNext/>
        <w:rPr>
          <w:rtl/>
        </w:rPr>
      </w:pPr>
      <w:bookmarkStart w:id="658" w:name="_ETM_Q1_2636218"/>
      <w:bookmarkEnd w:id="658"/>
      <w:r>
        <w:rPr>
          <w:rFonts w:hint="eastAsia"/>
          <w:rtl/>
        </w:rPr>
        <w:t>ענת</w:t>
      </w:r>
      <w:r>
        <w:rPr>
          <w:rtl/>
        </w:rPr>
        <w:t xml:space="preserve"> </w:t>
      </w:r>
      <w:r>
        <w:rPr>
          <w:rFonts w:hint="eastAsia"/>
          <w:rtl/>
        </w:rPr>
        <w:t>מימון</w:t>
      </w:r>
      <w:r>
        <w:rPr>
          <w:rtl/>
        </w:rPr>
        <w:t>:</w:t>
      </w:r>
    </w:p>
    <w:p w:rsidR="002677B6" w:rsidRDefault="002677B6" w:rsidP="002677B6">
      <w:pPr>
        <w:pStyle w:val="KeepWithNext"/>
        <w:rPr>
          <w:rtl/>
        </w:rPr>
      </w:pPr>
    </w:p>
    <w:p w:rsidR="002677B6" w:rsidRDefault="002677B6" w:rsidP="002677B6">
      <w:pPr>
        <w:rPr>
          <w:rtl/>
        </w:rPr>
      </w:pPr>
      <w:r>
        <w:rPr>
          <w:rtl/>
        </w:rPr>
        <w:t xml:space="preserve">לא. זה מיום שנוצרה </w:t>
      </w:r>
      <w:bookmarkStart w:id="659" w:name="_ETM_Q1_2642136"/>
      <w:bookmarkEnd w:id="659"/>
      <w:r>
        <w:rPr>
          <w:rtl/>
        </w:rPr>
        <w:t xml:space="preserve">העילה. כלומר, מיום ההתנכלות יש שלוש שנים להיפוך הנטל. זה </w:t>
      </w:r>
      <w:bookmarkStart w:id="660" w:name="_ETM_Q1_2644078"/>
      <w:bookmarkEnd w:id="660"/>
      <w:r>
        <w:rPr>
          <w:rtl/>
        </w:rPr>
        <w:t>לא קשור להתיישנות של התביעה.</w:t>
      </w:r>
    </w:p>
    <w:p w:rsidR="002677B6" w:rsidRDefault="002677B6" w:rsidP="002677B6">
      <w:pPr>
        <w:rPr>
          <w:rtl/>
        </w:rPr>
      </w:pPr>
    </w:p>
    <w:p w:rsidR="002677B6" w:rsidRDefault="002677B6" w:rsidP="002677B6">
      <w:pPr>
        <w:pStyle w:val="afb"/>
        <w:keepNext/>
        <w:rPr>
          <w:rtl/>
        </w:rPr>
      </w:pPr>
      <w:bookmarkStart w:id="661" w:name="_ETM_Q1_2646897"/>
      <w:bookmarkEnd w:id="661"/>
      <w:r>
        <w:rPr>
          <w:rFonts w:hint="eastAsia"/>
          <w:rtl/>
        </w:rPr>
        <w:t>יפעת</w:t>
      </w:r>
      <w:r>
        <w:rPr>
          <w:rtl/>
        </w:rPr>
        <w:t xml:space="preserve"> </w:t>
      </w:r>
      <w:r>
        <w:rPr>
          <w:rFonts w:hint="eastAsia"/>
          <w:rtl/>
        </w:rPr>
        <w:t>גרינפלד</w:t>
      </w:r>
      <w:r>
        <w:rPr>
          <w:rtl/>
        </w:rPr>
        <w:t>:</w:t>
      </w:r>
    </w:p>
    <w:p w:rsidR="002677B6" w:rsidRDefault="002677B6" w:rsidP="002677B6">
      <w:pPr>
        <w:pStyle w:val="KeepWithNext"/>
        <w:rPr>
          <w:rtl/>
        </w:rPr>
      </w:pPr>
    </w:p>
    <w:p w:rsidR="002677B6" w:rsidRDefault="002677B6" w:rsidP="002677B6">
      <w:pPr>
        <w:rPr>
          <w:rtl/>
        </w:rPr>
      </w:pPr>
      <w:r>
        <w:rPr>
          <w:rtl/>
        </w:rPr>
        <w:t xml:space="preserve">כי בהצעה המקורית דובר על שבע </w:t>
      </w:r>
      <w:bookmarkStart w:id="662" w:name="_ETM_Q1_2647019"/>
      <w:bookmarkEnd w:id="662"/>
      <w:r>
        <w:rPr>
          <w:rtl/>
        </w:rPr>
        <w:t xml:space="preserve">שנים לגבי התביעה ותביעה יכולה להיות שבע שנים כך ששבע </w:t>
      </w:r>
      <w:bookmarkStart w:id="663" w:name="_ETM_Q1_2650491"/>
      <w:bookmarkEnd w:id="663"/>
      <w:r>
        <w:rPr>
          <w:rtl/>
        </w:rPr>
        <w:t>שנים ועוד שנה, אלה שמונה שנים.</w:t>
      </w:r>
    </w:p>
    <w:p w:rsidR="002677B6" w:rsidRDefault="002677B6" w:rsidP="002677B6">
      <w:pPr>
        <w:rPr>
          <w:rtl/>
        </w:rPr>
      </w:pPr>
    </w:p>
    <w:p w:rsidR="002677B6" w:rsidRDefault="002677B6" w:rsidP="002677B6">
      <w:pPr>
        <w:pStyle w:val="a5"/>
        <w:keepNext/>
        <w:rPr>
          <w:rtl/>
        </w:rPr>
      </w:pPr>
      <w:bookmarkStart w:id="664" w:name="_ETM_Q1_2653604"/>
      <w:bookmarkEnd w:id="664"/>
      <w:r>
        <w:rPr>
          <w:rFonts w:hint="eastAsia"/>
          <w:rtl/>
        </w:rPr>
        <w:t>ענת</w:t>
      </w:r>
      <w:r>
        <w:rPr>
          <w:rtl/>
        </w:rPr>
        <w:t xml:space="preserve"> </w:t>
      </w:r>
      <w:r>
        <w:rPr>
          <w:rFonts w:hint="eastAsia"/>
          <w:rtl/>
        </w:rPr>
        <w:t>מימון</w:t>
      </w:r>
      <w:r>
        <w:rPr>
          <w:rtl/>
        </w:rPr>
        <w:t>:</w:t>
      </w:r>
    </w:p>
    <w:p w:rsidR="002677B6" w:rsidRDefault="002677B6" w:rsidP="002677B6">
      <w:pPr>
        <w:pStyle w:val="KeepWithNext"/>
        <w:rPr>
          <w:rtl/>
          <w:lang w:eastAsia="he-IL"/>
        </w:rPr>
      </w:pPr>
    </w:p>
    <w:p w:rsidR="002677B6" w:rsidRDefault="002677B6" w:rsidP="002677B6">
      <w:pPr>
        <w:rPr>
          <w:rtl/>
        </w:rPr>
      </w:pPr>
      <w:r>
        <w:rPr>
          <w:rtl/>
        </w:rPr>
        <w:t>שלוש שנים מההתנכלות</w:t>
      </w:r>
      <w:bookmarkStart w:id="665" w:name="_ETM_Q1_2657513"/>
      <w:bookmarkEnd w:id="665"/>
      <w:r>
        <w:rPr>
          <w:rtl/>
        </w:rPr>
        <w:t xml:space="preserve">. אם הייתה התנכלות, עדיין יש לך את שבע השנים </w:t>
      </w:r>
      <w:bookmarkStart w:id="666" w:name="_ETM_Q1_2663557"/>
      <w:bookmarkEnd w:id="666"/>
      <w:r>
        <w:rPr>
          <w:rtl/>
        </w:rPr>
        <w:t xml:space="preserve">לפי חוק למניעת הטרדה מינית אבל היפוך הנטל יהיה </w:t>
      </w:r>
      <w:bookmarkStart w:id="667" w:name="_ETM_Q1_2666659"/>
      <w:bookmarkEnd w:id="667"/>
      <w:r>
        <w:rPr>
          <w:rtl/>
        </w:rPr>
        <w:t>במהלך שלוש שנים.</w:t>
      </w:r>
    </w:p>
    <w:p w:rsidR="002677B6" w:rsidRDefault="002677B6" w:rsidP="002677B6">
      <w:pPr>
        <w:rPr>
          <w:rtl/>
        </w:rPr>
      </w:pPr>
    </w:p>
    <w:p w:rsidR="002677B6" w:rsidRDefault="002677B6" w:rsidP="002677B6">
      <w:pPr>
        <w:pStyle w:val="afb"/>
        <w:keepNext/>
        <w:rPr>
          <w:rtl/>
        </w:rPr>
      </w:pPr>
      <w:r>
        <w:rPr>
          <w:rFonts w:hint="eastAsia"/>
          <w:rtl/>
        </w:rPr>
        <w:t>שיר</w:t>
      </w:r>
      <w:r>
        <w:rPr>
          <w:rtl/>
        </w:rPr>
        <w:t>-</w:t>
      </w:r>
      <w:r>
        <w:rPr>
          <w:rFonts w:hint="eastAsia"/>
          <w:rtl/>
        </w:rPr>
        <w:t>אל</w:t>
      </w:r>
      <w:r>
        <w:rPr>
          <w:rtl/>
        </w:rPr>
        <w:t xml:space="preserve"> </w:t>
      </w:r>
      <w:r>
        <w:rPr>
          <w:rFonts w:hint="eastAsia"/>
          <w:rtl/>
        </w:rPr>
        <w:t>נקדימון</w:t>
      </w:r>
      <w:r>
        <w:rPr>
          <w:rtl/>
        </w:rPr>
        <w:t>:</w:t>
      </w:r>
    </w:p>
    <w:p w:rsidR="002677B6" w:rsidRDefault="002677B6" w:rsidP="002677B6">
      <w:pPr>
        <w:pStyle w:val="KeepWithNext"/>
        <w:rPr>
          <w:rtl/>
        </w:rPr>
      </w:pPr>
    </w:p>
    <w:p w:rsidR="002677B6" w:rsidRDefault="002677B6" w:rsidP="002677B6">
      <w:pPr>
        <w:rPr>
          <w:rtl/>
        </w:rPr>
      </w:pPr>
      <w:r>
        <w:rPr>
          <w:rtl/>
        </w:rPr>
        <w:t>זאת אומרת, אם היא הגישה את התביעה אחרי</w:t>
      </w:r>
      <w:bookmarkStart w:id="668" w:name="_ETM_Q1_2668221"/>
      <w:bookmarkEnd w:id="668"/>
      <w:r>
        <w:rPr>
          <w:rtl/>
        </w:rPr>
        <w:t xml:space="preserve"> ארבע שנים שהיא הוטרדה והתנכלו לה, אין את </w:t>
      </w:r>
      <w:bookmarkStart w:id="669" w:name="_ETM_Q1_2670772"/>
      <w:bookmarkEnd w:id="669"/>
      <w:r>
        <w:rPr>
          <w:rtl/>
        </w:rPr>
        <w:t>היפוך הנטל.</w:t>
      </w:r>
    </w:p>
    <w:p w:rsidR="002677B6" w:rsidRDefault="002677B6" w:rsidP="002677B6">
      <w:pPr>
        <w:rPr>
          <w:rtl/>
        </w:rPr>
      </w:pPr>
    </w:p>
    <w:p w:rsidR="002677B6" w:rsidRDefault="002677B6" w:rsidP="002677B6">
      <w:pPr>
        <w:pStyle w:val="a5"/>
        <w:keepNext/>
        <w:rPr>
          <w:rtl/>
        </w:rPr>
      </w:pPr>
      <w:bookmarkStart w:id="670" w:name="_ETM_Q1_2673063"/>
      <w:bookmarkStart w:id="671" w:name="_ETM_Q1_2674391"/>
      <w:bookmarkEnd w:id="670"/>
      <w:bookmarkEnd w:id="671"/>
      <w:r>
        <w:rPr>
          <w:rFonts w:hint="eastAsia"/>
          <w:rtl/>
        </w:rPr>
        <w:t>ענת</w:t>
      </w:r>
      <w:r>
        <w:rPr>
          <w:rtl/>
        </w:rPr>
        <w:t xml:space="preserve"> </w:t>
      </w:r>
      <w:r>
        <w:rPr>
          <w:rFonts w:hint="eastAsia"/>
          <w:rtl/>
        </w:rPr>
        <w:t>מימון</w:t>
      </w:r>
      <w:r>
        <w:rPr>
          <w:rtl/>
        </w:rPr>
        <w:t>:</w:t>
      </w:r>
    </w:p>
    <w:p w:rsidR="002677B6" w:rsidRDefault="002677B6" w:rsidP="002677B6">
      <w:pPr>
        <w:pStyle w:val="KeepWithNext"/>
        <w:rPr>
          <w:rtl/>
        </w:rPr>
      </w:pPr>
    </w:p>
    <w:p w:rsidR="002677B6" w:rsidRDefault="002677B6" w:rsidP="002677B6">
      <w:pPr>
        <w:rPr>
          <w:rtl/>
        </w:rPr>
      </w:pPr>
      <w:r>
        <w:rPr>
          <w:rtl/>
        </w:rPr>
        <w:t>לא. ארבע שנים אחרי שהיא הוטרדה והתנכלו לה,</w:t>
      </w:r>
      <w:bookmarkStart w:id="672" w:name="_ETM_Q1_2676035"/>
      <w:bookmarkEnd w:id="672"/>
      <w:r>
        <w:rPr>
          <w:rtl/>
        </w:rPr>
        <w:t xml:space="preserve"> זה היה ביחד. ארבע שנים אחרי ההתנכלות, אין היפך </w:t>
      </w:r>
      <w:bookmarkStart w:id="673" w:name="_ETM_Q1_2679852"/>
      <w:bookmarkEnd w:id="673"/>
      <w:r>
        <w:rPr>
          <w:rtl/>
        </w:rPr>
        <w:t>נטל.</w:t>
      </w:r>
    </w:p>
    <w:p w:rsidR="002677B6" w:rsidRDefault="002677B6" w:rsidP="002677B6">
      <w:pPr>
        <w:rPr>
          <w:rtl/>
        </w:rPr>
      </w:pPr>
    </w:p>
    <w:p w:rsidR="002677B6" w:rsidRDefault="002677B6" w:rsidP="002677B6">
      <w:pPr>
        <w:pStyle w:val="a5"/>
        <w:keepNext/>
        <w:rPr>
          <w:rtl/>
        </w:rPr>
      </w:pPr>
      <w:bookmarkStart w:id="674" w:name="_ETM_Q1_2680616"/>
      <w:bookmarkEnd w:id="674"/>
      <w:r>
        <w:rPr>
          <w:rFonts w:hint="eastAsia"/>
          <w:rtl/>
        </w:rPr>
        <w:t>קריאה</w:t>
      </w:r>
      <w:r>
        <w:rPr>
          <w:rtl/>
        </w:rPr>
        <w:t>:</w:t>
      </w:r>
    </w:p>
    <w:p w:rsidR="002677B6" w:rsidRDefault="002677B6" w:rsidP="002677B6">
      <w:pPr>
        <w:pStyle w:val="KeepWithNext"/>
        <w:rPr>
          <w:rtl/>
        </w:rPr>
      </w:pPr>
    </w:p>
    <w:p w:rsidR="002677B6" w:rsidRDefault="002677B6" w:rsidP="002677B6">
      <w:pPr>
        <w:rPr>
          <w:rtl/>
        </w:rPr>
      </w:pPr>
      <w:r>
        <w:rPr>
          <w:rtl/>
        </w:rPr>
        <w:t>יש עילת תביעה. היא יכולה להגיש תביעה.</w:t>
      </w:r>
    </w:p>
    <w:p w:rsidR="002677B6" w:rsidRDefault="002677B6" w:rsidP="002677B6">
      <w:pPr>
        <w:rPr>
          <w:rtl/>
        </w:rPr>
      </w:pPr>
      <w:bookmarkStart w:id="675" w:name="_ETM_Q1_2691403"/>
      <w:bookmarkEnd w:id="675"/>
    </w:p>
    <w:p w:rsidR="002677B6" w:rsidRDefault="002677B6" w:rsidP="002677B6">
      <w:pPr>
        <w:pStyle w:val="af8"/>
        <w:keepNext/>
        <w:rPr>
          <w:rtl/>
        </w:rPr>
      </w:pPr>
      <w:bookmarkStart w:id="676" w:name="_ETM_Q1_2692274"/>
      <w:bookmarkStart w:id="677" w:name="_ETM_Q1_2693212"/>
      <w:bookmarkEnd w:id="676"/>
      <w:bookmarkEnd w:id="67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677B6" w:rsidRDefault="002677B6" w:rsidP="002677B6">
      <w:pPr>
        <w:pStyle w:val="KeepWithNext"/>
        <w:rPr>
          <w:rtl/>
        </w:rPr>
      </w:pPr>
    </w:p>
    <w:p w:rsidR="002677B6" w:rsidRDefault="002677B6" w:rsidP="002677B6">
      <w:pPr>
        <w:rPr>
          <w:rtl/>
        </w:rPr>
      </w:pPr>
      <w:r>
        <w:rPr>
          <w:rtl/>
        </w:rPr>
        <w:t xml:space="preserve">תודה. עורכת הדין מאיה </w:t>
      </w:r>
      <w:bookmarkStart w:id="678" w:name="_ETM_Q1_2693912"/>
      <w:bookmarkEnd w:id="678"/>
      <w:r>
        <w:rPr>
          <w:rtl/>
        </w:rPr>
        <w:t>טאוסיג, משרד הכלכלה, את רוצה להוסיף?</w:t>
      </w:r>
    </w:p>
    <w:p w:rsidR="002677B6" w:rsidRDefault="002677B6" w:rsidP="002677B6">
      <w:pPr>
        <w:rPr>
          <w:rtl/>
        </w:rPr>
      </w:pPr>
    </w:p>
    <w:p w:rsidR="002677B6" w:rsidRDefault="002677B6" w:rsidP="002677B6">
      <w:pPr>
        <w:pStyle w:val="afb"/>
        <w:keepNext/>
        <w:rPr>
          <w:rtl/>
        </w:rPr>
      </w:pPr>
      <w:bookmarkStart w:id="679" w:name="_ETM_Q1_2694835"/>
      <w:bookmarkStart w:id="680" w:name="_ETM_Q1_2695600"/>
      <w:bookmarkEnd w:id="679"/>
      <w:bookmarkEnd w:id="680"/>
      <w:r>
        <w:rPr>
          <w:rFonts w:hint="eastAsia"/>
          <w:rtl/>
        </w:rPr>
        <w:t>מאיה</w:t>
      </w:r>
      <w:r>
        <w:rPr>
          <w:rtl/>
        </w:rPr>
        <w:t xml:space="preserve"> </w:t>
      </w:r>
      <w:r>
        <w:rPr>
          <w:rFonts w:hint="eastAsia"/>
          <w:rtl/>
        </w:rPr>
        <w:t>טאוסיג</w:t>
      </w:r>
      <w:r>
        <w:rPr>
          <w:rtl/>
        </w:rPr>
        <w:t>:</w:t>
      </w:r>
    </w:p>
    <w:p w:rsidR="002677B6" w:rsidRDefault="002677B6" w:rsidP="002677B6">
      <w:pPr>
        <w:pStyle w:val="KeepWithNext"/>
        <w:rPr>
          <w:rtl/>
        </w:rPr>
      </w:pPr>
    </w:p>
    <w:p w:rsidR="002677B6" w:rsidRDefault="002677B6" w:rsidP="002677B6">
      <w:pPr>
        <w:rPr>
          <w:rtl/>
        </w:rPr>
      </w:pPr>
      <w:r>
        <w:rPr>
          <w:rtl/>
        </w:rPr>
        <w:t xml:space="preserve">אין לי הרבה מה להוסיף. </w:t>
      </w:r>
      <w:bookmarkStart w:id="681" w:name="_ETM_Q1_2706793"/>
      <w:bookmarkEnd w:id="681"/>
      <w:r>
        <w:rPr>
          <w:rtl/>
        </w:rPr>
        <w:t xml:space="preserve">זה תיקון לכאורה שמכיל את אותן הוראות שבחוק שוויון. </w:t>
      </w:r>
      <w:bookmarkStart w:id="682" w:name="_ETM_Q1_2720353"/>
      <w:bookmarkEnd w:id="682"/>
      <w:r>
        <w:rPr>
          <w:rtl/>
        </w:rPr>
        <w:t xml:space="preserve">בתוך החוק למניעת הטרדה מינית יש כל מיני </w:t>
      </w:r>
      <w:bookmarkStart w:id="683" w:name="_ETM_Q1_2723633"/>
      <w:bookmarkEnd w:id="683"/>
      <w:r>
        <w:rPr>
          <w:rtl/>
        </w:rPr>
        <w:t>סוגיות שמבלבלות וניסינו ביחד לפשט אותן, אבל אני רואה שעולות</w:t>
      </w:r>
      <w:bookmarkStart w:id="684" w:name="_ETM_Q1_2731846"/>
      <w:bookmarkEnd w:id="684"/>
      <w:r>
        <w:rPr>
          <w:rtl/>
        </w:rPr>
        <w:t xml:space="preserve"> הרבה שאלות שאולי לא חשבנו עליהן.</w:t>
      </w:r>
    </w:p>
    <w:p w:rsidR="002677B6" w:rsidRDefault="002677B6" w:rsidP="002677B6">
      <w:pPr>
        <w:rPr>
          <w:rtl/>
        </w:rPr>
      </w:pPr>
    </w:p>
    <w:p w:rsidR="002677B6" w:rsidRDefault="002677B6" w:rsidP="002677B6">
      <w:pPr>
        <w:rPr>
          <w:rtl/>
        </w:rPr>
      </w:pPr>
      <w:r>
        <w:rPr>
          <w:rtl/>
        </w:rPr>
        <w:t>הע</w:t>
      </w:r>
      <w:bookmarkStart w:id="685" w:name="_ETM_Q1_2735883"/>
      <w:bookmarkEnd w:id="685"/>
      <w:r>
        <w:rPr>
          <w:rtl/>
        </w:rPr>
        <w:t xml:space="preserve">יקרון הוא באמת </w:t>
      </w:r>
      <w:bookmarkStart w:id="686" w:name="_ETM_Q1_2737680"/>
      <w:bookmarkEnd w:id="686"/>
      <w:r>
        <w:rPr>
          <w:rtl/>
        </w:rPr>
        <w:t xml:space="preserve">שזה מה שהוסכם, לקחת את ההוראות האלה </w:t>
      </w:r>
      <w:bookmarkStart w:id="687" w:name="_ETM_Q1_2740579"/>
      <w:bookmarkEnd w:id="687"/>
      <w:r>
        <w:rPr>
          <w:rtl/>
        </w:rPr>
        <w:t>של היפוך הנטל ולהחיל אותן. הבנו את הבעיה שהעליתם</w:t>
      </w:r>
      <w:bookmarkStart w:id="688" w:name="_ETM_Q1_2746201"/>
      <w:bookmarkEnd w:id="688"/>
      <w:r>
        <w:rPr>
          <w:rtl/>
        </w:rPr>
        <w:t xml:space="preserve"> בהצעה, שרוצים איזו אכסניה מסודרת למי שמתלוננת על הטרדה </w:t>
      </w:r>
      <w:bookmarkStart w:id="689" w:name="_ETM_Q1_2752420"/>
      <w:bookmarkEnd w:id="689"/>
      <w:r>
        <w:rPr>
          <w:rtl/>
        </w:rPr>
        <w:t xml:space="preserve">מינית וזה מקובל עלינו. </w:t>
      </w:r>
    </w:p>
    <w:p w:rsidR="002677B6" w:rsidRDefault="002677B6" w:rsidP="002677B6">
      <w:pPr>
        <w:rPr>
          <w:rtl/>
        </w:rPr>
      </w:pPr>
    </w:p>
    <w:p w:rsidR="002677B6" w:rsidRDefault="002677B6" w:rsidP="002677B6">
      <w:pPr>
        <w:rPr>
          <w:rtl/>
        </w:rPr>
      </w:pPr>
      <w:r>
        <w:rPr>
          <w:rtl/>
        </w:rPr>
        <w:t xml:space="preserve">לגבי כל השאלות שהתעוררו כאן, </w:t>
      </w:r>
      <w:bookmarkStart w:id="690" w:name="_ETM_Q1_2756784"/>
      <w:bookmarkEnd w:id="690"/>
      <w:r>
        <w:rPr>
          <w:rtl/>
        </w:rPr>
        <w:t xml:space="preserve">אלה דברים שלא בדקנו אותם ולא היינו מודעים </w:t>
      </w:r>
      <w:bookmarkStart w:id="691" w:name="_ETM_Q1_2760508"/>
      <w:bookmarkEnd w:id="691"/>
      <w:r>
        <w:rPr>
          <w:rtl/>
        </w:rPr>
        <w:t xml:space="preserve">להם, לפחות לא במסגרת ההצעה הזאת. אלה כבר שאלות רחבות </w:t>
      </w:r>
      <w:bookmarkStart w:id="692" w:name="_ETM_Q1_2766532"/>
      <w:bookmarkEnd w:id="692"/>
      <w:r>
        <w:rPr>
          <w:rtl/>
        </w:rPr>
        <w:t>יותר.</w:t>
      </w:r>
    </w:p>
    <w:p w:rsidR="002677B6" w:rsidRDefault="002677B6" w:rsidP="002677B6">
      <w:pPr>
        <w:rPr>
          <w:rtl/>
        </w:rPr>
      </w:pPr>
    </w:p>
    <w:p w:rsidR="002677B6" w:rsidRDefault="002677B6" w:rsidP="002677B6">
      <w:pPr>
        <w:pStyle w:val="a5"/>
        <w:keepNext/>
        <w:rPr>
          <w:rtl/>
        </w:rPr>
      </w:pPr>
      <w:bookmarkStart w:id="693" w:name="_ETM_Q1_2767841"/>
      <w:bookmarkStart w:id="694" w:name="_ETM_Q1_2768627"/>
      <w:bookmarkEnd w:id="693"/>
      <w:bookmarkEnd w:id="694"/>
      <w:r>
        <w:rPr>
          <w:rFonts w:hint="eastAsia"/>
          <w:rtl/>
        </w:rPr>
        <w:t>ענת</w:t>
      </w:r>
      <w:r>
        <w:rPr>
          <w:rtl/>
        </w:rPr>
        <w:t xml:space="preserve"> </w:t>
      </w:r>
      <w:r>
        <w:rPr>
          <w:rFonts w:hint="eastAsia"/>
          <w:rtl/>
        </w:rPr>
        <w:t>מימון</w:t>
      </w:r>
      <w:r>
        <w:rPr>
          <w:rtl/>
        </w:rPr>
        <w:t>:</w:t>
      </w:r>
    </w:p>
    <w:p w:rsidR="002677B6" w:rsidRDefault="002677B6" w:rsidP="002677B6">
      <w:pPr>
        <w:pStyle w:val="KeepWithNext"/>
        <w:rPr>
          <w:rtl/>
        </w:rPr>
      </w:pPr>
    </w:p>
    <w:p w:rsidR="002677B6" w:rsidRDefault="002677B6" w:rsidP="002677B6">
      <w:pPr>
        <w:rPr>
          <w:rtl/>
        </w:rPr>
      </w:pPr>
      <w:r>
        <w:rPr>
          <w:rtl/>
        </w:rPr>
        <w:t>לגבי מה? לגבי הפיצוי?</w:t>
      </w:r>
    </w:p>
    <w:p w:rsidR="002677B6" w:rsidRDefault="002677B6" w:rsidP="002677B6">
      <w:pPr>
        <w:rPr>
          <w:rtl/>
        </w:rPr>
      </w:pPr>
    </w:p>
    <w:p w:rsidR="002677B6" w:rsidRDefault="002677B6" w:rsidP="002677B6">
      <w:pPr>
        <w:pStyle w:val="afb"/>
        <w:keepNext/>
        <w:rPr>
          <w:rtl/>
        </w:rPr>
      </w:pPr>
      <w:bookmarkStart w:id="695" w:name="_ETM_Q1_2770238"/>
      <w:bookmarkStart w:id="696" w:name="_ETM_Q1_2771685"/>
      <w:bookmarkEnd w:id="695"/>
      <w:bookmarkEnd w:id="696"/>
      <w:r>
        <w:rPr>
          <w:rFonts w:hint="eastAsia"/>
          <w:rtl/>
        </w:rPr>
        <w:t>מאיה</w:t>
      </w:r>
      <w:r>
        <w:rPr>
          <w:rtl/>
        </w:rPr>
        <w:t xml:space="preserve"> </w:t>
      </w:r>
      <w:r>
        <w:rPr>
          <w:rFonts w:hint="eastAsia"/>
          <w:rtl/>
        </w:rPr>
        <w:t>טאוסיג</w:t>
      </w:r>
      <w:r>
        <w:rPr>
          <w:rtl/>
        </w:rPr>
        <w:t>:</w:t>
      </w:r>
    </w:p>
    <w:p w:rsidR="002677B6" w:rsidRDefault="002677B6" w:rsidP="002677B6">
      <w:pPr>
        <w:pStyle w:val="KeepWithNext"/>
        <w:rPr>
          <w:rtl/>
        </w:rPr>
      </w:pPr>
    </w:p>
    <w:p w:rsidR="002677B6" w:rsidRDefault="002677B6" w:rsidP="002677B6">
      <w:pPr>
        <w:rPr>
          <w:rtl/>
        </w:rPr>
      </w:pPr>
      <w:r>
        <w:rPr>
          <w:rtl/>
        </w:rPr>
        <w:t xml:space="preserve">לגבי הפיצוי,  אני לא מעורבת </w:t>
      </w:r>
      <w:bookmarkStart w:id="697" w:name="_ETM_Q1_2775842"/>
      <w:bookmarkEnd w:id="697"/>
      <w:r>
        <w:rPr>
          <w:rtl/>
        </w:rPr>
        <w:t xml:space="preserve">עד כדי כך בעמדת הממשלה לעניין הזה, אבל הבנתי </w:t>
      </w:r>
      <w:bookmarkStart w:id="698" w:name="_ETM_Q1_2779026"/>
      <w:bookmarkEnd w:id="698"/>
      <w:r>
        <w:rPr>
          <w:rtl/>
        </w:rPr>
        <w:t>שזה משהו שהתעורר לאחרונה.</w:t>
      </w:r>
    </w:p>
    <w:p w:rsidR="002677B6" w:rsidRDefault="002677B6" w:rsidP="002677B6">
      <w:pPr>
        <w:rPr>
          <w:rtl/>
        </w:rPr>
      </w:pPr>
    </w:p>
    <w:p w:rsidR="002677B6" w:rsidRDefault="002677B6" w:rsidP="002677B6">
      <w:pPr>
        <w:pStyle w:val="afb"/>
        <w:keepNext/>
        <w:rPr>
          <w:rtl/>
        </w:rPr>
      </w:pPr>
      <w:bookmarkStart w:id="699" w:name="_ETM_Q1_2781301"/>
      <w:bookmarkStart w:id="700" w:name="_ETM_Q1_2784651"/>
      <w:bookmarkEnd w:id="699"/>
      <w:bookmarkEnd w:id="700"/>
      <w:r>
        <w:rPr>
          <w:rFonts w:hint="eastAsia"/>
          <w:rtl/>
        </w:rPr>
        <w:t>הדס</w:t>
      </w:r>
      <w:r>
        <w:rPr>
          <w:rtl/>
        </w:rPr>
        <w:t xml:space="preserve"> </w:t>
      </w:r>
      <w:r>
        <w:rPr>
          <w:rFonts w:hint="eastAsia"/>
          <w:rtl/>
        </w:rPr>
        <w:t>אגמון</w:t>
      </w:r>
      <w:r>
        <w:rPr>
          <w:rtl/>
        </w:rPr>
        <w:t>:</w:t>
      </w:r>
    </w:p>
    <w:p w:rsidR="002677B6" w:rsidRDefault="002677B6" w:rsidP="002677B6">
      <w:pPr>
        <w:pStyle w:val="KeepWithNext"/>
        <w:rPr>
          <w:rtl/>
        </w:rPr>
      </w:pPr>
    </w:p>
    <w:p w:rsidR="002677B6" w:rsidRDefault="002677B6" w:rsidP="002677B6">
      <w:pPr>
        <w:rPr>
          <w:rtl/>
        </w:rPr>
      </w:pPr>
      <w:r>
        <w:rPr>
          <w:rtl/>
        </w:rPr>
        <w:t xml:space="preserve">לגבי הפיצוי, אני יכולה להגיד שלהבנתנו כאשר </w:t>
      </w:r>
      <w:bookmarkStart w:id="701" w:name="_ETM_Q1_2787376"/>
      <w:bookmarkEnd w:id="701"/>
      <w:r>
        <w:rPr>
          <w:rtl/>
        </w:rPr>
        <w:t xml:space="preserve">מדובר בפיצוי ללא הוכחת נזק, ככל שהוא נעשה בגין אותו </w:t>
      </w:r>
      <w:bookmarkStart w:id="702" w:name="_ETM_Q1_2790442"/>
      <w:bookmarkEnd w:id="702"/>
      <w:r>
        <w:rPr>
          <w:rtl/>
        </w:rPr>
        <w:t xml:space="preserve">מעשה, העובדה שהוא נתבע במקביל מכוח שני חוקים לא </w:t>
      </w:r>
      <w:bookmarkStart w:id="703" w:name="_ETM_Q1_2797217"/>
      <w:bookmarkEnd w:id="703"/>
      <w:r>
        <w:rPr>
          <w:rtl/>
        </w:rPr>
        <w:t xml:space="preserve">משנה את זה שזה צריך להיות פיצוי </w:t>
      </w:r>
      <w:bookmarkStart w:id="704" w:name="_ETM_Q1_2801544"/>
      <w:bookmarkEnd w:id="704"/>
      <w:r>
        <w:rPr>
          <w:rtl/>
        </w:rPr>
        <w:t xml:space="preserve">אחד. זאת העמדה שלנו. </w:t>
      </w:r>
    </w:p>
    <w:p w:rsidR="002677B6" w:rsidRDefault="002677B6" w:rsidP="002677B6">
      <w:pPr>
        <w:rPr>
          <w:rtl/>
        </w:rPr>
      </w:pPr>
    </w:p>
    <w:p w:rsidR="002677B6" w:rsidRDefault="002677B6" w:rsidP="002677B6">
      <w:pPr>
        <w:pStyle w:val="afb"/>
        <w:keepNext/>
        <w:rPr>
          <w:rtl/>
          <w:lang w:eastAsia="he-IL"/>
        </w:rPr>
      </w:pPr>
      <w:bookmarkStart w:id="705" w:name="_ETM_Q1_2807217"/>
      <w:bookmarkEnd w:id="705"/>
      <w:r>
        <w:rPr>
          <w:rFonts w:hint="eastAsia"/>
          <w:rtl/>
          <w:lang w:eastAsia="he-IL"/>
        </w:rPr>
        <w:t>קרן</w:t>
      </w:r>
      <w:r>
        <w:rPr>
          <w:rtl/>
          <w:lang w:eastAsia="he-IL"/>
        </w:rPr>
        <w:t xml:space="preserve"> </w:t>
      </w:r>
      <w:r>
        <w:rPr>
          <w:rFonts w:hint="eastAsia"/>
          <w:rtl/>
          <w:lang w:eastAsia="he-IL"/>
        </w:rPr>
        <w:t>בר</w:t>
      </w:r>
      <w:r>
        <w:rPr>
          <w:rtl/>
          <w:lang w:eastAsia="he-IL"/>
        </w:rPr>
        <w:t xml:space="preserve"> </w:t>
      </w:r>
      <w:r>
        <w:rPr>
          <w:rFonts w:hint="eastAsia"/>
          <w:rtl/>
          <w:lang w:eastAsia="he-IL"/>
        </w:rPr>
        <w:t>יהודה</w:t>
      </w:r>
      <w:r>
        <w:rPr>
          <w:rtl/>
          <w:lang w:eastAsia="he-IL"/>
        </w:rPr>
        <w:t>:</w:t>
      </w:r>
    </w:p>
    <w:p w:rsidR="002677B6" w:rsidRDefault="002677B6" w:rsidP="002677B6">
      <w:pPr>
        <w:pStyle w:val="KeepWithNext"/>
        <w:rPr>
          <w:rtl/>
          <w:lang w:eastAsia="he-IL"/>
        </w:rPr>
      </w:pPr>
    </w:p>
    <w:p w:rsidR="002677B6" w:rsidRDefault="002677B6" w:rsidP="002677B6">
      <w:pPr>
        <w:rPr>
          <w:rtl/>
        </w:rPr>
      </w:pPr>
      <w:r>
        <w:rPr>
          <w:rtl/>
        </w:rPr>
        <w:t xml:space="preserve">זאת לא עמדה שמתאימה לפיצויים </w:t>
      </w:r>
      <w:bookmarkStart w:id="706" w:name="_ETM_Q1_2808374"/>
      <w:bookmarkEnd w:id="706"/>
      <w:r>
        <w:rPr>
          <w:rtl/>
        </w:rPr>
        <w:t xml:space="preserve">לא הוכחת נזק. אנחנו מכירים את זה </w:t>
      </w:r>
      <w:bookmarkStart w:id="707" w:name="_ETM_Q1_2810486"/>
      <w:bookmarkEnd w:id="707"/>
      <w:r>
        <w:rPr>
          <w:rtl/>
        </w:rPr>
        <w:t xml:space="preserve">בחוק עבודת נשים וחוק שוויון הזדמנויות, שהרבה פעמים פוסקים כפל </w:t>
      </w:r>
      <w:bookmarkStart w:id="708" w:name="_ETM_Q1_2814400"/>
      <w:bookmarkEnd w:id="708"/>
      <w:r>
        <w:rPr>
          <w:rtl/>
        </w:rPr>
        <w:t xml:space="preserve">גם מכוח זה וגם מכוח חוק זה. יש </w:t>
      </w:r>
      <w:bookmarkStart w:id="709" w:name="_ETM_Q1_2816103"/>
      <w:bookmarkEnd w:id="709"/>
      <w:r>
        <w:rPr>
          <w:rtl/>
        </w:rPr>
        <w:t>פגיעות שהן פגיעות מרובות.</w:t>
      </w:r>
    </w:p>
    <w:p w:rsidR="002677B6" w:rsidRDefault="002677B6" w:rsidP="002677B6">
      <w:pPr>
        <w:rPr>
          <w:rtl/>
        </w:rPr>
      </w:pPr>
    </w:p>
    <w:p w:rsidR="002677B6" w:rsidRDefault="002677B6" w:rsidP="002677B6">
      <w:pPr>
        <w:pStyle w:val="a5"/>
        <w:keepNext/>
        <w:rPr>
          <w:rtl/>
        </w:rPr>
      </w:pPr>
      <w:bookmarkStart w:id="710" w:name="_ETM_Q1_2817331"/>
      <w:bookmarkEnd w:id="710"/>
      <w:r>
        <w:rPr>
          <w:rFonts w:hint="eastAsia"/>
          <w:rtl/>
        </w:rPr>
        <w:t>קריאה</w:t>
      </w:r>
      <w:r>
        <w:rPr>
          <w:rtl/>
        </w:rPr>
        <w:t>:</w:t>
      </w:r>
    </w:p>
    <w:p w:rsidR="002677B6" w:rsidRDefault="002677B6" w:rsidP="002677B6">
      <w:pPr>
        <w:pStyle w:val="KeepWithNext"/>
        <w:rPr>
          <w:rtl/>
        </w:rPr>
      </w:pPr>
    </w:p>
    <w:p w:rsidR="002677B6" w:rsidRDefault="002677B6" w:rsidP="002677B6">
      <w:pPr>
        <w:rPr>
          <w:rtl/>
        </w:rPr>
      </w:pPr>
      <w:r>
        <w:rPr>
          <w:rtl/>
        </w:rPr>
        <w:t>בגין אותו מעשה?</w:t>
      </w:r>
    </w:p>
    <w:p w:rsidR="002677B6" w:rsidRDefault="002677B6" w:rsidP="002677B6">
      <w:pPr>
        <w:rPr>
          <w:rtl/>
        </w:rPr>
      </w:pPr>
    </w:p>
    <w:p w:rsidR="002677B6" w:rsidRDefault="002677B6" w:rsidP="002677B6">
      <w:pPr>
        <w:pStyle w:val="afb"/>
        <w:keepNext/>
        <w:rPr>
          <w:rtl/>
        </w:rPr>
      </w:pPr>
      <w:bookmarkStart w:id="711" w:name="_ETM_Q1_2817279"/>
      <w:bookmarkEnd w:id="711"/>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2677B6" w:rsidRDefault="002677B6" w:rsidP="002677B6">
      <w:pPr>
        <w:pStyle w:val="KeepWithNext"/>
        <w:rPr>
          <w:rtl/>
        </w:rPr>
      </w:pPr>
    </w:p>
    <w:p w:rsidR="002677B6" w:rsidRDefault="002677B6" w:rsidP="002677B6">
      <w:pPr>
        <w:rPr>
          <w:rtl/>
        </w:rPr>
      </w:pPr>
      <w:r>
        <w:rPr>
          <w:rtl/>
        </w:rPr>
        <w:t xml:space="preserve">כן. </w:t>
      </w:r>
    </w:p>
    <w:p w:rsidR="002677B6" w:rsidRDefault="002677B6" w:rsidP="002677B6">
      <w:pPr>
        <w:rPr>
          <w:rtl/>
        </w:rPr>
      </w:pPr>
    </w:p>
    <w:p w:rsidR="002677B6" w:rsidRDefault="002677B6" w:rsidP="002677B6">
      <w:pPr>
        <w:pStyle w:val="af8"/>
        <w:keepNext/>
        <w:rPr>
          <w:rtl/>
        </w:rPr>
      </w:pPr>
      <w:bookmarkStart w:id="712" w:name="_ETM_Q1_2827061"/>
      <w:bookmarkEnd w:id="71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677B6" w:rsidRDefault="002677B6" w:rsidP="002677B6">
      <w:pPr>
        <w:pStyle w:val="KeepWithNext"/>
        <w:rPr>
          <w:rtl/>
        </w:rPr>
      </w:pPr>
    </w:p>
    <w:p w:rsidR="002677B6" w:rsidRDefault="002677B6" w:rsidP="002677B6">
      <w:pPr>
        <w:rPr>
          <w:rtl/>
        </w:rPr>
      </w:pPr>
      <w:r>
        <w:rPr>
          <w:rtl/>
        </w:rPr>
        <w:t xml:space="preserve">נציבות שירות המדינה, עורכת </w:t>
      </w:r>
      <w:bookmarkStart w:id="713" w:name="_ETM_Q1_2827540"/>
      <w:bookmarkEnd w:id="713"/>
      <w:r>
        <w:rPr>
          <w:rtl/>
        </w:rPr>
        <w:t>הדין טלילה שחל רוזנפלד. את רוצה לומר משהו?</w:t>
      </w:r>
    </w:p>
    <w:p w:rsidR="002677B6" w:rsidRDefault="002677B6" w:rsidP="002677B6">
      <w:pPr>
        <w:rPr>
          <w:rtl/>
        </w:rPr>
      </w:pPr>
    </w:p>
    <w:p w:rsidR="002677B6" w:rsidRDefault="002677B6" w:rsidP="002677B6">
      <w:pPr>
        <w:pStyle w:val="afb"/>
        <w:keepNext/>
        <w:rPr>
          <w:rtl/>
        </w:rPr>
      </w:pPr>
      <w:bookmarkStart w:id="714" w:name="_ETM_Q1_2828592"/>
      <w:bookmarkEnd w:id="714"/>
      <w:r>
        <w:rPr>
          <w:rFonts w:hint="eastAsia"/>
          <w:rtl/>
        </w:rPr>
        <w:t>טלילה</w:t>
      </w:r>
      <w:r>
        <w:rPr>
          <w:rtl/>
        </w:rPr>
        <w:t xml:space="preserve"> </w:t>
      </w:r>
      <w:r>
        <w:rPr>
          <w:rFonts w:hint="eastAsia"/>
          <w:rtl/>
        </w:rPr>
        <w:t>שחל</w:t>
      </w:r>
      <w:r>
        <w:rPr>
          <w:rtl/>
        </w:rPr>
        <w:t xml:space="preserve"> </w:t>
      </w:r>
      <w:r>
        <w:rPr>
          <w:rFonts w:hint="eastAsia"/>
          <w:rtl/>
        </w:rPr>
        <w:t>רוזנפלד</w:t>
      </w:r>
      <w:r>
        <w:rPr>
          <w:rtl/>
        </w:rPr>
        <w:t>:</w:t>
      </w:r>
    </w:p>
    <w:p w:rsidR="002677B6" w:rsidRDefault="002677B6" w:rsidP="002677B6">
      <w:pPr>
        <w:pStyle w:val="KeepWithNext"/>
        <w:rPr>
          <w:rtl/>
        </w:rPr>
      </w:pPr>
    </w:p>
    <w:p w:rsidR="002677B6" w:rsidRDefault="002677B6" w:rsidP="002677B6">
      <w:pPr>
        <w:rPr>
          <w:rtl/>
        </w:rPr>
      </w:pPr>
      <w:r>
        <w:rPr>
          <w:rtl/>
        </w:rPr>
        <w:t>כן. כמה מלים כי באמת את רוב הדברים אמרו ואני לא רוצה ל</w:t>
      </w:r>
      <w:bookmarkStart w:id="715" w:name="_ETM_Q1_2834931"/>
      <w:bookmarkEnd w:id="715"/>
      <w:r>
        <w:rPr>
          <w:rtl/>
        </w:rPr>
        <w:t xml:space="preserve">חזור עליהם. אני כן חושבת שזה תיקון חשוב כמו שנאמר, </w:t>
      </w:r>
      <w:bookmarkStart w:id="716" w:name="_ETM_Q1_2839518"/>
      <w:bookmarkEnd w:id="716"/>
      <w:r>
        <w:rPr>
          <w:rtl/>
        </w:rPr>
        <w:t>גם בגלל שלא רק עורכי דין קוראים את החוק הזה</w:t>
      </w:r>
      <w:bookmarkStart w:id="717" w:name="_ETM_Q1_2842804"/>
      <w:bookmarkEnd w:id="717"/>
      <w:r>
        <w:rPr>
          <w:rtl/>
        </w:rPr>
        <w:t xml:space="preserve">. אלי מגיעות הרבה מאוד עובדות שבעצמן הלכו לקרוא </w:t>
      </w:r>
      <w:bookmarkStart w:id="718" w:name="_ETM_Q1_2846790"/>
      <w:bookmarkEnd w:id="718"/>
      <w:r>
        <w:rPr>
          <w:rtl/>
        </w:rPr>
        <w:t xml:space="preserve">ולראות. נכון שלא תמיד כולן מבינות לעומק בנטל הוכחה, </w:t>
      </w:r>
      <w:bookmarkStart w:id="719" w:name="_ETM_Q1_2849940"/>
      <w:bookmarkEnd w:id="719"/>
      <w:r>
        <w:rPr>
          <w:rtl/>
        </w:rPr>
        <w:t>אבל כן חשוב שתהיה להן כל המסגרת.</w:t>
      </w:r>
    </w:p>
    <w:p w:rsidR="002677B6" w:rsidRDefault="002677B6" w:rsidP="002677B6">
      <w:pPr>
        <w:rPr>
          <w:rtl/>
        </w:rPr>
      </w:pPr>
    </w:p>
    <w:p w:rsidR="002677B6" w:rsidRDefault="002677B6" w:rsidP="002677B6">
      <w:pPr>
        <w:rPr>
          <w:rtl/>
        </w:rPr>
      </w:pPr>
      <w:r>
        <w:rPr>
          <w:rtl/>
        </w:rPr>
        <w:t>הנ</w:t>
      </w:r>
      <w:bookmarkStart w:id="720" w:name="_ETM_Q1_2856192"/>
      <w:bookmarkEnd w:id="720"/>
      <w:r>
        <w:rPr>
          <w:rtl/>
        </w:rPr>
        <w:t xml:space="preserve">ושא של חוק שוויון, כמו שנאמר כאן, מאוד </w:t>
      </w:r>
      <w:bookmarkStart w:id="721" w:name="_ETM_Q1_2857507"/>
      <w:bookmarkEnd w:id="721"/>
      <w:r>
        <w:rPr>
          <w:rtl/>
        </w:rPr>
        <w:t xml:space="preserve">מאוד חשוב שיישאר. אני לא ארחיב הרבה, אבל </w:t>
      </w:r>
      <w:bookmarkStart w:id="722" w:name="_ETM_Q1_2862259"/>
      <w:bookmarkEnd w:id="722"/>
      <w:r>
        <w:rPr>
          <w:rtl/>
        </w:rPr>
        <w:t xml:space="preserve">כמו שאמרו כאן, גם אלינו רוב התלונות מגיעות בגלל התנכלות. </w:t>
      </w:r>
      <w:bookmarkStart w:id="723" w:name="_ETM_Q1_2865480"/>
      <w:bookmarkEnd w:id="723"/>
      <w:r>
        <w:rPr>
          <w:rtl/>
        </w:rPr>
        <w:t xml:space="preserve">היום יש דווקא יותר נשים שמתלוננות כבר בעקבות ההטרדה, אבל </w:t>
      </w:r>
      <w:bookmarkStart w:id="724" w:name="_ETM_Q1_2868878"/>
      <w:bookmarkEnd w:id="724"/>
      <w:r>
        <w:rPr>
          <w:rtl/>
        </w:rPr>
        <w:t xml:space="preserve">עדיין רוב התלונות, נשים מנסות לסבול בשקט </w:t>
      </w:r>
      <w:bookmarkStart w:id="725" w:name="_ETM_Q1_2872073"/>
      <w:bookmarkEnd w:id="725"/>
      <w:r>
        <w:rPr>
          <w:rtl/>
        </w:rPr>
        <w:t xml:space="preserve">ושזה יעבור, ורק כאשר ממש זה בלתי נסבל, באות להתלונן. </w:t>
      </w:r>
      <w:bookmarkStart w:id="726" w:name="_ETM_Q1_2876774"/>
      <w:bookmarkEnd w:id="726"/>
      <w:r>
        <w:rPr>
          <w:rtl/>
        </w:rPr>
        <w:t xml:space="preserve">אנחנו יודעים שזה חסם על שוויון כי אישה שעוברת הטרדה </w:t>
      </w:r>
      <w:bookmarkStart w:id="727" w:name="_ETM_Q1_2879054"/>
      <w:bookmarkEnd w:id="727"/>
      <w:r>
        <w:rPr>
          <w:rtl/>
        </w:rPr>
        <w:t xml:space="preserve">מינית, הדבר האחרון שמעניין אותה זה גם להתקדם בעבודה והיא </w:t>
      </w:r>
      <w:bookmarkStart w:id="728" w:name="_ETM_Q1_2883866"/>
      <w:bookmarkEnd w:id="728"/>
      <w:r>
        <w:rPr>
          <w:rtl/>
        </w:rPr>
        <w:t xml:space="preserve">רק רוצה שזה ייגמר ושזה יעבור. זה איזשהו חסם </w:t>
      </w:r>
      <w:bookmarkStart w:id="729" w:name="_ETM_Q1_2886756"/>
      <w:bookmarkEnd w:id="729"/>
      <w:r>
        <w:rPr>
          <w:rtl/>
        </w:rPr>
        <w:t>מאוד מרכזי.</w:t>
      </w:r>
    </w:p>
    <w:p w:rsidR="002677B6" w:rsidRDefault="002677B6" w:rsidP="002677B6">
      <w:pPr>
        <w:rPr>
          <w:rtl/>
        </w:rPr>
      </w:pPr>
    </w:p>
    <w:p w:rsidR="002677B6" w:rsidRDefault="002677B6" w:rsidP="002677B6">
      <w:pPr>
        <w:rPr>
          <w:rtl/>
        </w:rPr>
      </w:pPr>
      <w:bookmarkStart w:id="730" w:name="_ETM_Q1_2888722"/>
      <w:bookmarkEnd w:id="730"/>
      <w:r>
        <w:rPr>
          <w:rtl/>
        </w:rPr>
        <w:t xml:space="preserve">הנושא של שלוש שנים. אמנם זה כתוב, אבל עלה </w:t>
      </w:r>
      <w:bookmarkStart w:id="731" w:name="_ETM_Q1_2893764"/>
      <w:bookmarkEnd w:id="731"/>
      <w:r>
        <w:rPr>
          <w:rtl/>
        </w:rPr>
        <w:t xml:space="preserve">כאן העניין של שנה או שלוש שנים. גם זה </w:t>
      </w:r>
      <w:bookmarkStart w:id="732" w:name="_ETM_Q1_2895851"/>
      <w:bookmarkEnd w:id="732"/>
      <w:r>
        <w:rPr>
          <w:rtl/>
        </w:rPr>
        <w:t xml:space="preserve">נראה לי קריטי כי לוקח זמן עד שהדברים האלה מתגבשים </w:t>
      </w:r>
      <w:bookmarkStart w:id="733" w:name="_ETM_Q1_2899234"/>
      <w:bookmarkEnd w:id="733"/>
      <w:r>
        <w:rPr>
          <w:rtl/>
        </w:rPr>
        <w:t>ועד שהם מבשילים ולכן שלוש שנים, זה מאוד חשוב.</w:t>
      </w:r>
    </w:p>
    <w:p w:rsidR="002677B6" w:rsidRDefault="002677B6" w:rsidP="002677B6">
      <w:pPr>
        <w:rPr>
          <w:rtl/>
        </w:rPr>
      </w:pPr>
    </w:p>
    <w:p w:rsidR="002677B6" w:rsidRDefault="002677B6" w:rsidP="002677B6">
      <w:pPr>
        <w:rPr>
          <w:rtl/>
        </w:rPr>
      </w:pPr>
      <w:bookmarkStart w:id="734" w:name="_ETM_Q1_2905730"/>
      <w:bookmarkEnd w:id="734"/>
      <w:r>
        <w:rPr>
          <w:rtl/>
        </w:rPr>
        <w:t xml:space="preserve">נקודה אחרונה. </w:t>
      </w:r>
      <w:bookmarkStart w:id="735" w:name="_ETM_Q1_2909914"/>
      <w:bookmarkEnd w:id="735"/>
      <w:r>
        <w:rPr>
          <w:rtl/>
        </w:rPr>
        <w:t xml:space="preserve">אני חושבת שכן חשוב לשקול להרחיב קצת </w:t>
      </w:r>
      <w:bookmarkStart w:id="736" w:name="_ETM_Q1_2912540"/>
      <w:bookmarkEnd w:id="736"/>
      <w:r>
        <w:rPr>
          <w:rtl/>
        </w:rPr>
        <w:t xml:space="preserve">מעבר כדי שבאמת לא יהיו מקרים כמו ששיר-אל  </w:t>
      </w:r>
      <w:bookmarkStart w:id="737" w:name="_ETM_Q1_2916651"/>
      <w:bookmarkEnd w:id="737"/>
      <w:r>
        <w:rPr>
          <w:rtl/>
        </w:rPr>
        <w:t>תיארה. באמת נוצרת כאן איזושהי לקונה בעייתית.</w:t>
      </w:r>
    </w:p>
    <w:p w:rsidR="002677B6" w:rsidRDefault="002677B6" w:rsidP="002677B6">
      <w:pPr>
        <w:rPr>
          <w:rtl/>
        </w:rPr>
      </w:pPr>
    </w:p>
    <w:p w:rsidR="002677B6" w:rsidRDefault="002677B6" w:rsidP="002677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677B6" w:rsidRDefault="002677B6" w:rsidP="002677B6">
      <w:pPr>
        <w:pStyle w:val="KeepWithNext"/>
        <w:rPr>
          <w:rtl/>
        </w:rPr>
      </w:pPr>
    </w:p>
    <w:p w:rsidR="002677B6" w:rsidRDefault="002677B6" w:rsidP="002677B6">
      <w:pPr>
        <w:rPr>
          <w:rtl/>
        </w:rPr>
      </w:pPr>
      <w:r>
        <w:rPr>
          <w:rtl/>
        </w:rPr>
        <w:t>ענת, תקריאי לנו.</w:t>
      </w:r>
    </w:p>
    <w:p w:rsidR="002677B6" w:rsidRDefault="002677B6" w:rsidP="002677B6">
      <w:pPr>
        <w:rPr>
          <w:rtl/>
        </w:rPr>
      </w:pPr>
    </w:p>
    <w:p w:rsidR="002677B6" w:rsidRDefault="002677B6" w:rsidP="002677B6">
      <w:pPr>
        <w:pStyle w:val="a5"/>
        <w:keepNext/>
        <w:rPr>
          <w:rtl/>
        </w:rPr>
      </w:pPr>
      <w:bookmarkStart w:id="738" w:name="_ETM_Q1_2922946"/>
      <w:bookmarkEnd w:id="738"/>
      <w:r>
        <w:rPr>
          <w:rFonts w:hint="eastAsia"/>
          <w:rtl/>
        </w:rPr>
        <w:t>ענת</w:t>
      </w:r>
      <w:r>
        <w:rPr>
          <w:rtl/>
        </w:rPr>
        <w:t xml:space="preserve"> </w:t>
      </w:r>
      <w:r>
        <w:rPr>
          <w:rFonts w:hint="eastAsia"/>
          <w:rtl/>
        </w:rPr>
        <w:t>מימון</w:t>
      </w:r>
      <w:r>
        <w:rPr>
          <w:rtl/>
        </w:rPr>
        <w:t>:</w:t>
      </w:r>
    </w:p>
    <w:p w:rsidR="002677B6" w:rsidRDefault="002677B6" w:rsidP="002677B6">
      <w:pPr>
        <w:pStyle w:val="KeepWithNext"/>
        <w:rPr>
          <w:rtl/>
        </w:rPr>
      </w:pPr>
    </w:p>
    <w:p w:rsidR="002677B6" w:rsidRDefault="002677B6" w:rsidP="002677B6">
      <w:pPr>
        <w:rPr>
          <w:rtl/>
        </w:rPr>
      </w:pPr>
      <w:r>
        <w:rPr>
          <w:rtl/>
        </w:rPr>
        <w:t xml:space="preserve">אני אקריא </w:t>
      </w:r>
      <w:bookmarkStart w:id="739" w:name="_ETM_Q1_2922929"/>
      <w:bookmarkEnd w:id="739"/>
      <w:r>
        <w:rPr>
          <w:rtl/>
        </w:rPr>
        <w:t>את הנוסח שיפורסם לקריאה ראשונה.</w:t>
      </w:r>
    </w:p>
    <w:p w:rsidR="000F5208" w:rsidRDefault="000F5208" w:rsidP="002677B6">
      <w:pPr>
        <w:rPr>
          <w:rtl/>
        </w:rPr>
      </w:pPr>
    </w:p>
    <w:p w:rsidR="000F5208" w:rsidRDefault="000F5208" w:rsidP="000F5208">
      <w:pPr>
        <w:pStyle w:val="a7"/>
        <w:keepNext/>
        <w:rPr>
          <w:rtl/>
        </w:rPr>
      </w:pPr>
      <w:r>
        <w:rPr>
          <w:rFonts w:hint="eastAsia"/>
          <w:rtl/>
        </w:rPr>
        <w:t>הצעת</w:t>
      </w:r>
      <w:r>
        <w:rPr>
          <w:rtl/>
        </w:rPr>
        <w:t xml:space="preserve"> </w:t>
      </w:r>
      <w:r>
        <w:rPr>
          <w:rFonts w:hint="eastAsia"/>
          <w:rtl/>
        </w:rPr>
        <w:t>חוק</w:t>
      </w:r>
      <w:r>
        <w:rPr>
          <w:rtl/>
        </w:rPr>
        <w:t xml:space="preserve"> </w:t>
      </w:r>
      <w:r>
        <w:rPr>
          <w:rFonts w:hint="eastAsia"/>
          <w:rtl/>
        </w:rPr>
        <w:t>למניעת</w:t>
      </w:r>
      <w:r>
        <w:rPr>
          <w:rtl/>
        </w:rPr>
        <w:t xml:space="preserve"> </w:t>
      </w:r>
      <w:r>
        <w:rPr>
          <w:rFonts w:hint="eastAsia"/>
          <w:rtl/>
        </w:rPr>
        <w:t>הטרדה</w:t>
      </w:r>
      <w:r>
        <w:rPr>
          <w:rtl/>
        </w:rPr>
        <w:t xml:space="preserve"> </w:t>
      </w:r>
      <w:r>
        <w:rPr>
          <w:rFonts w:hint="eastAsia"/>
          <w:rtl/>
        </w:rPr>
        <w:t>מינית</w:t>
      </w:r>
      <w:r>
        <w:rPr>
          <w:rtl/>
        </w:rPr>
        <w:t xml:space="preserve"> (</w:t>
      </w:r>
      <w:r>
        <w:rPr>
          <w:rFonts w:hint="eastAsia"/>
          <w:rtl/>
        </w:rPr>
        <w:t>תיקון</w:t>
      </w:r>
      <w:r>
        <w:rPr>
          <w:rtl/>
        </w:rPr>
        <w:t xml:space="preserve"> - </w:t>
      </w:r>
      <w:r>
        <w:rPr>
          <w:rFonts w:hint="eastAsia"/>
          <w:rtl/>
        </w:rPr>
        <w:t>העברת</w:t>
      </w:r>
      <w:r>
        <w:rPr>
          <w:rtl/>
        </w:rPr>
        <w:t xml:space="preserve"> </w:t>
      </w:r>
      <w:r>
        <w:rPr>
          <w:rFonts w:hint="eastAsia"/>
          <w:rtl/>
        </w:rPr>
        <w:t>נטל</w:t>
      </w:r>
      <w:r>
        <w:rPr>
          <w:rtl/>
        </w:rPr>
        <w:t xml:space="preserve"> </w:t>
      </w:r>
      <w:r>
        <w:rPr>
          <w:rFonts w:hint="eastAsia"/>
          <w:rtl/>
        </w:rPr>
        <w:t>הוכחה</w:t>
      </w:r>
      <w:r>
        <w:rPr>
          <w:rtl/>
        </w:rPr>
        <w:t xml:space="preserve"> </w:t>
      </w:r>
      <w:r>
        <w:rPr>
          <w:rFonts w:hint="eastAsia"/>
          <w:rtl/>
        </w:rPr>
        <w:t>בתובענה</w:t>
      </w:r>
      <w:r>
        <w:rPr>
          <w:rtl/>
        </w:rPr>
        <w:t xml:space="preserve"> </w:t>
      </w:r>
      <w:r>
        <w:rPr>
          <w:rFonts w:hint="eastAsia"/>
          <w:rtl/>
        </w:rPr>
        <w:t>על</w:t>
      </w:r>
      <w:r>
        <w:rPr>
          <w:rtl/>
        </w:rPr>
        <w:t xml:space="preserve"> </w:t>
      </w:r>
      <w:r>
        <w:rPr>
          <w:rFonts w:hint="eastAsia"/>
          <w:rtl/>
        </w:rPr>
        <w:t>התנכלות</w:t>
      </w:r>
      <w:r>
        <w:rPr>
          <w:rtl/>
        </w:rPr>
        <w:t xml:space="preserve">, </w:t>
      </w:r>
      <w:r>
        <w:rPr>
          <w:rFonts w:hint="eastAsia"/>
          <w:rtl/>
        </w:rPr>
        <w:t>התשע</w:t>
      </w:r>
      <w:r>
        <w:rPr>
          <w:rtl/>
        </w:rPr>
        <w:t>"</w:t>
      </w:r>
      <w:r>
        <w:rPr>
          <w:rFonts w:hint="eastAsia"/>
          <w:rtl/>
        </w:rPr>
        <w:t>ד</w:t>
      </w:r>
      <w:r>
        <w:rPr>
          <w:rtl/>
        </w:rPr>
        <w:t>-2014</w:t>
      </w:r>
    </w:p>
    <w:p w:rsidR="000F5208" w:rsidRDefault="000F5208" w:rsidP="000F5208">
      <w:pPr>
        <w:pStyle w:val="KeepWithNext"/>
        <w:rPr>
          <w:rtl/>
        </w:rPr>
      </w:pPr>
    </w:p>
    <w:p w:rsidR="000F5208" w:rsidRDefault="000F5208" w:rsidP="000F5208">
      <w:pPr>
        <w:rPr>
          <w:rtl/>
        </w:rPr>
      </w:pPr>
      <w:bookmarkStart w:id="740" w:name="_ETM_Q1_2933923"/>
      <w:bookmarkEnd w:id="740"/>
      <w:r>
        <w:rPr>
          <w:rtl/>
        </w:rPr>
        <w:t xml:space="preserve">אנחנו עושים את </w:t>
      </w:r>
      <w:bookmarkStart w:id="741" w:name="_ETM_Q1_2933582"/>
      <w:bookmarkEnd w:id="741"/>
      <w:r>
        <w:rPr>
          <w:rtl/>
        </w:rPr>
        <w:t xml:space="preserve">זה בסעיף נפרד, סעיף 6א, שייכנס בין סעיף 6 שמדבר </w:t>
      </w:r>
      <w:bookmarkStart w:id="742" w:name="_ETM_Q1_2936311"/>
      <w:bookmarkEnd w:id="742"/>
      <w:r>
        <w:rPr>
          <w:rtl/>
        </w:rPr>
        <w:t xml:space="preserve">על עוולות אזרחיות לבין סעיף 7 שמדבר על הנטלים על </w:t>
      </w:r>
      <w:bookmarkStart w:id="743" w:name="_ETM_Q1_2937970"/>
      <w:bookmarkEnd w:id="743"/>
      <w:r>
        <w:rPr>
          <w:rtl/>
        </w:rPr>
        <w:t>מעביד. חשבנו שזה יהיה מקום מתאים לקשר בין הדברים.</w:t>
      </w:r>
    </w:p>
    <w:p w:rsidR="000F5208" w:rsidRDefault="000F5208" w:rsidP="000F5208">
      <w:pPr>
        <w:rPr>
          <w:rtl/>
        </w:rPr>
      </w:pPr>
    </w:p>
    <w:p w:rsidR="000F5208" w:rsidRPr="000F5208" w:rsidRDefault="000F5208" w:rsidP="000F5208">
      <w:pPr>
        <w:numPr>
          <w:ilvl w:val="0"/>
          <w:numId w:val="3"/>
        </w:numPr>
        <w:rPr>
          <w:rtl/>
        </w:rPr>
      </w:pPr>
      <w:bookmarkStart w:id="744" w:name="_ETM_Q1_2943765"/>
      <w:bookmarkEnd w:id="744"/>
      <w:r>
        <w:rPr>
          <w:rtl/>
        </w:rPr>
        <w:t xml:space="preserve">תיקון סעיף </w:t>
      </w:r>
      <w:bookmarkStart w:id="745" w:name="_ETM_Q1_2942765"/>
      <w:bookmarkEnd w:id="745"/>
      <w:r>
        <w:rPr>
          <w:rtl/>
        </w:rPr>
        <w:t>6</w:t>
      </w:r>
    </w:p>
    <w:p w:rsidR="000F5208" w:rsidRDefault="000F5208" w:rsidP="000F5208">
      <w:pPr>
        <w:rPr>
          <w:rtl/>
        </w:rPr>
      </w:pPr>
      <w:bookmarkStart w:id="746" w:name="_ETM_Q1_2942351"/>
      <w:bookmarkEnd w:id="746"/>
    </w:p>
    <w:p w:rsidR="000F5208" w:rsidRDefault="000F5208" w:rsidP="000F5208">
      <w:pPr>
        <w:ind w:left="360"/>
        <w:rPr>
          <w:rtl/>
        </w:rPr>
      </w:pPr>
      <w:r>
        <w:rPr>
          <w:rtl/>
        </w:rPr>
        <w:t>בחוק למניעתה טרדה מינית, התשנ"ח-1998, אחרי סעיף 6 יבוא:</w:t>
      </w:r>
    </w:p>
    <w:p w:rsidR="000F5208" w:rsidRDefault="000F5208" w:rsidP="000F5208">
      <w:pPr>
        <w:ind w:left="360"/>
        <w:rPr>
          <w:rtl/>
        </w:rPr>
      </w:pPr>
    </w:p>
    <w:p w:rsidR="000F5208" w:rsidRDefault="000F5208" w:rsidP="000F5208">
      <w:pPr>
        <w:ind w:left="360"/>
        <w:rPr>
          <w:rtl/>
        </w:rPr>
      </w:pPr>
      <w:r>
        <w:rPr>
          <w:rtl/>
        </w:rPr>
        <w:t>"6א</w:t>
      </w:r>
      <w:r>
        <w:rPr>
          <w:rtl/>
        </w:rPr>
        <w:tab/>
      </w:r>
      <w:r>
        <w:rPr>
          <w:rtl/>
        </w:rPr>
        <w:tab/>
        <w:t>נטל הוכחה</w:t>
      </w:r>
    </w:p>
    <w:p w:rsidR="000F5208" w:rsidRDefault="000F5208" w:rsidP="000F5208">
      <w:pPr>
        <w:ind w:left="360"/>
        <w:rPr>
          <w:rtl/>
        </w:rPr>
      </w:pPr>
    </w:p>
    <w:p w:rsidR="000F5208" w:rsidRDefault="000F5208" w:rsidP="000F5208">
      <w:pPr>
        <w:ind w:left="2160" w:firstLine="0"/>
        <w:rPr>
          <w:rtl/>
        </w:rPr>
      </w:pPr>
      <w:bookmarkStart w:id="747" w:name="_ETM_Q1_2944746"/>
      <w:bookmarkEnd w:id="747"/>
      <w:r>
        <w:rPr>
          <w:rtl/>
        </w:rPr>
        <w:t xml:space="preserve">בתובענה של עובד או של דורש עבודה בשל פגיעה כאמור בסעיף 7 לחוק שוויון הזדמנויות בעבודה, תהא חובת ההוכחה על הנתבע כי פעל שלא בניגוד להוראות אותו סעיף, אם הוכיח העובד או דורש העבודה כי התקיים האמור בפסקה מפסקאות (1) עד (3) שבסעיף 7(א) </w:t>
      </w:r>
      <w:bookmarkStart w:id="748" w:name="_ETM_Q1_2963520"/>
      <w:bookmarkEnd w:id="748"/>
      <w:r>
        <w:rPr>
          <w:rtl/>
        </w:rPr>
        <w:t>וטרם חלפו שלוש שנם מים שנוצרה העילה".</w:t>
      </w:r>
    </w:p>
    <w:p w:rsidR="002677B6" w:rsidRDefault="002677B6" w:rsidP="002677B6">
      <w:pPr>
        <w:rPr>
          <w:rtl/>
        </w:rPr>
      </w:pPr>
      <w:bookmarkStart w:id="749" w:name="_ETM_Q1_2921880"/>
      <w:bookmarkEnd w:id="749"/>
    </w:p>
    <w:p w:rsidR="000F5208" w:rsidRDefault="000F5208" w:rsidP="002677B6">
      <w:pPr>
        <w:rPr>
          <w:rtl/>
        </w:rPr>
      </w:pPr>
      <w:bookmarkStart w:id="750" w:name="_ETM_Q1_2966613"/>
      <w:bookmarkEnd w:id="750"/>
      <w:r>
        <w:rPr>
          <w:rtl/>
        </w:rPr>
        <w:t xml:space="preserve">כלומר, למעשה אנחנו מפנים להתנכלות ביחסי עבודה לפי סעיף 7 לחוק שוויון הזדמנויות והנטל יתהפך אם הוא </w:t>
      </w:r>
      <w:bookmarkStart w:id="751" w:name="_ETM_Q1_2974909"/>
      <w:bookmarkEnd w:id="751"/>
      <w:r>
        <w:rPr>
          <w:rtl/>
        </w:rPr>
        <w:t xml:space="preserve">הוכיח באמת הטרדה, תביעה או תלונה על הטרדה מינית שזה מה שהופיע בסעיף 7(א). </w:t>
      </w:r>
      <w:bookmarkStart w:id="752" w:name="_ETM_Q1_2980222"/>
      <w:bookmarkEnd w:id="752"/>
      <w:r>
        <w:rPr>
          <w:rtl/>
        </w:rPr>
        <w:t xml:space="preserve">שלוש שנים, זאת התקופה בה הזאת של היפוך הנטל </w:t>
      </w:r>
      <w:bookmarkStart w:id="753" w:name="_ETM_Q1_2985278"/>
      <w:bookmarkEnd w:id="753"/>
      <w:r>
        <w:rPr>
          <w:rtl/>
        </w:rPr>
        <w:t>תעמוד.</w:t>
      </w:r>
    </w:p>
    <w:p w:rsidR="000F5208" w:rsidRDefault="000F5208" w:rsidP="002677B6">
      <w:pPr>
        <w:rPr>
          <w:rtl/>
        </w:rPr>
      </w:pPr>
    </w:p>
    <w:p w:rsidR="000F5208" w:rsidRDefault="000F5208" w:rsidP="000F5208">
      <w:pPr>
        <w:pStyle w:val="af8"/>
        <w:keepNext/>
        <w:rPr>
          <w:rtl/>
        </w:rPr>
      </w:pPr>
      <w:bookmarkStart w:id="754" w:name="_ETM_Q1_2986044"/>
      <w:bookmarkStart w:id="755" w:name="_ETM_Q1_2989554"/>
      <w:bookmarkEnd w:id="754"/>
      <w:bookmarkEnd w:id="75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F5208" w:rsidRDefault="000F5208" w:rsidP="000F5208">
      <w:pPr>
        <w:pStyle w:val="KeepWithNext"/>
        <w:rPr>
          <w:rtl/>
        </w:rPr>
      </w:pPr>
    </w:p>
    <w:p w:rsidR="000F5208" w:rsidRPr="000F5208" w:rsidRDefault="000F5208" w:rsidP="000F5208">
      <w:pPr>
        <w:rPr>
          <w:rtl/>
        </w:rPr>
      </w:pPr>
      <w:r>
        <w:rPr>
          <w:rtl/>
        </w:rPr>
        <w:t xml:space="preserve">אנחנו נצביע. מי בעד אישור </w:t>
      </w:r>
      <w:r w:rsidRPr="000F5208">
        <w:rPr>
          <w:rtl/>
        </w:rPr>
        <w:t>הצעת חוק למניעת הטרדה מינית (תיקון - העברת נטל הוכחה בתובענה על התנכלות, התשע"ד-2014</w:t>
      </w:r>
      <w:r>
        <w:rPr>
          <w:rtl/>
        </w:rPr>
        <w:t>?</w:t>
      </w:r>
    </w:p>
    <w:p w:rsidR="000F5208" w:rsidRDefault="000F5208" w:rsidP="000F5208">
      <w:pPr>
        <w:rPr>
          <w:rtl/>
        </w:rPr>
      </w:pPr>
    </w:p>
    <w:p w:rsidR="000F5208" w:rsidRDefault="000F5208" w:rsidP="000F5208">
      <w:pPr>
        <w:rPr>
          <w:rtl/>
        </w:rPr>
      </w:pPr>
    </w:p>
    <w:p w:rsidR="000F5208" w:rsidRDefault="000F5208" w:rsidP="000F5208">
      <w:pPr>
        <w:pStyle w:val="af3"/>
        <w:keepNext/>
        <w:rPr>
          <w:rtl/>
        </w:rPr>
      </w:pPr>
      <w:r>
        <w:rPr>
          <w:rFonts w:hint="eastAsia"/>
          <w:rtl/>
        </w:rPr>
        <w:t>הצבעה</w:t>
      </w:r>
    </w:p>
    <w:p w:rsidR="000F5208" w:rsidRDefault="000F5208" w:rsidP="000F5208">
      <w:pPr>
        <w:pStyle w:val="--"/>
        <w:keepNext/>
        <w:rPr>
          <w:rtl/>
        </w:rPr>
      </w:pPr>
    </w:p>
    <w:p w:rsidR="000F5208" w:rsidRDefault="000F5208" w:rsidP="000F5208">
      <w:pPr>
        <w:pStyle w:val="--"/>
        <w:keepNext/>
        <w:rPr>
          <w:rtl/>
        </w:rPr>
      </w:pPr>
      <w:r>
        <w:rPr>
          <w:rFonts w:hint="eastAsia"/>
          <w:rtl/>
        </w:rPr>
        <w:t>בעד</w:t>
      </w:r>
      <w:r>
        <w:rPr>
          <w:rtl/>
        </w:rPr>
        <w:t xml:space="preserve"> –  </w:t>
      </w:r>
      <w:r>
        <w:rPr>
          <w:rFonts w:hint="eastAsia"/>
          <w:rtl/>
        </w:rPr>
        <w:t>פה</w:t>
      </w:r>
      <w:r>
        <w:rPr>
          <w:rtl/>
        </w:rPr>
        <w:t xml:space="preserve"> </w:t>
      </w:r>
      <w:r>
        <w:rPr>
          <w:rFonts w:hint="eastAsia"/>
          <w:rtl/>
        </w:rPr>
        <w:t>אחד</w:t>
      </w:r>
    </w:p>
    <w:p w:rsidR="000F5208" w:rsidRDefault="000F5208" w:rsidP="000F5208">
      <w:pPr>
        <w:pStyle w:val="--"/>
        <w:keepNext/>
        <w:rPr>
          <w:rtl/>
        </w:rPr>
      </w:pPr>
      <w:r>
        <w:rPr>
          <w:rFonts w:hint="eastAsia"/>
          <w:rtl/>
        </w:rPr>
        <w:t>הצעת</w:t>
      </w:r>
      <w:r>
        <w:rPr>
          <w:rtl/>
        </w:rPr>
        <w:t xml:space="preserve"> </w:t>
      </w:r>
      <w:r>
        <w:rPr>
          <w:rFonts w:hint="eastAsia"/>
          <w:rtl/>
        </w:rPr>
        <w:t>החוק</w:t>
      </w:r>
      <w:r>
        <w:rPr>
          <w:rtl/>
        </w:rPr>
        <w:t xml:space="preserve"> </w:t>
      </w:r>
      <w:r>
        <w:rPr>
          <w:rFonts w:hint="eastAsia"/>
          <w:rtl/>
        </w:rPr>
        <w:t>אושרה</w:t>
      </w:r>
      <w:r w:rsidR="0070416E">
        <w:rPr>
          <w:rtl/>
        </w:rPr>
        <w:t>.</w:t>
      </w:r>
    </w:p>
    <w:p w:rsidR="002677B6" w:rsidRDefault="002677B6" w:rsidP="002677B6">
      <w:pPr>
        <w:rPr>
          <w:rtl/>
        </w:rPr>
      </w:pPr>
    </w:p>
    <w:p w:rsidR="000F5208" w:rsidRDefault="000F5208" w:rsidP="000F520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F5208" w:rsidRDefault="000F5208" w:rsidP="000F5208">
      <w:pPr>
        <w:pStyle w:val="KeepWithNext"/>
        <w:rPr>
          <w:rtl/>
        </w:rPr>
      </w:pPr>
    </w:p>
    <w:p w:rsidR="000F5208" w:rsidRDefault="000F5208" w:rsidP="000F5208">
      <w:pPr>
        <w:rPr>
          <w:rtl/>
        </w:rPr>
      </w:pPr>
      <w:r>
        <w:rPr>
          <w:rtl/>
        </w:rPr>
        <w:t xml:space="preserve">הצעת </w:t>
      </w:r>
      <w:bookmarkStart w:id="756" w:name="_ETM_Q1_3000359"/>
      <w:bookmarkEnd w:id="756"/>
      <w:r>
        <w:rPr>
          <w:rtl/>
        </w:rPr>
        <w:t>החוק אושרה.</w:t>
      </w:r>
    </w:p>
    <w:p w:rsidR="000F5208" w:rsidRDefault="000F5208" w:rsidP="000F5208">
      <w:pPr>
        <w:rPr>
          <w:rtl/>
        </w:rPr>
      </w:pPr>
    </w:p>
    <w:p w:rsidR="000F5208" w:rsidRDefault="000F5208" w:rsidP="000F5208">
      <w:pPr>
        <w:rPr>
          <w:rtl/>
        </w:rPr>
      </w:pPr>
      <w:bookmarkStart w:id="757" w:name="_ETM_Q1_3000429"/>
      <w:bookmarkEnd w:id="757"/>
      <w:r>
        <w:rPr>
          <w:rtl/>
        </w:rPr>
        <w:t>ענת, יש אפשרות שזה יהיה מוכן עד מחר?</w:t>
      </w:r>
    </w:p>
    <w:p w:rsidR="000F5208" w:rsidRDefault="000F5208" w:rsidP="000F5208">
      <w:pPr>
        <w:rPr>
          <w:rtl/>
        </w:rPr>
      </w:pPr>
    </w:p>
    <w:p w:rsidR="000F5208" w:rsidRDefault="000F5208" w:rsidP="000F5208">
      <w:pPr>
        <w:pStyle w:val="a5"/>
        <w:keepNext/>
        <w:rPr>
          <w:rtl/>
        </w:rPr>
      </w:pPr>
      <w:bookmarkStart w:id="758" w:name="_ETM_Q1_3002537"/>
      <w:bookmarkEnd w:id="758"/>
      <w:r>
        <w:rPr>
          <w:rFonts w:hint="eastAsia"/>
          <w:rtl/>
        </w:rPr>
        <w:t>ענת</w:t>
      </w:r>
      <w:r>
        <w:rPr>
          <w:rtl/>
        </w:rPr>
        <w:t xml:space="preserve"> </w:t>
      </w:r>
      <w:r>
        <w:rPr>
          <w:rFonts w:hint="eastAsia"/>
          <w:rtl/>
        </w:rPr>
        <w:t>מימון</w:t>
      </w:r>
      <w:r>
        <w:rPr>
          <w:rtl/>
        </w:rPr>
        <w:t>:</w:t>
      </w:r>
    </w:p>
    <w:p w:rsidR="000F5208" w:rsidRDefault="000F5208" w:rsidP="000F5208">
      <w:pPr>
        <w:pStyle w:val="KeepWithNext"/>
        <w:rPr>
          <w:rtl/>
        </w:rPr>
      </w:pPr>
    </w:p>
    <w:p w:rsidR="000F5208" w:rsidRDefault="000F5208" w:rsidP="000F5208">
      <w:pPr>
        <w:rPr>
          <w:rtl/>
        </w:rPr>
      </w:pPr>
      <w:r>
        <w:rPr>
          <w:rtl/>
        </w:rPr>
        <w:t>אנחנו נעש</w:t>
      </w:r>
      <w:bookmarkStart w:id="759" w:name="_ETM_Q1_3002592"/>
      <w:bookmarkEnd w:id="759"/>
      <w:r>
        <w:rPr>
          <w:rtl/>
        </w:rPr>
        <w:t>ה את כל המאמצים.</w:t>
      </w:r>
    </w:p>
    <w:p w:rsidR="000F5208" w:rsidRDefault="000F5208" w:rsidP="000F5208">
      <w:pPr>
        <w:rPr>
          <w:rtl/>
        </w:rPr>
      </w:pPr>
    </w:p>
    <w:p w:rsidR="000F5208" w:rsidRDefault="000F5208" w:rsidP="000F5208">
      <w:pPr>
        <w:pStyle w:val="af8"/>
        <w:keepNext/>
        <w:rPr>
          <w:rtl/>
        </w:rPr>
      </w:pPr>
      <w:bookmarkStart w:id="760" w:name="_ETM_Q1_3003256"/>
      <w:bookmarkEnd w:id="76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F5208" w:rsidRDefault="000F5208" w:rsidP="000F5208">
      <w:pPr>
        <w:pStyle w:val="KeepWithNext"/>
        <w:rPr>
          <w:rtl/>
        </w:rPr>
      </w:pPr>
    </w:p>
    <w:p w:rsidR="000F5208" w:rsidRDefault="000F5208" w:rsidP="000F5208">
      <w:pPr>
        <w:rPr>
          <w:rtl/>
        </w:rPr>
      </w:pPr>
      <w:r>
        <w:rPr>
          <w:rtl/>
        </w:rPr>
        <w:t>החוק הזה התעכב והתעכב.</w:t>
      </w:r>
    </w:p>
    <w:p w:rsidR="000F5208" w:rsidRDefault="000F5208" w:rsidP="000F5208">
      <w:pPr>
        <w:rPr>
          <w:rtl/>
        </w:rPr>
      </w:pPr>
    </w:p>
    <w:p w:rsidR="000F5208" w:rsidRDefault="000F5208" w:rsidP="000F5208">
      <w:pPr>
        <w:pStyle w:val="a5"/>
        <w:keepNext/>
        <w:rPr>
          <w:rtl/>
        </w:rPr>
      </w:pPr>
      <w:bookmarkStart w:id="761" w:name="_ETM_Q1_3010881"/>
      <w:bookmarkStart w:id="762" w:name="_ETM_Q1_3011728"/>
      <w:bookmarkEnd w:id="761"/>
      <w:bookmarkEnd w:id="762"/>
      <w:r>
        <w:rPr>
          <w:rFonts w:hint="eastAsia"/>
          <w:rtl/>
        </w:rPr>
        <w:t>ענת</w:t>
      </w:r>
      <w:r>
        <w:rPr>
          <w:rtl/>
        </w:rPr>
        <w:t xml:space="preserve"> </w:t>
      </w:r>
      <w:r>
        <w:rPr>
          <w:rFonts w:hint="eastAsia"/>
          <w:rtl/>
        </w:rPr>
        <w:t>מימון</w:t>
      </w:r>
      <w:r>
        <w:rPr>
          <w:rtl/>
        </w:rPr>
        <w:t>:</w:t>
      </w:r>
    </w:p>
    <w:p w:rsidR="000F5208" w:rsidRDefault="000F5208" w:rsidP="000F5208">
      <w:pPr>
        <w:pStyle w:val="KeepWithNext"/>
        <w:rPr>
          <w:rtl/>
        </w:rPr>
      </w:pPr>
    </w:p>
    <w:p w:rsidR="000F5208" w:rsidRDefault="000F5208" w:rsidP="000F5208">
      <w:pPr>
        <w:rPr>
          <w:rtl/>
        </w:rPr>
      </w:pPr>
      <w:r>
        <w:rPr>
          <w:rtl/>
        </w:rPr>
        <w:t>נעשה כל מאמץ.</w:t>
      </w:r>
    </w:p>
    <w:p w:rsidR="000F5208" w:rsidRDefault="000F5208" w:rsidP="000F5208">
      <w:pPr>
        <w:rPr>
          <w:rtl/>
        </w:rPr>
      </w:pPr>
    </w:p>
    <w:p w:rsidR="000F5208" w:rsidRDefault="000F5208" w:rsidP="000F5208">
      <w:pPr>
        <w:pStyle w:val="af8"/>
        <w:keepNext/>
        <w:rPr>
          <w:rtl/>
        </w:rPr>
      </w:pPr>
      <w:bookmarkStart w:id="763" w:name="_ETM_Q1_3012875"/>
      <w:bookmarkStart w:id="764" w:name="_ETM_Q1_3013595"/>
      <w:bookmarkEnd w:id="763"/>
      <w:bookmarkEnd w:id="76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F5208" w:rsidRDefault="000F5208" w:rsidP="000F5208">
      <w:pPr>
        <w:pStyle w:val="KeepWithNext"/>
        <w:rPr>
          <w:rtl/>
        </w:rPr>
      </w:pPr>
    </w:p>
    <w:p w:rsidR="000F5208" w:rsidRDefault="000F5208" w:rsidP="000F5208">
      <w:pPr>
        <w:rPr>
          <w:rtl/>
        </w:rPr>
      </w:pPr>
      <w:r>
        <w:rPr>
          <w:rtl/>
        </w:rPr>
        <w:t>תודה</w:t>
      </w:r>
      <w:bookmarkStart w:id="765" w:name="_ETM_Q1_3016538"/>
      <w:bookmarkEnd w:id="765"/>
      <w:r>
        <w:rPr>
          <w:rtl/>
        </w:rPr>
        <w:t xml:space="preserve"> רבה לכולם. תודה על סיעור המוחות ש</w:t>
      </w:r>
      <w:bookmarkStart w:id="766" w:name="_ETM_Q1_3022318"/>
      <w:bookmarkEnd w:id="766"/>
      <w:r>
        <w:rPr>
          <w:rtl/>
        </w:rPr>
        <w:t>היה כאן. מרתק ומעשיר.</w:t>
      </w:r>
    </w:p>
    <w:p w:rsidR="000F5208" w:rsidRDefault="000F5208" w:rsidP="000F5208">
      <w:pPr>
        <w:rPr>
          <w:rtl/>
        </w:rPr>
      </w:pPr>
    </w:p>
    <w:p w:rsidR="000F5208" w:rsidRDefault="000F5208" w:rsidP="000F5208">
      <w:pPr>
        <w:rPr>
          <w:rtl/>
        </w:rPr>
      </w:pPr>
    </w:p>
    <w:p w:rsidR="000F5208" w:rsidRDefault="000F5208" w:rsidP="000F5208">
      <w:pPr>
        <w:pStyle w:val="afe"/>
        <w:keepNext/>
        <w:rPr>
          <w:rtl/>
        </w:rPr>
      </w:pPr>
      <w:bookmarkStart w:id="767" w:name="_ETM_Q1_3026411"/>
      <w:bookmarkEnd w:id="767"/>
      <w:r>
        <w:rPr>
          <w:rtl/>
        </w:rPr>
        <w:t>הישיבה ננעלה בשעה 12:30.</w:t>
      </w:r>
    </w:p>
    <w:p w:rsidR="000F5208" w:rsidRDefault="000F5208" w:rsidP="000F5208">
      <w:pPr>
        <w:pStyle w:val="KeepWithNext"/>
        <w:rPr>
          <w:rtl/>
        </w:rPr>
      </w:pPr>
    </w:p>
    <w:p w:rsidR="00B04297" w:rsidRPr="008713A4" w:rsidRDefault="00B04297" w:rsidP="002128E0"/>
    <w:sectPr w:rsidR="00B04297" w:rsidRPr="008713A4" w:rsidSect="0070416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3274" w:rsidRDefault="00793274">
      <w:r>
        <w:separator/>
      </w:r>
    </w:p>
  </w:endnote>
  <w:endnote w:type="continuationSeparator" w:id="0">
    <w:p w:rsidR="00793274" w:rsidRDefault="007932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3274" w:rsidRDefault="00793274">
      <w:r>
        <w:separator/>
      </w:r>
    </w:p>
  </w:footnote>
  <w:footnote w:type="continuationSeparator" w:id="0">
    <w:p w:rsidR="00793274" w:rsidRDefault="007932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3E20" w:rsidRDefault="00693E20"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693E20" w:rsidRDefault="00693E2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3E20" w:rsidRDefault="00693E20"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A701EF">
      <w:rPr>
        <w:rStyle w:val="af9"/>
        <w:rFonts w:cs="David"/>
        <w:noProof/>
        <w:rtl/>
      </w:rPr>
      <w:t>5</w:t>
    </w:r>
    <w:r>
      <w:rPr>
        <w:rStyle w:val="af9"/>
        <w:rFonts w:cs="David"/>
      </w:rPr>
      <w:fldChar w:fldCharType="end"/>
    </w:r>
  </w:p>
  <w:p w:rsidR="00693E20" w:rsidRDefault="00CB3D62" w:rsidP="00D368F0">
    <w:pPr>
      <w:pStyle w:val="a3"/>
      <w:ind w:firstLine="0"/>
      <w:rPr>
        <w:rtl/>
      </w:rPr>
    </w:pPr>
    <w:r>
      <w:rPr>
        <w:rtl/>
      </w:rPr>
      <w:t>ועדה</w:t>
    </w:r>
    <w:r w:rsidR="00693E20">
      <w:rPr>
        <w:rtl/>
      </w:rPr>
      <w:t xml:space="preserve"> משותפת</w:t>
    </w:r>
    <w:r>
      <w:rPr>
        <w:rtl/>
      </w:rPr>
      <w:t xml:space="preserve"> לדיון </w:t>
    </w:r>
    <w:r w:rsidR="00693E20">
      <w:rPr>
        <w:rtl/>
      </w:rPr>
      <w:t>בהצעת חוק למניעת הטרדה מינית</w:t>
    </w:r>
    <w:r>
      <w:rPr>
        <w:rtl/>
      </w:rPr>
      <w:t xml:space="preserve"> </w:t>
    </w:r>
  </w:p>
  <w:p w:rsidR="00693E20" w:rsidRPr="00CC5815" w:rsidRDefault="00693E20" w:rsidP="008E5E3F">
    <w:pPr>
      <w:pStyle w:val="a3"/>
      <w:ind w:firstLine="0"/>
      <w:rPr>
        <w:rtl/>
      </w:rPr>
    </w:pPr>
    <w:r>
      <w:rPr>
        <w:rtl/>
      </w:rPr>
      <w:t>30/06/2014</w:t>
    </w:r>
  </w:p>
  <w:p w:rsidR="00693E20" w:rsidRPr="00CC5815" w:rsidRDefault="00693E20"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972467C"/>
    <w:multiLevelType w:val="hybridMultilevel"/>
    <w:tmpl w:val="B124485E"/>
    <w:lvl w:ilvl="0" w:tplc="A9B40FA6">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00F28"/>
    <w:rsid w:val="0002047E"/>
    <w:rsid w:val="00036EEB"/>
    <w:rsid w:val="00037279"/>
    <w:rsid w:val="00067F42"/>
    <w:rsid w:val="00092B80"/>
    <w:rsid w:val="000B2EE6"/>
    <w:rsid w:val="000E3314"/>
    <w:rsid w:val="000F2459"/>
    <w:rsid w:val="000F5208"/>
    <w:rsid w:val="00167294"/>
    <w:rsid w:val="001673D4"/>
    <w:rsid w:val="00170833"/>
    <w:rsid w:val="00171E7F"/>
    <w:rsid w:val="001758C1"/>
    <w:rsid w:val="0017779F"/>
    <w:rsid w:val="001A74E9"/>
    <w:rsid w:val="001C44DA"/>
    <w:rsid w:val="001C4FDA"/>
    <w:rsid w:val="001D440C"/>
    <w:rsid w:val="002128E0"/>
    <w:rsid w:val="00227FEF"/>
    <w:rsid w:val="00261554"/>
    <w:rsid w:val="002677B6"/>
    <w:rsid w:val="00275C03"/>
    <w:rsid w:val="00280D58"/>
    <w:rsid w:val="00303B4C"/>
    <w:rsid w:val="00321E62"/>
    <w:rsid w:val="00340AFA"/>
    <w:rsid w:val="003658CB"/>
    <w:rsid w:val="00366CFB"/>
    <w:rsid w:val="00373508"/>
    <w:rsid w:val="003C279D"/>
    <w:rsid w:val="003F0A5F"/>
    <w:rsid w:val="00420E41"/>
    <w:rsid w:val="00424C94"/>
    <w:rsid w:val="00447608"/>
    <w:rsid w:val="00451746"/>
    <w:rsid w:val="00470EAC"/>
    <w:rsid w:val="00481F0B"/>
    <w:rsid w:val="0049458B"/>
    <w:rsid w:val="00495FD8"/>
    <w:rsid w:val="004B0A65"/>
    <w:rsid w:val="004B1BE9"/>
    <w:rsid w:val="00500C0C"/>
    <w:rsid w:val="00546678"/>
    <w:rsid w:val="005817EC"/>
    <w:rsid w:val="00590B77"/>
    <w:rsid w:val="005A342D"/>
    <w:rsid w:val="005C363E"/>
    <w:rsid w:val="005D61F3"/>
    <w:rsid w:val="005F76B0"/>
    <w:rsid w:val="00627B7C"/>
    <w:rsid w:val="00634F61"/>
    <w:rsid w:val="006362FF"/>
    <w:rsid w:val="00693E20"/>
    <w:rsid w:val="00695A47"/>
    <w:rsid w:val="006A0CB7"/>
    <w:rsid w:val="006F0259"/>
    <w:rsid w:val="00702755"/>
    <w:rsid w:val="0070416E"/>
    <w:rsid w:val="0070472C"/>
    <w:rsid w:val="007872B4"/>
    <w:rsid w:val="00793274"/>
    <w:rsid w:val="007A289F"/>
    <w:rsid w:val="007D3784"/>
    <w:rsid w:val="007F7F8A"/>
    <w:rsid w:val="008320F6"/>
    <w:rsid w:val="00840DA1"/>
    <w:rsid w:val="00841223"/>
    <w:rsid w:val="00846BE9"/>
    <w:rsid w:val="00853207"/>
    <w:rsid w:val="008713A4"/>
    <w:rsid w:val="00875F10"/>
    <w:rsid w:val="008C6035"/>
    <w:rsid w:val="008C7015"/>
    <w:rsid w:val="008D1DFB"/>
    <w:rsid w:val="008E5E3F"/>
    <w:rsid w:val="0090279B"/>
    <w:rsid w:val="00914904"/>
    <w:rsid w:val="009258CE"/>
    <w:rsid w:val="00934779"/>
    <w:rsid w:val="009515F0"/>
    <w:rsid w:val="009830CB"/>
    <w:rsid w:val="009D478A"/>
    <w:rsid w:val="009E6E93"/>
    <w:rsid w:val="009F1518"/>
    <w:rsid w:val="009F5773"/>
    <w:rsid w:val="00A15971"/>
    <w:rsid w:val="00A22C90"/>
    <w:rsid w:val="00A66020"/>
    <w:rsid w:val="00A701EF"/>
    <w:rsid w:val="00AB02EE"/>
    <w:rsid w:val="00AB3F3A"/>
    <w:rsid w:val="00AD6FFC"/>
    <w:rsid w:val="00AF31E6"/>
    <w:rsid w:val="00AF4150"/>
    <w:rsid w:val="00B04297"/>
    <w:rsid w:val="00B0509A"/>
    <w:rsid w:val="00B120B2"/>
    <w:rsid w:val="00B50340"/>
    <w:rsid w:val="00B65508"/>
    <w:rsid w:val="00B67D32"/>
    <w:rsid w:val="00B8517A"/>
    <w:rsid w:val="00BA6446"/>
    <w:rsid w:val="00BD47B7"/>
    <w:rsid w:val="00BF7585"/>
    <w:rsid w:val="00C22DCB"/>
    <w:rsid w:val="00C23CEA"/>
    <w:rsid w:val="00C3598A"/>
    <w:rsid w:val="00C360BC"/>
    <w:rsid w:val="00C44800"/>
    <w:rsid w:val="00C52EC2"/>
    <w:rsid w:val="00C61DC1"/>
    <w:rsid w:val="00C64AFF"/>
    <w:rsid w:val="00C763E4"/>
    <w:rsid w:val="00C82EC9"/>
    <w:rsid w:val="00C8624A"/>
    <w:rsid w:val="00CA5363"/>
    <w:rsid w:val="00CB3D62"/>
    <w:rsid w:val="00CB6D60"/>
    <w:rsid w:val="00CC5815"/>
    <w:rsid w:val="00CE24B8"/>
    <w:rsid w:val="00CE5849"/>
    <w:rsid w:val="00D278F7"/>
    <w:rsid w:val="00D368F0"/>
    <w:rsid w:val="00D45D27"/>
    <w:rsid w:val="00D67609"/>
    <w:rsid w:val="00D86E57"/>
    <w:rsid w:val="00D96B24"/>
    <w:rsid w:val="00DB3B96"/>
    <w:rsid w:val="00DF5EE6"/>
    <w:rsid w:val="00E61903"/>
    <w:rsid w:val="00E64116"/>
    <w:rsid w:val="00E64351"/>
    <w:rsid w:val="00E97E63"/>
    <w:rsid w:val="00EB057D"/>
    <w:rsid w:val="00EB5C85"/>
    <w:rsid w:val="00EE09AD"/>
    <w:rsid w:val="00F053E5"/>
    <w:rsid w:val="00F10D2D"/>
    <w:rsid w:val="00F16831"/>
    <w:rsid w:val="00F41C33"/>
    <w:rsid w:val="00F423F1"/>
    <w:rsid w:val="00F53584"/>
    <w:rsid w:val="00F549E5"/>
    <w:rsid w:val="00F72368"/>
    <w:rsid w:val="00F821F6"/>
    <w:rsid w:val="00FA2DEC"/>
    <w:rsid w:val="00FB0768"/>
    <w:rsid w:val="00FC3A9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A11D147-2162-4885-81B8-09035B09B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FA2D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182138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C21C6023476679409EDC92862E94B862" ma:contentTypeVersion="" ma:contentTypeDescription="צור מסמך חדש." ma:contentTypeScope="" ma:versionID="7f738374cd5c9b6dcf76499d8402e831">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4BC8BC-36F8-4F98-9836-320F458D25DF}"/>
</file>

<file path=customXml/itemProps2.xml><?xml version="1.0" encoding="utf-8"?>
<ds:datastoreItem xmlns:ds="http://schemas.openxmlformats.org/officeDocument/2006/customXml" ds:itemID="{1BCFCC4A-B3C6-4283-B201-ECDD61539761}"/>
</file>

<file path=customXml/itemProps3.xml><?xml version="1.0" encoding="utf-8"?>
<ds:datastoreItem xmlns:ds="http://schemas.openxmlformats.org/officeDocument/2006/customXml" ds:itemID="{473BC9E7-598A-4DF6-86BD-87F1A2C48B5F}"/>
</file>

<file path=docProps/app.xml><?xml version="1.0" encoding="utf-8"?>
<Properties xmlns="http://schemas.openxmlformats.org/officeDocument/2006/extended-properties" xmlns:vt="http://schemas.openxmlformats.org/officeDocument/2006/docPropsVTypes">
  <Template>Normal.dotm</Template>
  <TotalTime>0</TotalTime>
  <Pages>6</Pages>
  <Words>6046</Words>
  <Characters>30232</Characters>
  <Application>Microsoft Office Word</Application>
  <DocSecurity>4</DocSecurity>
  <Lines>251</Lines>
  <Paragraphs>72</Paragraphs>
  <ScaleCrop>false</ScaleCrop>
  <Company>OMNITECH</Company>
  <LinksUpToDate>false</LinksUpToDate>
  <CharactersWithSpaces>36206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ו.משותפת מעמד האישה-עבודה לדיון בהצ"ח למניעת הטרדה מינית, מספר 1 מתאריך 30/06/2014</dc:title>
  <dc:subject/>
  <dc:creator>אומניטק</dc:creator>
  <cp:keywords/>
  <dc:description/>
  <cp:lastModifiedBy>שמואל כוכב</cp:lastModifiedBy>
  <cp:revision>2</cp:revision>
  <dcterms:created xsi:type="dcterms:W3CDTF">2019-05-22T13:38:00Z</dcterms:created>
  <dcterms:modified xsi:type="dcterms:W3CDTF">2019-05-22T13:38:00Z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298852</vt:lpwstr>
  </property>
  <property fmtid="{D5CDD505-2E9C-101B-9397-08002B2CF9AE}" pid="3" name="title">
    <vt:lpwstr>פרוטוקול ו.משותפת מעמד האישה-עבודה לדיון בהצ"ח למניעת הטרדה מינית, מספר 1 מתאריך 30/06/2014</vt:lpwstr>
  </property>
  <property fmtid="{D5CDD505-2E9C-101B-9397-08002B2CF9AE}" pid="4" name="SDAuthor">
    <vt:lpwstr>חבר המתרגמים</vt:lpwstr>
  </property>
  <property fmtid="{D5CDD505-2E9C-101B-9397-08002B2CF9AE}" pid="5" name="SDDocDate">
    <vt:lpwstr>2014-06-29T15:24:00+03:00</vt:lpwstr>
  </property>
  <property fmtid="{D5CDD505-2E9C-101B-9397-08002B2CF9AE}" pid="6" name="CSITEMID">
    <vt:lpwstr>553882</vt:lpwstr>
  </property>
  <property fmtid="{D5CDD505-2E9C-101B-9397-08002B2CF9AE}" pid="7" name="SDCATEGORIES">
    <vt:lpwstr>ועדות קבועות:ועדת העבודה, הרווחה והבריאות;#:פרוטוקולי ועדות הכנסת:ועדות קבועות:הועדה לקידום מעמד האישה</vt:lpwstr>
  </property>
  <property fmtid="{D5CDD505-2E9C-101B-9397-08002B2CF9AE}" pid="8" name="MISKNESSET">
    <vt:lpwstr>19</vt:lpwstr>
  </property>
  <property fmtid="{D5CDD505-2E9C-101B-9397-08002B2CF9AE}" pid="9" name="CSPLENUMID">
    <vt:lpwstr>2</vt:lpwstr>
  </property>
  <property fmtid="{D5CDD505-2E9C-101B-9397-08002B2CF9AE}" pid="10" name="CSASSEMBLYID">
    <vt:lpwstr>2</vt:lpwstr>
  </property>
  <property fmtid="{D5CDD505-2E9C-101B-9397-08002B2CF9AE}" pid="11" name="MISVAADA">
    <vt:lpwstr>909</vt:lpwstr>
  </property>
  <property fmtid="{D5CDD505-2E9C-101B-9397-08002B2CF9AE}" pid="12" name="CMCOMMITTEENAME">
    <vt:lpwstr>ו.משותפת מעמד האישה-עבודה לדיון בהצ"ח למניעת הטרדה מינית</vt:lpwstr>
  </property>
  <property fmtid="{D5CDD505-2E9C-101B-9397-08002B2CF9AE}" pid="13" name="CSPROTOCOLNUM">
    <vt:lpwstr>1</vt:lpwstr>
  </property>
  <property fmtid="{D5CDD505-2E9C-101B-9397-08002B2CF9AE}" pid="14" name="TAARICHYESHIVA">
    <vt:lpwstr>2014/06/30</vt:lpwstr>
  </property>
  <property fmtid="{D5CDD505-2E9C-101B-9397-08002B2CF9AE}" pid="15" name="שעת ישיבה">
    <vt:lpwstr>11:30:00 AM</vt:lpwstr>
  </property>
  <property fmtid="{D5CDD505-2E9C-101B-9397-08002B2CF9AE}" pid="16" name="CMCATEGORY">
    <vt:lpwstr>1444</vt:lpwstr>
  </property>
  <property fmtid="{D5CDD505-2E9C-101B-9397-08002B2CF9AE}" pid="17" name="DOVRIM">
    <vt:lpwstr/>
  </property>
  <property fmtid="{D5CDD505-2E9C-101B-9397-08002B2CF9AE}" pid="18" name="Last_Modified_Date">
    <vt:lpwstr>7/30/2014 1:20:00 PM</vt:lpwstr>
  </property>
  <property fmtid="{D5CDD505-2E9C-101B-9397-08002B2CF9AE}" pid="19" name="ContentTypeId">
    <vt:lpwstr>0x010100C21C6023476679409EDC92862E94B862</vt:lpwstr>
  </property>
  <property fmtid="{D5CDD505-2E9C-101B-9397-08002B2CF9AE}" pid="20" name="SanhedrinItemID">
    <vt:r8>554499</vt:r8>
  </property>
  <property fmtid="{D5CDD505-2E9C-101B-9397-08002B2CF9AE}" pid="21" name="SanhedrinDocumentType">
    <vt:r8>167</vt:r8>
  </property>
</Properties>
</file>