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3EF" w:rsidRPr="005817EC" w:rsidRDefault="00E323EF" w:rsidP="00E323EF">
      <w:pPr>
        <w:ind w:firstLine="0"/>
        <w:outlineLvl w:val="0"/>
        <w:rPr>
          <w:b/>
          <w:bCs/>
          <w:rtl/>
        </w:rPr>
      </w:pPr>
      <w:bookmarkStart w:id="0" w:name="_GoBack"/>
      <w:bookmarkEnd w:id="0"/>
      <w:r>
        <w:rPr>
          <w:b/>
          <w:bCs/>
          <w:rtl/>
        </w:rPr>
        <w:t>הכנסת התשע-עשרה</w:t>
      </w:r>
    </w:p>
    <w:p w:rsidR="00E323EF" w:rsidRDefault="00E323EF" w:rsidP="00E323EF">
      <w:pPr>
        <w:ind w:firstLine="0"/>
        <w:jc w:val="right"/>
        <w:outlineLvl w:val="0"/>
        <w:rPr>
          <w:b/>
          <w:bCs/>
          <w:rtl/>
        </w:rPr>
        <w:sectPr w:rsidR="00E323EF" w:rsidSect="00342587">
          <w:headerReference w:type="even" r:id="rId7"/>
          <w:headerReference w:type="default" r:id="rId8"/>
          <w:footerReference w:type="firs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323EF" w:rsidRPr="008713A4" w:rsidRDefault="00E323EF" w:rsidP="00E323EF">
      <w:pPr>
        <w:ind w:firstLine="0"/>
        <w:rPr>
          <w:b/>
          <w:bCs/>
          <w:rtl/>
        </w:rPr>
      </w:pPr>
      <w:r>
        <w:rPr>
          <w:b/>
          <w:bCs/>
          <w:rtl/>
        </w:rPr>
        <w:t>מושב ראשון</w:t>
      </w:r>
    </w:p>
    <w:p w:rsidR="00E323EF" w:rsidRPr="008713A4" w:rsidRDefault="00E323EF" w:rsidP="00E323EF">
      <w:pPr>
        <w:rPr>
          <w:rtl/>
        </w:rPr>
      </w:pPr>
    </w:p>
    <w:p w:rsidR="00E323EF" w:rsidRPr="008713A4" w:rsidRDefault="00E323EF" w:rsidP="00E323EF">
      <w:pPr>
        <w:rPr>
          <w:rtl/>
        </w:rPr>
      </w:pPr>
    </w:p>
    <w:p w:rsidR="00E323EF" w:rsidRPr="008713A4" w:rsidRDefault="00E323EF" w:rsidP="00E323EF">
      <w:pPr>
        <w:ind w:firstLine="0"/>
        <w:jc w:val="center"/>
        <w:outlineLvl w:val="0"/>
        <w:rPr>
          <w:b/>
          <w:bCs/>
          <w:rtl/>
        </w:rPr>
      </w:pPr>
    </w:p>
    <w:p w:rsidR="00E323EF" w:rsidRPr="008713A4" w:rsidRDefault="00E323EF" w:rsidP="00342587">
      <w:pPr>
        <w:ind w:firstLine="0"/>
        <w:jc w:val="center"/>
        <w:outlineLvl w:val="0"/>
        <w:rPr>
          <w:b/>
          <w:bCs/>
          <w:rtl/>
        </w:rPr>
      </w:pPr>
      <w:r>
        <w:rPr>
          <w:b/>
          <w:bCs/>
          <w:rtl/>
        </w:rPr>
        <w:t>פרוטוקול מס'</w:t>
      </w:r>
      <w:r w:rsidR="00DF2CD4">
        <w:rPr>
          <w:b/>
          <w:bCs/>
          <w:rtl/>
        </w:rPr>
        <w:t xml:space="preserve"> 3</w:t>
      </w:r>
      <w:r w:rsidR="00342587">
        <w:rPr>
          <w:b/>
          <w:bCs/>
          <w:rtl/>
        </w:rPr>
        <w:t>2</w:t>
      </w:r>
    </w:p>
    <w:p w:rsidR="00E323EF" w:rsidRPr="008713A4" w:rsidRDefault="00E323EF" w:rsidP="00E323EF">
      <w:pPr>
        <w:ind w:firstLine="0"/>
        <w:jc w:val="center"/>
        <w:outlineLvl w:val="0"/>
        <w:rPr>
          <w:b/>
          <w:bCs/>
          <w:rtl/>
        </w:rPr>
      </w:pPr>
      <w:r>
        <w:rPr>
          <w:b/>
          <w:bCs/>
          <w:rtl/>
        </w:rPr>
        <w:t>מישיבת הוועדה לקידום מעמד האישה</w:t>
      </w:r>
    </w:p>
    <w:p w:rsidR="00E323EF" w:rsidRPr="008713A4" w:rsidRDefault="00E323EF" w:rsidP="00DF2CD4">
      <w:pPr>
        <w:ind w:firstLine="0"/>
        <w:jc w:val="center"/>
        <w:outlineLvl w:val="0"/>
        <w:rPr>
          <w:b/>
          <w:bCs/>
          <w:u w:val="single"/>
          <w:rtl/>
        </w:rPr>
      </w:pPr>
      <w:r>
        <w:rPr>
          <w:b/>
          <w:bCs/>
          <w:u w:val="single"/>
          <w:rtl/>
        </w:rPr>
        <w:t xml:space="preserve">יום שלישי, כ"ג באב התשע"ג (30 ביולי 2013), שעה </w:t>
      </w:r>
      <w:r w:rsidR="00DF2CD4">
        <w:rPr>
          <w:b/>
          <w:bCs/>
          <w:u w:val="single"/>
          <w:rtl/>
        </w:rPr>
        <w:t>13</w:t>
      </w:r>
      <w:r>
        <w:rPr>
          <w:b/>
          <w:bCs/>
          <w:u w:val="single"/>
          <w:rtl/>
        </w:rPr>
        <w:t>:00</w:t>
      </w:r>
    </w:p>
    <w:p w:rsidR="00E323EF" w:rsidRPr="008713A4" w:rsidRDefault="00E323EF" w:rsidP="00E323EF">
      <w:pPr>
        <w:ind w:firstLine="0"/>
        <w:rPr>
          <w:rtl/>
        </w:rPr>
      </w:pPr>
    </w:p>
    <w:p w:rsidR="00E323EF" w:rsidRPr="008713A4" w:rsidRDefault="00E323EF" w:rsidP="00E323EF">
      <w:pPr>
        <w:ind w:firstLine="0"/>
        <w:rPr>
          <w:rtl/>
        </w:rPr>
      </w:pPr>
    </w:p>
    <w:p w:rsidR="00E323EF" w:rsidRPr="008713A4" w:rsidRDefault="00E323EF" w:rsidP="00E323EF">
      <w:pPr>
        <w:ind w:firstLine="0"/>
        <w:rPr>
          <w:rtl/>
        </w:rPr>
      </w:pPr>
    </w:p>
    <w:p w:rsidR="00E323EF" w:rsidRPr="008713A4" w:rsidRDefault="00E323EF" w:rsidP="00E323EF">
      <w:pPr>
        <w:ind w:firstLine="0"/>
        <w:rPr>
          <w:rtl/>
        </w:rPr>
      </w:pPr>
      <w:r w:rsidRPr="008713A4">
        <w:rPr>
          <w:b/>
          <w:bCs/>
          <w:u w:val="single"/>
          <w:rtl/>
        </w:rPr>
        <w:t>סדר היום:</w:t>
      </w:r>
    </w:p>
    <w:p w:rsidR="00E323EF" w:rsidRPr="008713A4" w:rsidRDefault="00E323EF" w:rsidP="00E323EF">
      <w:pPr>
        <w:ind w:firstLine="0"/>
        <w:rPr>
          <w:rtl/>
        </w:rPr>
      </w:pPr>
      <w:r w:rsidRPr="00A3606C">
        <w:rPr>
          <w:rtl/>
        </w:rPr>
        <w:t>הצעת חוק למניעת הטרדה מינית (תיקון - הפצת תצלומים בעלי תוכן מיני ללא הסכמת הצדדים), התשע"ג-2013</w:t>
      </w:r>
    </w:p>
    <w:p w:rsidR="00E323EF" w:rsidRDefault="00E323EF" w:rsidP="00E323EF">
      <w:pPr>
        <w:ind w:firstLine="0"/>
        <w:rPr>
          <w:rtl/>
        </w:rPr>
      </w:pPr>
    </w:p>
    <w:p w:rsidR="00E323EF" w:rsidRPr="008713A4" w:rsidRDefault="00E323EF" w:rsidP="00E323EF">
      <w:pPr>
        <w:ind w:firstLine="0"/>
        <w:rPr>
          <w:rtl/>
        </w:rPr>
      </w:pPr>
    </w:p>
    <w:p w:rsidR="00E323EF" w:rsidRPr="008713A4" w:rsidRDefault="00E323EF" w:rsidP="00E323EF">
      <w:pPr>
        <w:ind w:firstLine="0"/>
        <w:outlineLvl w:val="0"/>
        <w:rPr>
          <w:b/>
          <w:bCs/>
          <w:u w:val="single"/>
          <w:rtl/>
        </w:rPr>
      </w:pPr>
      <w:r w:rsidRPr="008713A4">
        <w:rPr>
          <w:b/>
          <w:bCs/>
          <w:u w:val="single"/>
          <w:rtl/>
        </w:rPr>
        <w:t>נכחו:</w:t>
      </w:r>
    </w:p>
    <w:p w:rsidR="00E323EF" w:rsidRPr="008713A4" w:rsidRDefault="00E323EF" w:rsidP="00E323EF">
      <w:pPr>
        <w:ind w:firstLine="0"/>
        <w:outlineLvl w:val="0"/>
        <w:rPr>
          <w:rtl/>
        </w:rPr>
      </w:pPr>
      <w:r w:rsidRPr="008713A4">
        <w:rPr>
          <w:b/>
          <w:bCs/>
          <w:u w:val="single"/>
          <w:rtl/>
        </w:rPr>
        <w:t xml:space="preserve">חברי הוועדה: </w:t>
      </w:r>
    </w:p>
    <w:p w:rsidR="00E323EF" w:rsidRPr="00A3606C" w:rsidRDefault="00E323EF" w:rsidP="00E323EF">
      <w:pPr>
        <w:ind w:firstLine="0"/>
        <w:outlineLvl w:val="0"/>
        <w:rPr>
          <w:rtl/>
        </w:rPr>
      </w:pPr>
      <w:r w:rsidRPr="00A3606C">
        <w:rPr>
          <w:rtl/>
        </w:rPr>
        <w:t>עליזה לביא – היו"ר</w:t>
      </w:r>
    </w:p>
    <w:p w:rsidR="00E323EF" w:rsidRDefault="00E323EF" w:rsidP="00E323EF">
      <w:pPr>
        <w:ind w:firstLine="0"/>
        <w:outlineLvl w:val="0"/>
        <w:rPr>
          <w:rtl/>
        </w:rPr>
      </w:pPr>
    </w:p>
    <w:p w:rsidR="00E323EF" w:rsidRDefault="00E323EF" w:rsidP="00E323EF">
      <w:pPr>
        <w:ind w:firstLine="0"/>
        <w:outlineLvl w:val="0"/>
        <w:rPr>
          <w:rtl/>
        </w:rPr>
      </w:pPr>
    </w:p>
    <w:p w:rsidR="00E323EF" w:rsidRDefault="00E323EF" w:rsidP="00E323EF">
      <w:pPr>
        <w:ind w:firstLine="0"/>
        <w:outlineLvl w:val="0"/>
        <w:rPr>
          <w:rtl/>
        </w:rPr>
      </w:pPr>
      <w:r w:rsidRPr="00A3606C">
        <w:rPr>
          <w:rtl/>
        </w:rPr>
        <w:t>דוד צור</w:t>
      </w:r>
    </w:p>
    <w:p w:rsidR="00E323EF" w:rsidRDefault="00E323EF" w:rsidP="00E323EF">
      <w:pPr>
        <w:ind w:firstLine="0"/>
        <w:outlineLvl w:val="0"/>
        <w:rPr>
          <w:rtl/>
        </w:rPr>
      </w:pPr>
      <w:r>
        <w:rPr>
          <w:rtl/>
        </w:rPr>
        <w:t>יפעת קריב</w:t>
      </w:r>
    </w:p>
    <w:p w:rsidR="00E323EF" w:rsidRDefault="00E323EF" w:rsidP="00E323EF">
      <w:pPr>
        <w:ind w:firstLine="0"/>
        <w:outlineLvl w:val="0"/>
        <w:rPr>
          <w:rtl/>
        </w:rPr>
      </w:pPr>
      <w:r>
        <w:rPr>
          <w:rtl/>
        </w:rPr>
        <w:t>מיכל רוזין</w:t>
      </w:r>
    </w:p>
    <w:p w:rsidR="00E323EF" w:rsidRDefault="00E323EF" w:rsidP="00E323EF">
      <w:pPr>
        <w:ind w:firstLine="0"/>
        <w:outlineLvl w:val="0"/>
        <w:rPr>
          <w:rtl/>
        </w:rPr>
      </w:pPr>
    </w:p>
    <w:p w:rsidR="00E323EF" w:rsidRPr="008713A4" w:rsidRDefault="00E323EF" w:rsidP="00E323EF">
      <w:pPr>
        <w:ind w:firstLine="0"/>
        <w:outlineLvl w:val="0"/>
        <w:rPr>
          <w:rtl/>
        </w:rPr>
      </w:pPr>
    </w:p>
    <w:p w:rsidR="00E323EF" w:rsidRPr="008713A4" w:rsidRDefault="00E323EF" w:rsidP="00E323EF">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936"/>
        <w:gridCol w:w="336"/>
        <w:gridCol w:w="5176"/>
      </w:tblGrid>
      <w:tr w:rsidR="00E323EF" w:rsidTr="005B277C">
        <w:tc>
          <w:tcPr>
            <w:tcW w:w="0" w:type="auto"/>
          </w:tcPr>
          <w:p w:rsidR="00E323EF" w:rsidRDefault="00E323EF" w:rsidP="005B277C">
            <w:pPr>
              <w:ind w:firstLine="0"/>
              <w:outlineLvl w:val="0"/>
              <w:rPr>
                <w:rtl/>
              </w:rPr>
            </w:pPr>
            <w:r>
              <w:rPr>
                <w:rtl/>
              </w:rPr>
              <w:t>טל פילברג</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ייעוץ וחקיקה פלילי, משרד המשפטים</w:t>
            </w:r>
          </w:p>
        </w:tc>
      </w:tr>
      <w:tr w:rsidR="00E323EF" w:rsidTr="005B277C">
        <w:tc>
          <w:tcPr>
            <w:tcW w:w="0" w:type="auto"/>
          </w:tcPr>
          <w:p w:rsidR="00E323EF" w:rsidRDefault="00E323EF" w:rsidP="005B277C">
            <w:pPr>
              <w:ind w:firstLine="0"/>
              <w:outlineLvl w:val="0"/>
              <w:rPr>
                <w:rtl/>
              </w:rPr>
            </w:pPr>
            <w:r>
              <w:rPr>
                <w:rtl/>
              </w:rPr>
              <w:t>צילי נאה</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משפטנית במחלקת ייעוץ וחקיקה, משרד המשפטים</w:t>
            </w:r>
          </w:p>
        </w:tc>
      </w:tr>
      <w:tr w:rsidR="00E323EF" w:rsidTr="005B277C">
        <w:tc>
          <w:tcPr>
            <w:tcW w:w="0" w:type="auto"/>
          </w:tcPr>
          <w:p w:rsidR="00E323EF" w:rsidRDefault="00E323EF" w:rsidP="005B277C">
            <w:pPr>
              <w:ind w:firstLine="0"/>
              <w:outlineLvl w:val="0"/>
              <w:rPr>
                <w:rtl/>
              </w:rPr>
            </w:pPr>
            <w:r>
              <w:rPr>
                <w:rtl/>
              </w:rPr>
              <w:t>עילית אפשטיין</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עו"ד, פרקליטות המדינה</w:t>
            </w:r>
          </w:p>
        </w:tc>
      </w:tr>
      <w:tr w:rsidR="00DF2CD4" w:rsidTr="005B277C">
        <w:tc>
          <w:tcPr>
            <w:tcW w:w="0" w:type="auto"/>
          </w:tcPr>
          <w:p w:rsidR="00DF2CD4" w:rsidRDefault="00DF2CD4" w:rsidP="005B277C">
            <w:pPr>
              <w:ind w:firstLine="0"/>
              <w:outlineLvl w:val="0"/>
              <w:rPr>
                <w:rtl/>
              </w:rPr>
            </w:pPr>
            <w:r>
              <w:rPr>
                <w:rtl/>
              </w:rPr>
              <w:t>בנימין ניומן</w:t>
            </w:r>
          </w:p>
        </w:tc>
        <w:tc>
          <w:tcPr>
            <w:tcW w:w="0" w:type="auto"/>
          </w:tcPr>
          <w:p w:rsidR="00DF2CD4" w:rsidRDefault="00DF2CD4" w:rsidP="005B277C">
            <w:pPr>
              <w:ind w:firstLine="0"/>
              <w:outlineLvl w:val="0"/>
              <w:rPr>
                <w:rtl/>
              </w:rPr>
            </w:pPr>
            <w:r>
              <w:rPr>
                <w:rtl/>
              </w:rPr>
              <w:t>–</w:t>
            </w:r>
          </w:p>
        </w:tc>
        <w:tc>
          <w:tcPr>
            <w:tcW w:w="0" w:type="auto"/>
          </w:tcPr>
          <w:p w:rsidR="00DF2CD4" w:rsidRDefault="00DF2CD4" w:rsidP="005B277C">
            <w:pPr>
              <w:ind w:firstLine="0"/>
              <w:outlineLvl w:val="0"/>
              <w:rPr>
                <w:rtl/>
              </w:rPr>
            </w:pPr>
            <w:r>
              <w:rPr>
                <w:rtl/>
              </w:rPr>
              <w:t>הסנגוריה הציבורית</w:t>
            </w:r>
          </w:p>
        </w:tc>
      </w:tr>
      <w:tr w:rsidR="00E323EF" w:rsidTr="005B277C">
        <w:tc>
          <w:tcPr>
            <w:tcW w:w="0" w:type="auto"/>
          </w:tcPr>
          <w:p w:rsidR="00E323EF" w:rsidRDefault="00E323EF" w:rsidP="005B277C">
            <w:pPr>
              <w:ind w:firstLine="0"/>
              <w:outlineLvl w:val="0"/>
              <w:rPr>
                <w:rtl/>
              </w:rPr>
            </w:pPr>
            <w:r>
              <w:rPr>
                <w:rtl/>
              </w:rPr>
              <w:t>גיל שפירא</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מתמחה בסנגוריה הציבורית</w:t>
            </w:r>
          </w:p>
        </w:tc>
      </w:tr>
      <w:tr w:rsidR="00E323EF" w:rsidTr="005B277C">
        <w:tc>
          <w:tcPr>
            <w:tcW w:w="0" w:type="auto"/>
          </w:tcPr>
          <w:p w:rsidR="00E323EF" w:rsidRDefault="00E323EF" w:rsidP="005B277C">
            <w:pPr>
              <w:ind w:firstLine="0"/>
              <w:outlineLvl w:val="0"/>
              <w:rPr>
                <w:rtl/>
              </w:rPr>
            </w:pPr>
            <w:r>
              <w:rPr>
                <w:rtl/>
              </w:rPr>
              <w:t>ירון שטרן</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ק' צח"מ ארצי, המשרד לבטחון פנים</w:t>
            </w:r>
          </w:p>
        </w:tc>
      </w:tr>
      <w:tr w:rsidR="00E323EF" w:rsidTr="005B277C">
        <w:tc>
          <w:tcPr>
            <w:tcW w:w="0" w:type="auto"/>
          </w:tcPr>
          <w:p w:rsidR="00E323EF" w:rsidRDefault="00E323EF" w:rsidP="005B277C">
            <w:pPr>
              <w:ind w:firstLine="0"/>
              <w:outlineLvl w:val="0"/>
              <w:rPr>
                <w:rtl/>
              </w:rPr>
            </w:pPr>
            <w:r>
              <w:rPr>
                <w:rtl/>
              </w:rPr>
              <w:t>ניר נתיב</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ע' יועמ"ש, המשרד לבטחון פנים</w:t>
            </w:r>
          </w:p>
        </w:tc>
      </w:tr>
      <w:tr w:rsidR="00E323EF" w:rsidTr="005B277C">
        <w:tc>
          <w:tcPr>
            <w:tcW w:w="0" w:type="auto"/>
          </w:tcPr>
          <w:p w:rsidR="00E323EF" w:rsidRDefault="00E323EF" w:rsidP="005B277C">
            <w:pPr>
              <w:ind w:firstLine="0"/>
              <w:outlineLvl w:val="0"/>
              <w:rPr>
                <w:rtl/>
              </w:rPr>
            </w:pPr>
            <w:r>
              <w:rPr>
                <w:rtl/>
              </w:rPr>
              <w:t>דנה צרנובלסקי</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ע' יועמ"ש, המשרד לבטחון פנים</w:t>
            </w:r>
          </w:p>
        </w:tc>
      </w:tr>
      <w:tr w:rsidR="00E323EF" w:rsidTr="005B277C">
        <w:tc>
          <w:tcPr>
            <w:tcW w:w="0" w:type="auto"/>
          </w:tcPr>
          <w:p w:rsidR="00E323EF" w:rsidRDefault="00E323EF" w:rsidP="005B277C">
            <w:pPr>
              <w:ind w:firstLine="0"/>
              <w:outlineLvl w:val="0"/>
              <w:rPr>
                <w:rtl/>
              </w:rPr>
            </w:pPr>
            <w:r>
              <w:rPr>
                <w:rtl/>
              </w:rPr>
              <w:t>ענת לייכטר</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מנהלת תחום עבודה סוציאלית, משרד הבריאות</w:t>
            </w:r>
          </w:p>
        </w:tc>
      </w:tr>
      <w:tr w:rsidR="00E323EF" w:rsidTr="005B277C">
        <w:tc>
          <w:tcPr>
            <w:tcW w:w="0" w:type="auto"/>
          </w:tcPr>
          <w:p w:rsidR="00E323EF" w:rsidRDefault="00E323EF" w:rsidP="005B277C">
            <w:pPr>
              <w:ind w:firstLine="0"/>
              <w:outlineLvl w:val="0"/>
              <w:rPr>
                <w:rtl/>
              </w:rPr>
            </w:pPr>
            <w:r>
              <w:rPr>
                <w:rtl/>
              </w:rPr>
              <w:t>קרן בר יהודה</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נציג, לשכת עורכי הדין</w:t>
            </w:r>
          </w:p>
        </w:tc>
      </w:tr>
      <w:tr w:rsidR="00E323EF" w:rsidTr="005B277C">
        <w:tc>
          <w:tcPr>
            <w:tcW w:w="0" w:type="auto"/>
          </w:tcPr>
          <w:p w:rsidR="00E323EF" w:rsidRDefault="00E323EF" w:rsidP="005B277C">
            <w:pPr>
              <w:ind w:firstLine="0"/>
              <w:outlineLvl w:val="0"/>
              <w:rPr>
                <w:rtl/>
              </w:rPr>
            </w:pPr>
            <w:r>
              <w:rPr>
                <w:rtl/>
              </w:rPr>
              <w:t>טלילה שחל רוזנפלד</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מנהלת האגף לקידום ושילוב נשים, נציבות שירות המדינה</w:t>
            </w:r>
          </w:p>
        </w:tc>
      </w:tr>
      <w:tr w:rsidR="00E323EF" w:rsidTr="005B277C">
        <w:tc>
          <w:tcPr>
            <w:tcW w:w="0" w:type="auto"/>
          </w:tcPr>
          <w:p w:rsidR="00E323EF" w:rsidRDefault="00E323EF" w:rsidP="005B277C">
            <w:pPr>
              <w:ind w:firstLine="0"/>
              <w:outlineLvl w:val="0"/>
              <w:rPr>
                <w:rtl/>
              </w:rPr>
            </w:pPr>
            <w:r>
              <w:rPr>
                <w:rtl/>
              </w:rPr>
              <w:t>רוני רוזנברג</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אוניברסיטת בר-אילן</w:t>
            </w:r>
          </w:p>
        </w:tc>
      </w:tr>
      <w:tr w:rsidR="00E323EF" w:rsidTr="005B277C">
        <w:tc>
          <w:tcPr>
            <w:tcW w:w="0" w:type="auto"/>
          </w:tcPr>
          <w:p w:rsidR="00E323EF" w:rsidRDefault="00E323EF" w:rsidP="005B277C">
            <w:pPr>
              <w:ind w:firstLine="0"/>
              <w:outlineLvl w:val="0"/>
              <w:rPr>
                <w:rtl/>
              </w:rPr>
            </w:pPr>
            <w:r>
              <w:rPr>
                <w:rtl/>
              </w:rPr>
              <w:t>ליאת קליין</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איגוד מרכזי הסיוע לנפגעות תקיפה מינית</w:t>
            </w:r>
          </w:p>
        </w:tc>
      </w:tr>
      <w:tr w:rsidR="00E323EF" w:rsidTr="005B277C">
        <w:tc>
          <w:tcPr>
            <w:tcW w:w="0" w:type="auto"/>
          </w:tcPr>
          <w:p w:rsidR="00E323EF" w:rsidRDefault="00E323EF" w:rsidP="005B277C">
            <w:pPr>
              <w:ind w:firstLine="0"/>
              <w:outlineLvl w:val="0"/>
              <w:rPr>
                <w:rtl/>
              </w:rPr>
            </w:pPr>
            <w:r>
              <w:rPr>
                <w:rtl/>
              </w:rPr>
              <w:t>כרמית פולק- כהן</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המועצה הלאומית לשלום הילד</w:t>
            </w:r>
          </w:p>
        </w:tc>
      </w:tr>
      <w:tr w:rsidR="00E323EF" w:rsidTr="005B277C">
        <w:tc>
          <w:tcPr>
            <w:tcW w:w="0" w:type="auto"/>
          </w:tcPr>
          <w:p w:rsidR="00E323EF" w:rsidRDefault="00E323EF" w:rsidP="005B277C">
            <w:pPr>
              <w:ind w:firstLine="0"/>
              <w:outlineLvl w:val="0"/>
              <w:rPr>
                <w:rtl/>
              </w:rPr>
            </w:pPr>
            <w:r>
              <w:rPr>
                <w:rtl/>
              </w:rPr>
              <w:t>מאירה בסוק</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יועצת משפטית, ארגון נעמ"ת</w:t>
            </w:r>
          </w:p>
        </w:tc>
      </w:tr>
      <w:tr w:rsidR="00E323EF" w:rsidTr="005B277C">
        <w:tc>
          <w:tcPr>
            <w:tcW w:w="0" w:type="auto"/>
          </w:tcPr>
          <w:p w:rsidR="00E323EF" w:rsidRDefault="00E323EF" w:rsidP="005B277C">
            <w:pPr>
              <w:ind w:firstLine="0"/>
              <w:outlineLvl w:val="0"/>
              <w:rPr>
                <w:rtl/>
              </w:rPr>
            </w:pPr>
            <w:r>
              <w:rPr>
                <w:rtl/>
              </w:rPr>
              <w:t>שרון צ'רקסקי</w:t>
            </w:r>
          </w:p>
        </w:tc>
        <w:tc>
          <w:tcPr>
            <w:tcW w:w="0" w:type="auto"/>
          </w:tcPr>
          <w:p w:rsidR="00E323EF" w:rsidRDefault="00E323EF" w:rsidP="005B277C">
            <w:pPr>
              <w:ind w:firstLine="0"/>
              <w:outlineLvl w:val="0"/>
              <w:rPr>
                <w:rtl/>
              </w:rPr>
            </w:pPr>
            <w:r>
              <w:rPr>
                <w:rtl/>
              </w:rPr>
              <w:t>–</w:t>
            </w:r>
          </w:p>
        </w:tc>
        <w:tc>
          <w:tcPr>
            <w:tcW w:w="0" w:type="auto"/>
          </w:tcPr>
          <w:p w:rsidR="00E323EF" w:rsidRDefault="00E323EF" w:rsidP="005B277C">
            <w:pPr>
              <w:ind w:firstLine="0"/>
              <w:outlineLvl w:val="0"/>
              <w:rPr>
                <w:rtl/>
              </w:rPr>
            </w:pPr>
            <w:r>
              <w:rPr>
                <w:rtl/>
              </w:rPr>
              <w:t>מנהלת תחום קשרי ממשל, ויצ"ו ישראל</w:t>
            </w:r>
          </w:p>
        </w:tc>
      </w:tr>
    </w:tbl>
    <w:p w:rsidR="00E323EF" w:rsidRPr="008713A4" w:rsidRDefault="00E323EF" w:rsidP="00E323EF">
      <w:pPr>
        <w:ind w:firstLine="0"/>
        <w:outlineLvl w:val="0"/>
        <w:rPr>
          <w:rtl/>
        </w:rPr>
      </w:pPr>
    </w:p>
    <w:p w:rsidR="00E323EF" w:rsidRPr="008713A4" w:rsidRDefault="00E323EF" w:rsidP="00E323EF">
      <w:pPr>
        <w:ind w:firstLine="0"/>
        <w:outlineLvl w:val="0"/>
        <w:rPr>
          <w:rtl/>
        </w:rPr>
      </w:pPr>
    </w:p>
    <w:p w:rsidR="00E323EF" w:rsidRPr="008713A4" w:rsidRDefault="00E323EF" w:rsidP="00E323EF">
      <w:pPr>
        <w:ind w:firstLine="0"/>
        <w:outlineLvl w:val="0"/>
        <w:rPr>
          <w:rtl/>
        </w:rPr>
      </w:pPr>
      <w:r>
        <w:rPr>
          <w:b/>
          <w:bCs/>
          <w:u w:val="single"/>
          <w:rtl/>
        </w:rPr>
        <w:t>ייעוץ משפטי:</w:t>
      </w:r>
    </w:p>
    <w:p w:rsidR="00E323EF" w:rsidRPr="008713A4" w:rsidRDefault="00E323EF" w:rsidP="00E323EF">
      <w:pPr>
        <w:ind w:firstLine="0"/>
        <w:outlineLvl w:val="0"/>
      </w:pPr>
      <w:r>
        <w:rPr>
          <w:rtl/>
        </w:rPr>
        <w:t>תמי סלע</w:t>
      </w:r>
    </w:p>
    <w:p w:rsidR="00E323EF" w:rsidRPr="008713A4" w:rsidRDefault="00E323EF" w:rsidP="00E323EF">
      <w:pPr>
        <w:ind w:firstLine="0"/>
        <w:outlineLvl w:val="0"/>
        <w:rPr>
          <w:rtl/>
        </w:rPr>
      </w:pPr>
    </w:p>
    <w:p w:rsidR="00E323EF" w:rsidRPr="008713A4" w:rsidRDefault="00E323EF" w:rsidP="00E323EF">
      <w:pPr>
        <w:ind w:firstLine="0"/>
        <w:outlineLvl w:val="0"/>
        <w:rPr>
          <w:rtl/>
        </w:rPr>
      </w:pPr>
      <w:r w:rsidRPr="008713A4">
        <w:rPr>
          <w:b/>
          <w:bCs/>
          <w:u w:val="single"/>
          <w:rtl/>
        </w:rPr>
        <w:t>מנהלת הוועדה:</w:t>
      </w:r>
    </w:p>
    <w:p w:rsidR="00E323EF" w:rsidRPr="008713A4" w:rsidRDefault="00E323EF" w:rsidP="00E323EF">
      <w:pPr>
        <w:ind w:firstLine="0"/>
        <w:outlineLvl w:val="0"/>
        <w:rPr>
          <w:u w:val="single"/>
        </w:rPr>
      </w:pPr>
      <w:r>
        <w:rPr>
          <w:rtl/>
        </w:rPr>
        <w:t>דלית אזולאי</w:t>
      </w:r>
    </w:p>
    <w:p w:rsidR="00E323EF" w:rsidRPr="008713A4" w:rsidRDefault="00E323EF" w:rsidP="00E323EF">
      <w:pPr>
        <w:ind w:firstLine="0"/>
        <w:outlineLvl w:val="0"/>
        <w:rPr>
          <w:rtl/>
        </w:rPr>
      </w:pPr>
    </w:p>
    <w:p w:rsidR="00E323EF" w:rsidRPr="008713A4" w:rsidRDefault="00E323EF" w:rsidP="00E323EF">
      <w:pPr>
        <w:ind w:firstLine="0"/>
        <w:outlineLvl w:val="0"/>
        <w:rPr>
          <w:rtl/>
        </w:rPr>
      </w:pPr>
      <w:r>
        <w:rPr>
          <w:b/>
          <w:bCs/>
          <w:u w:val="single"/>
          <w:rtl/>
        </w:rPr>
        <w:t>רישום</w:t>
      </w:r>
      <w:r w:rsidRPr="008713A4">
        <w:rPr>
          <w:b/>
          <w:bCs/>
          <w:u w:val="single"/>
          <w:rtl/>
        </w:rPr>
        <w:t xml:space="preserve"> פרלמנטרי:</w:t>
      </w:r>
    </w:p>
    <w:p w:rsidR="00E323EF" w:rsidRPr="008713A4" w:rsidRDefault="00E323EF" w:rsidP="00E323EF">
      <w:pPr>
        <w:ind w:firstLine="0"/>
        <w:rPr>
          <w:rtl/>
        </w:rPr>
      </w:pPr>
      <w:r>
        <w:rPr>
          <w:rtl/>
        </w:rPr>
        <w:t>הדס צנוירט</w:t>
      </w:r>
    </w:p>
    <w:p w:rsidR="00E323EF" w:rsidRDefault="00E323EF" w:rsidP="00E323EF">
      <w:pPr>
        <w:pStyle w:val="a7"/>
        <w:keepNext/>
        <w:rPr>
          <w:rtl/>
        </w:rPr>
      </w:pPr>
      <w:r>
        <w:rPr>
          <w:rtl/>
        </w:rPr>
        <w:br w:type="page"/>
      </w:r>
      <w:r>
        <w:rPr>
          <w:rFonts w:hint="eastAsia"/>
          <w:rtl/>
        </w:rPr>
        <w:lastRenderedPageBreak/>
        <w:t>הצעת</w:t>
      </w:r>
      <w:r>
        <w:rPr>
          <w:rtl/>
        </w:rPr>
        <w:t xml:space="preserve"> </w:t>
      </w:r>
      <w:r>
        <w:rPr>
          <w:rFonts w:hint="eastAsia"/>
          <w:rtl/>
        </w:rPr>
        <w:t>חוק</w:t>
      </w:r>
      <w:r>
        <w:rPr>
          <w:rtl/>
        </w:rPr>
        <w:t xml:space="preserve"> </w:t>
      </w:r>
      <w:r>
        <w:rPr>
          <w:rFonts w:hint="eastAsia"/>
          <w:rtl/>
        </w:rPr>
        <w:t>למניעת</w:t>
      </w:r>
      <w:r>
        <w:rPr>
          <w:rtl/>
        </w:rPr>
        <w:t xml:space="preserve"> </w:t>
      </w:r>
      <w:r>
        <w:rPr>
          <w:rFonts w:hint="eastAsia"/>
          <w:rtl/>
        </w:rPr>
        <w:t>הטרדה</w:t>
      </w:r>
      <w:r>
        <w:rPr>
          <w:rtl/>
        </w:rPr>
        <w:t xml:space="preserve"> </w:t>
      </w:r>
      <w:r>
        <w:rPr>
          <w:rFonts w:hint="eastAsia"/>
          <w:rtl/>
        </w:rPr>
        <w:t>מינית</w:t>
      </w:r>
      <w:r>
        <w:rPr>
          <w:rtl/>
        </w:rPr>
        <w:t xml:space="preserve"> (</w:t>
      </w:r>
      <w:r>
        <w:rPr>
          <w:rFonts w:hint="eastAsia"/>
          <w:rtl/>
        </w:rPr>
        <w:t>תיקון</w:t>
      </w:r>
      <w:r>
        <w:rPr>
          <w:rtl/>
        </w:rPr>
        <w:t xml:space="preserve"> - </w:t>
      </w:r>
      <w:r>
        <w:rPr>
          <w:rFonts w:hint="eastAsia"/>
          <w:rtl/>
        </w:rPr>
        <w:t>הפצת</w:t>
      </w:r>
      <w:r>
        <w:rPr>
          <w:rtl/>
        </w:rPr>
        <w:t xml:space="preserve"> </w:t>
      </w:r>
      <w:r>
        <w:rPr>
          <w:rFonts w:hint="eastAsia"/>
          <w:rtl/>
        </w:rPr>
        <w:t>תצלומים</w:t>
      </w:r>
      <w:r>
        <w:rPr>
          <w:rtl/>
        </w:rPr>
        <w:t xml:space="preserve"> </w:t>
      </w:r>
      <w:r>
        <w:rPr>
          <w:rFonts w:hint="eastAsia"/>
          <w:rtl/>
        </w:rPr>
        <w:t>בעלי</w:t>
      </w:r>
      <w:r>
        <w:rPr>
          <w:rtl/>
        </w:rPr>
        <w:t xml:space="preserve"> </w:t>
      </w:r>
      <w:r>
        <w:rPr>
          <w:rFonts w:hint="eastAsia"/>
          <w:rtl/>
        </w:rPr>
        <w:t>תוכן</w:t>
      </w:r>
      <w:r>
        <w:rPr>
          <w:rtl/>
        </w:rPr>
        <w:t xml:space="preserve"> </w:t>
      </w:r>
      <w:r>
        <w:rPr>
          <w:rFonts w:hint="eastAsia"/>
          <w:rtl/>
        </w:rPr>
        <w:t>מיני</w:t>
      </w:r>
      <w:r>
        <w:rPr>
          <w:rtl/>
        </w:rPr>
        <w:t xml:space="preserve"> </w:t>
      </w:r>
      <w:r>
        <w:rPr>
          <w:rFonts w:hint="eastAsia"/>
          <w:rtl/>
        </w:rPr>
        <w:t>ללא</w:t>
      </w:r>
      <w:r>
        <w:rPr>
          <w:rtl/>
        </w:rPr>
        <w:t xml:space="preserve"> </w:t>
      </w:r>
      <w:r>
        <w:rPr>
          <w:rFonts w:hint="eastAsia"/>
          <w:rtl/>
        </w:rPr>
        <w:t>הסכמת</w:t>
      </w:r>
      <w:r>
        <w:rPr>
          <w:rtl/>
        </w:rPr>
        <w:t xml:space="preserve"> </w:t>
      </w:r>
      <w:r>
        <w:rPr>
          <w:rFonts w:hint="eastAsia"/>
          <w:rtl/>
        </w:rPr>
        <w:t>הצדדים</w:t>
      </w:r>
      <w:r>
        <w:rPr>
          <w:rtl/>
        </w:rPr>
        <w:t xml:space="preserve">), </w:t>
      </w:r>
      <w:r>
        <w:rPr>
          <w:rFonts w:hint="eastAsia"/>
          <w:rtl/>
        </w:rPr>
        <w:t>התשע</w:t>
      </w:r>
      <w:r>
        <w:rPr>
          <w:rtl/>
        </w:rPr>
        <w:t>"</w:t>
      </w:r>
      <w:r>
        <w:rPr>
          <w:rFonts w:hint="eastAsia"/>
          <w:rtl/>
        </w:rPr>
        <w:t>ג</w:t>
      </w:r>
      <w:r>
        <w:rPr>
          <w:rtl/>
        </w:rPr>
        <w:t>-2013</w:t>
      </w:r>
    </w:p>
    <w:p w:rsidR="00E323EF" w:rsidRDefault="00E323EF" w:rsidP="00E323EF">
      <w:pPr>
        <w:pStyle w:val="KeepWithNext"/>
        <w:rPr>
          <w:rtl/>
        </w:rPr>
      </w:pPr>
    </w:p>
    <w:p w:rsidR="00DF2CD4" w:rsidRPr="00DF2CD4" w:rsidRDefault="00DF2CD4" w:rsidP="00DF2CD4">
      <w:pPr>
        <w:rPr>
          <w:rtl/>
        </w:rPr>
      </w:pPr>
    </w:p>
    <w:p w:rsidR="00E323EF" w:rsidRDefault="00E323EF" w:rsidP="00E323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 xml:space="preserve">שלום רב, אני מתכבדת לפתוח את הדיון השלישי בהכנה להצעת החוק לקריאה ראשונה של </w:t>
      </w:r>
      <w:bookmarkStart w:id="1" w:name="_ETM_Q1_155116548"/>
      <w:bookmarkEnd w:id="1"/>
      <w:r>
        <w:rPr>
          <w:rtl/>
        </w:rPr>
        <w:t xml:space="preserve">חברת הכנסת יפעת קריב ואחרים - הפצת תצלומים בעלי תוכן מיני ללא הסכמת הצדדים. ישבנו, שמענו, הקשבנו </w:t>
      </w:r>
      <w:bookmarkStart w:id="2" w:name="_ETM_Q1_169831245"/>
      <w:bookmarkEnd w:id="2"/>
      <w:r>
        <w:rPr>
          <w:rtl/>
        </w:rPr>
        <w:t xml:space="preserve">קשב רב אחד לשני, והתגלעו כמה אי-הסכמות בינינו לבין הוועדה, היועצת המשפטית של הוועדה, שתכף תרחיב, לבין משרד המשפטים. היו פה התייעצויות שונות. אני חוזרת </w:t>
      </w:r>
      <w:bookmarkStart w:id="3" w:name="_ETM_Q1_186273129"/>
      <w:bookmarkEnd w:id="3"/>
      <w:r>
        <w:rPr>
          <w:rtl/>
        </w:rPr>
        <w:t xml:space="preserve">ואומרת שחברת הכנסת קריב מסמנת שביל חדש – אמנם שביל חדש-ישן עם כל המשמעויות הנלווית להטרדה מינית, אבל כיכר </w:t>
      </w:r>
      <w:bookmarkStart w:id="4" w:name="_ETM_Q1_195879456"/>
      <w:bookmarkEnd w:id="4"/>
      <w:r>
        <w:rPr>
          <w:rtl/>
        </w:rPr>
        <w:t xml:space="preserve">חדשה, שלא נדרש עדיין, גם לא המחוקק לגבי ההשלכות החמורות ולגבי המקום של ההטרדה המינית על כל </w:t>
      </w:r>
      <w:bookmarkStart w:id="5" w:name="_ETM_Q1_203391225"/>
      <w:bookmarkEnd w:id="5"/>
      <w:r>
        <w:rPr>
          <w:rtl/>
        </w:rPr>
        <w:t xml:space="preserve">המשמעויות. ככל שעוברים הימים בכנסת ישראל ובכובע שלי כיושבת-ראש </w:t>
      </w:r>
      <w:bookmarkStart w:id="6" w:name="_ETM_Q1_198518490"/>
      <w:bookmarkEnd w:id="6"/>
      <w:r>
        <w:rPr>
          <w:rtl/>
        </w:rPr>
        <w:t xml:space="preserve">הוועדה לקידום </w:t>
      </w:r>
      <w:bookmarkStart w:id="7" w:name="_ETM_Q1_209995925"/>
      <w:bookmarkEnd w:id="7"/>
      <w:r>
        <w:rPr>
          <w:rtl/>
        </w:rPr>
        <w:t>מעמד האשה, אני רואה את הכיכר הזאת הולכת וגדלה בכל מה שקשור לנושא של השימושים המיניים, הבוטות, הפגיעה שהולכת ונעשית</w:t>
      </w:r>
      <w:bookmarkStart w:id="8" w:name="_ETM_Q1_224855084"/>
      <w:bookmarkEnd w:id="8"/>
      <w:r>
        <w:rPr>
          <w:rtl/>
        </w:rPr>
        <w:t xml:space="preserve">. רק אתמול בלילה ישבנו כאן שעות ארוכות, ודיברנו גם </w:t>
      </w:r>
      <w:bookmarkStart w:id="9" w:name="_ETM_Q1_230207764"/>
      <w:bookmarkEnd w:id="9"/>
      <w:r>
        <w:rPr>
          <w:rtl/>
        </w:rPr>
        <w:t xml:space="preserve">עם חברי כנסת על המשמעויות וההשלכות של השימושים – לאו דווקא מיניים אבל של שימושים שנעשים באמצעות האינטרנט, זהות בדויה, שימושים בשמות חברי כנסת. אני צופה, חברת הכנסת קריב, שהצעתך </w:t>
      </w:r>
      <w:bookmarkStart w:id="10" w:name="_ETM_Q1_249658905"/>
      <w:bookmarkEnd w:id="10"/>
      <w:r>
        <w:rPr>
          <w:rtl/>
        </w:rPr>
        <w:t>תוביל הרבה מאוד עניין ותשומת לב לגבי הנושא הזה.</w:t>
      </w:r>
    </w:p>
    <w:p w:rsidR="00E323EF" w:rsidRDefault="00E323EF" w:rsidP="00E323EF">
      <w:pPr>
        <w:rPr>
          <w:rtl/>
        </w:rPr>
      </w:pPr>
      <w:bookmarkStart w:id="11" w:name="_ETM_Q1_257421036"/>
      <w:bookmarkEnd w:id="11"/>
    </w:p>
    <w:p w:rsidR="00E323EF" w:rsidRDefault="00E323EF" w:rsidP="00E323EF">
      <w:pPr>
        <w:rPr>
          <w:rtl/>
        </w:rPr>
      </w:pPr>
      <w:bookmarkStart w:id="12" w:name="_ETM_Q1_258746212"/>
      <w:bookmarkEnd w:id="12"/>
      <w:r>
        <w:rPr>
          <w:rtl/>
        </w:rPr>
        <w:t xml:space="preserve">מנהלת הוועדה, </w:t>
      </w:r>
      <w:bookmarkStart w:id="13" w:name="_ETM_Q1_260422283"/>
      <w:bookmarkEnd w:id="13"/>
      <w:r>
        <w:rPr>
          <w:rtl/>
        </w:rPr>
        <w:t xml:space="preserve">דלית, אנחנו בדרך כלל פותחים בדמות מההיסטוריה, אבל אנחנו ממשיכים </w:t>
      </w:r>
      <w:bookmarkStart w:id="14" w:name="_ETM_Q1_262919418"/>
      <w:bookmarkEnd w:id="14"/>
      <w:r>
        <w:rPr>
          <w:rtl/>
        </w:rPr>
        <w:t>את הישיבות הקודמות, אז אנחנו ממשיכים את הישיבה שעצרנו באמצע</w:t>
      </w:r>
      <w:bookmarkStart w:id="15" w:name="_ETM_Q1_270331929"/>
      <w:bookmarkEnd w:id="15"/>
      <w:r>
        <w:rPr>
          <w:rtl/>
        </w:rPr>
        <w:t xml:space="preserve">. אנחנו עמדנו בצומת של איפה למקם – </w:t>
      </w:r>
      <w:bookmarkStart w:id="16" w:name="_ETM_Q1_277760105"/>
      <w:bookmarkEnd w:id="16"/>
      <w:r>
        <w:rPr>
          <w:rtl/>
        </w:rPr>
        <w:t>בחוק של הטרדה מינית או במרחב של פגיעה בפרטיות. מכאן אני מעבירה אליך – בבקשה, תמי, היועצת המשפטית של הוועדה.</w:t>
      </w:r>
    </w:p>
    <w:p w:rsidR="00E323EF" w:rsidRDefault="00E323EF" w:rsidP="00E323EF">
      <w:pPr>
        <w:rPr>
          <w:rtl/>
        </w:rPr>
      </w:pPr>
    </w:p>
    <w:p w:rsidR="00E323EF" w:rsidRDefault="00E323EF" w:rsidP="00E323EF">
      <w:pPr>
        <w:pStyle w:val="a5"/>
        <w:keepNext/>
        <w:rPr>
          <w:rtl/>
        </w:rPr>
      </w:pPr>
      <w:r>
        <w:rPr>
          <w:rFonts w:hint="eastAsia"/>
          <w:rtl/>
        </w:rPr>
        <w:t>תמי</w:t>
      </w:r>
      <w:r>
        <w:rPr>
          <w:rtl/>
        </w:rPr>
        <w:t xml:space="preserve"> </w:t>
      </w:r>
      <w:r>
        <w:rPr>
          <w:rFonts w:hint="eastAsia"/>
          <w:rtl/>
        </w:rPr>
        <w:t>סלע</w:t>
      </w:r>
      <w:r>
        <w:rPr>
          <w:rtl/>
        </w:rPr>
        <w:t>:</w:t>
      </w:r>
    </w:p>
    <w:p w:rsidR="00E323EF" w:rsidRDefault="00E323EF" w:rsidP="00E323EF">
      <w:pPr>
        <w:pStyle w:val="KeepWithNext"/>
        <w:rPr>
          <w:rtl/>
        </w:rPr>
      </w:pPr>
    </w:p>
    <w:p w:rsidR="00E323EF" w:rsidRDefault="00E323EF" w:rsidP="00E323EF">
      <w:pPr>
        <w:rPr>
          <w:rtl/>
        </w:rPr>
      </w:pPr>
      <w:r>
        <w:rPr>
          <w:rtl/>
        </w:rPr>
        <w:t xml:space="preserve">תודה. בתום </w:t>
      </w:r>
      <w:bookmarkStart w:id="17" w:name="_ETM_Q1_280416604"/>
      <w:bookmarkEnd w:id="17"/>
      <w:r>
        <w:rPr>
          <w:rtl/>
        </w:rPr>
        <w:t xml:space="preserve">הישיבה הקודמת הוועדה, חברות הכנסת שהיו בדיון </w:t>
      </w:r>
      <w:bookmarkStart w:id="18" w:name="_ETM_Q1_293376852"/>
      <w:bookmarkEnd w:id="18"/>
      <w:r>
        <w:rPr>
          <w:rtl/>
        </w:rPr>
        <w:t>סברו שנכון יהיה למקם את העבירה בחוק למניעת הטרד</w:t>
      </w:r>
      <w:bookmarkStart w:id="19" w:name="_ETM_Q1_298716995"/>
      <w:bookmarkEnd w:id="19"/>
      <w:r>
        <w:rPr>
          <w:rtl/>
        </w:rPr>
        <w:t xml:space="preserve">ה מינית כדי להבהיר שמדובר בעבירה ממשפחת העבירות </w:t>
      </w:r>
      <w:bookmarkStart w:id="20" w:name="_ETM_Q1_297337763"/>
      <w:bookmarkEnd w:id="20"/>
      <w:r>
        <w:rPr>
          <w:rtl/>
        </w:rPr>
        <w:t xml:space="preserve">שיש בהן פגיעה מינית, ושהעבריין ביצע פגיעה מינית, על </w:t>
      </w:r>
      <w:bookmarkStart w:id="21" w:name="_ETM_Q1_309903433"/>
      <w:bookmarkEnd w:id="21"/>
      <w:r>
        <w:rPr>
          <w:rtl/>
        </w:rPr>
        <w:t xml:space="preserve">כל המשמעויות של זה – איך שזה נתפס בציבור </w:t>
      </w:r>
      <w:bookmarkStart w:id="22" w:name="_ETM_Q1_313273663"/>
      <w:bookmarkEnd w:id="22"/>
      <w:r>
        <w:rPr>
          <w:rtl/>
        </w:rPr>
        <w:t xml:space="preserve">וגם על-ידי רשויות אכיפת החוק, ולא רק להשיג משמעויות </w:t>
      </w:r>
      <w:bookmarkStart w:id="23" w:name="_ETM_Q1_319384038"/>
      <w:bookmarkEnd w:id="23"/>
      <w:r>
        <w:rPr>
          <w:rtl/>
        </w:rPr>
        <w:t>אחרות, שגם במתכונת הקודמת הושגו בהיבטים האזרחיים, המשמעתיים וגם כל מיני הגנות שרצינו בדרך של תיקונים עקיפים לקבוע.</w:t>
      </w:r>
    </w:p>
    <w:p w:rsidR="00E323EF" w:rsidRDefault="00E323EF" w:rsidP="00E323EF">
      <w:pPr>
        <w:rPr>
          <w:rtl/>
        </w:rPr>
      </w:pPr>
      <w:bookmarkStart w:id="24" w:name="_ETM_Q1_329118082"/>
      <w:bookmarkEnd w:id="24"/>
    </w:p>
    <w:p w:rsidR="00E323EF" w:rsidRDefault="00E323EF" w:rsidP="00E323EF">
      <w:pPr>
        <w:rPr>
          <w:rtl/>
        </w:rPr>
      </w:pPr>
      <w:bookmarkStart w:id="25" w:name="_ETM_Q1_329385434"/>
      <w:bookmarkEnd w:id="25"/>
      <w:r>
        <w:rPr>
          <w:rtl/>
        </w:rPr>
        <w:t xml:space="preserve">אז התגלגלנו </w:t>
      </w:r>
      <w:bookmarkStart w:id="26" w:name="_ETM_Q1_331067277"/>
      <w:bookmarkEnd w:id="26"/>
      <w:r>
        <w:rPr>
          <w:rtl/>
        </w:rPr>
        <w:t xml:space="preserve">עם כמה נוסחים </w:t>
      </w:r>
      <w:bookmarkStart w:id="27" w:name="_ETM_Q1_328310750"/>
      <w:bookmarkEnd w:id="27"/>
      <w:r>
        <w:rPr>
          <w:rtl/>
        </w:rPr>
        <w:t xml:space="preserve">- גם שרת המשפטים וגם השר לביטחון פנים וכמובן, העובדים המסורים של המשרדים שלהם, שהיו שותפים לשיח הזה, וכרגע הנוסח שמונח בפני הוועדה הוא מצד אחד, מתקרב יותר </w:t>
      </w:r>
      <w:bookmarkStart w:id="28" w:name="_ETM_Q1_348812533"/>
      <w:bookmarkEnd w:id="28"/>
      <w:r>
        <w:rPr>
          <w:rtl/>
        </w:rPr>
        <w:t xml:space="preserve">להצעת החוק המקורית, במובן הזה שהוא מדבר על פרסום, שהוא </w:t>
      </w:r>
      <w:bookmarkStart w:id="29" w:name="_ETM_Q1_350500841"/>
      <w:bookmarkEnd w:id="29"/>
      <w:r>
        <w:rPr>
          <w:rtl/>
        </w:rPr>
        <w:t xml:space="preserve">לא כל פרסום, כלומר לא פרסום מילולי אלא חזותי או שמיעתי – תצלום, סרט או הקלטה, כי יש להבין שבעבירה של פרסום תמיד יש האיזון מול חופש </w:t>
      </w:r>
      <w:bookmarkStart w:id="30" w:name="_ETM_Q1_365267634"/>
      <w:bookmarkEnd w:id="30"/>
      <w:r>
        <w:rPr>
          <w:rtl/>
        </w:rPr>
        <w:t xml:space="preserve">הביטוי. לכן כדאי להתמקד ולהיות קרובים להצעה המקורית בעניין הזה. </w:t>
      </w:r>
      <w:bookmarkStart w:id="31" w:name="_ETM_Q1_379047393"/>
      <w:bookmarkEnd w:id="31"/>
      <w:r>
        <w:rPr>
          <w:rtl/>
        </w:rPr>
        <w:t xml:space="preserve">ויש הבדל בין פרסום של מילים לפרסום של תמונה או </w:t>
      </w:r>
      <w:bookmarkStart w:id="32" w:name="_ETM_Q1_379057747"/>
      <w:bookmarkEnd w:id="32"/>
      <w:r>
        <w:rPr>
          <w:rtl/>
        </w:rPr>
        <w:t>שמע מבחינת הפגיעה שהדברים גורמים. אז מחד, צמצום בעניין הזה.</w:t>
      </w:r>
    </w:p>
    <w:p w:rsidR="00E323EF" w:rsidRDefault="00E323EF" w:rsidP="00E323EF">
      <w:pPr>
        <w:rPr>
          <w:rtl/>
        </w:rPr>
      </w:pPr>
      <w:bookmarkStart w:id="33" w:name="_ETM_Q1_389445173"/>
      <w:bookmarkEnd w:id="33"/>
    </w:p>
    <w:p w:rsidR="00E323EF" w:rsidRDefault="00E323EF" w:rsidP="00E323EF">
      <w:pPr>
        <w:rPr>
          <w:rtl/>
        </w:rPr>
      </w:pPr>
      <w:r>
        <w:rPr>
          <w:rtl/>
        </w:rPr>
        <w:t>העבירה</w:t>
      </w:r>
      <w:bookmarkStart w:id="34" w:name="_ETM_Q1_390307924"/>
      <w:bookmarkEnd w:id="34"/>
      <w:r>
        <w:rPr>
          <w:rtl/>
        </w:rPr>
        <w:t xml:space="preserve"> </w:t>
      </w:r>
      <w:bookmarkStart w:id="35" w:name="_ETM_Q1_390768069"/>
      <w:bookmarkEnd w:id="35"/>
      <w:r>
        <w:rPr>
          <w:rtl/>
        </w:rPr>
        <w:t xml:space="preserve">נוספת לחוק הטרדה מינית. בעניין הזה התקבלה העמדה, ואין צורך </w:t>
      </w:r>
      <w:bookmarkStart w:id="36" w:name="_ETM_Q1_399146433"/>
      <w:bookmarkEnd w:id="36"/>
      <w:r>
        <w:rPr>
          <w:rtl/>
        </w:rPr>
        <w:t xml:space="preserve">אם כך בכל התיקונים העקיפים שרצינו לתקן כדי להתגבר על </w:t>
      </w:r>
      <w:bookmarkStart w:id="37" w:name="_ETM_Q1_401561804"/>
      <w:bookmarkEnd w:id="37"/>
      <w:r>
        <w:rPr>
          <w:rtl/>
        </w:rPr>
        <w:t xml:space="preserve">הקשיים שנוצרו מכך שרק שאבנו את העבירה מחוק הגנת </w:t>
      </w:r>
      <w:bookmarkStart w:id="38" w:name="_ETM_Q1_406881262"/>
      <w:bookmarkEnd w:id="38"/>
      <w:r>
        <w:rPr>
          <w:rtl/>
        </w:rPr>
        <w:t xml:space="preserve">הפרטיות. היא נוספת כפסקה (5א) אחרי הפסקאות האחרות שמדברות על </w:t>
      </w:r>
      <w:bookmarkStart w:id="39" w:name="_ETM_Q1_410290223"/>
      <w:bookmarkEnd w:id="39"/>
      <w:r>
        <w:rPr>
          <w:rtl/>
        </w:rPr>
        <w:t xml:space="preserve">הצעות והתייחסויות מבזות ומשפילות. היא אומרת: פרסום ברבים של תצלום סרט או הקלטה של אדם, כאשר הפרסום הוא בעל אופי </w:t>
      </w:r>
      <w:bookmarkStart w:id="40" w:name="_ETM_Q1_420242440"/>
      <w:bookmarkEnd w:id="40"/>
      <w:r>
        <w:rPr>
          <w:rtl/>
        </w:rPr>
        <w:t>מיני</w:t>
      </w:r>
      <w:bookmarkStart w:id="41" w:name="_ETM_Q1_422019459"/>
      <w:bookmarkStart w:id="42" w:name="_ETM_Q1_422546852"/>
      <w:bookmarkEnd w:id="41"/>
      <w:bookmarkEnd w:id="42"/>
      <w:r>
        <w:rPr>
          <w:rtl/>
        </w:rPr>
        <w:t xml:space="preserve"> - פה קיבלתי הערה, ואחר כך אדבר על עוד הערות – בנסיבות שבהן הפרסום עלול להשפיל את האדם או </w:t>
      </w:r>
      <w:bookmarkStart w:id="43" w:name="_ETM_Q1_424497792"/>
      <w:bookmarkEnd w:id="43"/>
      <w:r>
        <w:rPr>
          <w:rtl/>
        </w:rPr>
        <w:t>לבזותו, ולא ניתנה הסכמתו לפרסום.</w:t>
      </w:r>
    </w:p>
    <w:p w:rsidR="00E323EF" w:rsidRDefault="00E323EF" w:rsidP="00E323EF">
      <w:pPr>
        <w:rPr>
          <w:rtl/>
        </w:rPr>
      </w:pPr>
      <w:bookmarkStart w:id="44" w:name="_ETM_Q1_434421265"/>
      <w:bookmarkEnd w:id="44"/>
    </w:p>
    <w:p w:rsidR="00E323EF" w:rsidRDefault="00E323EF" w:rsidP="00E323EF">
      <w:pPr>
        <w:rPr>
          <w:rtl/>
        </w:rPr>
      </w:pPr>
      <w:bookmarkStart w:id="45" w:name="_ETM_Q1_434753599"/>
      <w:bookmarkEnd w:id="45"/>
      <w:r>
        <w:rPr>
          <w:rtl/>
        </w:rPr>
        <w:t xml:space="preserve">הדבר שלא נכלל בנוסח שפורסם </w:t>
      </w:r>
      <w:bookmarkStart w:id="46" w:name="_ETM_Q1_441362194"/>
      <w:bookmarkEnd w:id="46"/>
      <w:r>
        <w:rPr>
          <w:rtl/>
        </w:rPr>
        <w:t xml:space="preserve">באחרונה הוא הגנה – ולא סייג – שמבוססת על הגנות </w:t>
      </w:r>
      <w:bookmarkStart w:id="47" w:name="_ETM_Q1_449152662"/>
      <w:bookmarkEnd w:id="47"/>
      <w:r>
        <w:rPr>
          <w:rtl/>
        </w:rPr>
        <w:t xml:space="preserve">שקיימות היום גם בחוק הגנת הפרטיות וגם בחוק איסור לשון </w:t>
      </w:r>
      <w:bookmarkStart w:id="48" w:name="_ETM_Q1_453570511"/>
      <w:bookmarkEnd w:id="48"/>
      <w:r>
        <w:rPr>
          <w:rtl/>
        </w:rPr>
        <w:t xml:space="preserve">הרע, ובאות מהמקום של איזון מול הפגיעה בחופש הביטוי. הנושא </w:t>
      </w:r>
      <w:bookmarkStart w:id="49" w:name="_ETM_Q1_457608146"/>
      <w:bookmarkEnd w:id="49"/>
      <w:r>
        <w:rPr>
          <w:rtl/>
        </w:rPr>
        <w:t xml:space="preserve">הזה לא לובן עד תום, ויש הרבה לבחון. נעשה את זה בין הקריאה הראשונה לשנייה-שלישית, ונציין בדברי ההסבר שהוועדה </w:t>
      </w:r>
      <w:bookmarkStart w:id="50" w:name="_ETM_Q1_469508941"/>
      <w:bookmarkEnd w:id="50"/>
      <w:r>
        <w:rPr>
          <w:rtl/>
        </w:rPr>
        <w:t xml:space="preserve">תמשיך ללבן את הסוגייה הזאת. ההגנה שמופיעה פה נותנת את </w:t>
      </w:r>
      <w:bookmarkStart w:id="51" w:name="_ETM_Q1_476643159"/>
      <w:bookmarkEnd w:id="51"/>
      <w:r>
        <w:rPr>
          <w:rtl/>
        </w:rPr>
        <w:t xml:space="preserve">עיקרי הדברים שנרצה להמשיך ללבן. היא אומרת שבמשפט פלילי או </w:t>
      </w:r>
      <w:bookmarkStart w:id="52" w:name="_ETM_Q1_475125112"/>
      <w:bookmarkEnd w:id="52"/>
      <w:r>
        <w:rPr>
          <w:rtl/>
        </w:rPr>
        <w:t xml:space="preserve">אזרחי, לפי פסקה זו, תהא זו הגנה טובה, אם הפרסום נעשה באקראי או בתום לב – כתוב: ו, ונתקן: או באקראי או בתום לב, או יש בפרסום עניין ציבורי המצדיק אותו בנסיבות </w:t>
      </w:r>
      <w:bookmarkStart w:id="53" w:name="_ETM_Q1_494296072"/>
      <w:bookmarkEnd w:id="53"/>
      <w:r>
        <w:rPr>
          <w:rtl/>
        </w:rPr>
        <w:t xml:space="preserve">העניין, ובלבד שהפרסום אינו כוזב. אולי אחר כך נציגי משרד המשפטים ירחיבו, כי בעצם ההגנה הזו באה בעקבות השיח שלנו </w:t>
      </w:r>
      <w:bookmarkStart w:id="54" w:name="_ETM_Q1_503649451"/>
      <w:bookmarkEnd w:id="54"/>
      <w:r>
        <w:rPr>
          <w:rtl/>
        </w:rPr>
        <w:t xml:space="preserve">מול משרד המשפטים, ורצון לאזן כל מיני מקרים. המחשבה היתה </w:t>
      </w:r>
      <w:bookmarkStart w:id="55" w:name="_ETM_Q1_504798055"/>
      <w:bookmarkEnd w:id="55"/>
      <w:r>
        <w:rPr>
          <w:rtl/>
        </w:rPr>
        <w:t xml:space="preserve">שכן אולי מוצדק לאפשר את הפרסום שלהם בגלל עניין ציבורי מאוד גדול שיהיה למרות ההיבט המיני, ושהם מבזים </w:t>
      </w:r>
      <w:bookmarkStart w:id="56" w:name="_ETM_Q1_513028835"/>
      <w:bookmarkEnd w:id="56"/>
      <w:r>
        <w:rPr>
          <w:rtl/>
        </w:rPr>
        <w:t xml:space="preserve">או משפילים, או כל מיני מקרים שבעיקר רלוונטי להליכים אזרחיים, </w:t>
      </w:r>
      <w:bookmarkStart w:id="57" w:name="_ETM_Q1_521991674"/>
      <w:bookmarkEnd w:id="57"/>
      <w:r>
        <w:rPr>
          <w:rtl/>
        </w:rPr>
        <w:t xml:space="preserve">כי בהליכים פליליים קשה לומר שהיה מקרה, שאם יש מודעות, </w:t>
      </w:r>
      <w:bookmarkStart w:id="58" w:name="_ETM_Q1_520835648"/>
      <w:bookmarkEnd w:id="58"/>
      <w:r>
        <w:rPr>
          <w:rtl/>
        </w:rPr>
        <w:t xml:space="preserve">שזה נעשה בתום לב או באקראי. בהליכים </w:t>
      </w:r>
      <w:r>
        <w:rPr>
          <w:rtl/>
        </w:rPr>
        <w:lastRenderedPageBreak/>
        <w:t xml:space="preserve">אזרחיים אפשר </w:t>
      </w:r>
      <w:bookmarkStart w:id="59" w:name="_ETM_Q1_532276135"/>
      <w:bookmarkEnd w:id="59"/>
      <w:r>
        <w:rPr>
          <w:rtl/>
        </w:rPr>
        <w:t>לדמיין מצבים שאדם קיבל מייל עם תמונות, והוא ממשיך להעביר אותו בלי כל כך לשים לב מה יש שם</w:t>
      </w:r>
      <w:bookmarkStart w:id="60" w:name="_ETM_Q1_539709534"/>
      <w:bookmarkEnd w:id="60"/>
      <w:r>
        <w:rPr>
          <w:rtl/>
        </w:rPr>
        <w:t xml:space="preserve">, ולא מתוך מודעות למשמעות הפרסומים הללו ולהשפעה שלהם ולפגיעה </w:t>
      </w:r>
      <w:bookmarkStart w:id="61" w:name="_ETM_Q1_549088292"/>
      <w:bookmarkEnd w:id="61"/>
      <w:r>
        <w:rPr>
          <w:rtl/>
        </w:rPr>
        <w:t>שיש בהם.</w:t>
      </w:r>
    </w:p>
    <w:p w:rsidR="00E323EF" w:rsidRDefault="00E323EF" w:rsidP="00E323EF">
      <w:pPr>
        <w:rPr>
          <w:rtl/>
        </w:rPr>
      </w:pPr>
    </w:p>
    <w:p w:rsidR="00E323EF" w:rsidRDefault="00E323EF" w:rsidP="00E323EF">
      <w:pPr>
        <w:rPr>
          <w:rtl/>
        </w:rPr>
      </w:pPr>
      <w:r>
        <w:rPr>
          <w:rtl/>
        </w:rPr>
        <w:t xml:space="preserve">יש הגדרה של תצלום סרט או הקלטה, לרבות עריכה או שילוב של כל אחד מהם באופן שניתן לזהות בו את האדם – גם דבר שעלה בישיבות הקודמות, שיכולה להיות הדמיה, עריכה, שילוב של תצלומים או של סרטון </w:t>
      </w:r>
      <w:bookmarkStart w:id="62" w:name="_ETM_Q1_562961357"/>
      <w:bookmarkEnd w:id="62"/>
      <w:r>
        <w:rPr>
          <w:rtl/>
        </w:rPr>
        <w:t xml:space="preserve">ותצלום או הקלטה באופן שהאדם יזוהה, והאפקט של הפגיעה יהיה אותו אפקט, גם אם זה לא תצלום אחד מקורי </w:t>
      </w:r>
      <w:bookmarkStart w:id="63" w:name="_ETM_Q1_572308405"/>
      <w:bookmarkEnd w:id="63"/>
      <w:r>
        <w:rPr>
          <w:rtl/>
        </w:rPr>
        <w:t>ומלא.</w:t>
      </w:r>
    </w:p>
    <w:p w:rsidR="00E323EF" w:rsidRDefault="00E323EF" w:rsidP="00E323EF">
      <w:pPr>
        <w:rPr>
          <w:rtl/>
        </w:rPr>
      </w:pPr>
      <w:bookmarkStart w:id="64" w:name="_ETM_Q1_573269417"/>
      <w:bookmarkEnd w:id="64"/>
    </w:p>
    <w:p w:rsidR="00E323EF" w:rsidRDefault="00E323EF" w:rsidP="00E323EF">
      <w:pPr>
        <w:rPr>
          <w:rtl/>
        </w:rPr>
      </w:pPr>
      <w:bookmarkStart w:id="65" w:name="_ETM_Q1_573537400"/>
      <w:bookmarkEnd w:id="65"/>
      <w:r>
        <w:rPr>
          <w:rtl/>
        </w:rPr>
        <w:t xml:space="preserve">כמה הערות שחשוב לומר: אחת, לגבי פרסום ברבים. זו הערה </w:t>
      </w:r>
      <w:bookmarkStart w:id="66" w:name="_ETM_Q1_585684476"/>
      <w:bookmarkEnd w:id="66"/>
      <w:r>
        <w:rPr>
          <w:rtl/>
        </w:rPr>
        <w:t xml:space="preserve">שקיבלתי, ואני חושבת שיש בה ממש. בעצם פרסום ברבים זה </w:t>
      </w:r>
      <w:bookmarkStart w:id="67" w:name="_ETM_Q1_587522070"/>
      <w:bookmarkEnd w:id="67"/>
      <w:r>
        <w:rPr>
          <w:rtl/>
        </w:rPr>
        <w:t xml:space="preserve">נוסח שמבוסס על חוק הגנת הפרטיות. שם העבירה שקיימת היום </w:t>
      </w:r>
      <w:bookmarkStart w:id="68" w:name="_ETM_Q1_587281406"/>
      <w:bookmarkEnd w:id="68"/>
      <w:r>
        <w:rPr>
          <w:rtl/>
        </w:rPr>
        <w:t xml:space="preserve">זה פרסום ברבים. מאז יש הגדרה בחוק העונשין של פרסום, </w:t>
      </w:r>
      <w:bookmarkStart w:id="69" w:name="_ETM_Q1_598114260"/>
      <w:bookmarkEnd w:id="69"/>
      <w:r>
        <w:rPr>
          <w:rtl/>
        </w:rPr>
        <w:t xml:space="preserve">שכל עוד לא קובעים הגדרה אחרת, היא חלה על כל </w:t>
      </w:r>
      <w:bookmarkStart w:id="70" w:name="_ETM_Q1_593932673"/>
      <w:bookmarkEnd w:id="70"/>
      <w:r>
        <w:rPr>
          <w:rtl/>
        </w:rPr>
        <w:t xml:space="preserve">העבירות. היא כוללת גם ציבור, כלומר הפרסום הוא לציבור </w:t>
      </w:r>
      <w:bookmarkStart w:id="71" w:name="_ETM_Q1_607146121"/>
      <w:bookmarkEnd w:id="71"/>
      <w:r>
        <w:rPr>
          <w:rtl/>
        </w:rPr>
        <w:t xml:space="preserve">– הפרסום, זה אומר שזה לא נשאר אצלי לבדי, ולא בטוח </w:t>
      </w:r>
      <w:bookmarkStart w:id="72" w:name="_ETM_Q1_609735440"/>
      <w:bookmarkEnd w:id="72"/>
      <w:r>
        <w:rPr>
          <w:rtl/>
        </w:rPr>
        <w:t xml:space="preserve">שצריך את התוספת של "ברבים". אני חושבת שלא צריך אותה. </w:t>
      </w:r>
      <w:bookmarkStart w:id="73" w:name="_ETM_Q1_615670753"/>
      <w:bookmarkEnd w:id="73"/>
      <w:r>
        <w:rPr>
          <w:rtl/>
        </w:rPr>
        <w:t>אם מישהו חושב אחרת, נשמח לשמוע.</w:t>
      </w:r>
    </w:p>
    <w:p w:rsidR="00E323EF" w:rsidRDefault="00E323EF" w:rsidP="00E323EF">
      <w:pPr>
        <w:rPr>
          <w:rtl/>
        </w:rPr>
      </w:pPr>
      <w:bookmarkStart w:id="74" w:name="_ETM_Q1_610092215"/>
      <w:bookmarkEnd w:id="74"/>
    </w:p>
    <w:p w:rsidR="00E323EF" w:rsidRDefault="00E323EF" w:rsidP="00E323EF">
      <w:pPr>
        <w:rPr>
          <w:rtl/>
        </w:rPr>
      </w:pPr>
      <w:r>
        <w:rPr>
          <w:rtl/>
        </w:rPr>
        <w:t>קי</w:t>
      </w:r>
      <w:bookmarkStart w:id="75" w:name="_ETM_Q1_610794357"/>
      <w:bookmarkEnd w:id="75"/>
      <w:r>
        <w:rPr>
          <w:rtl/>
        </w:rPr>
        <w:t>בלתי הערה לגבי "באקראי ובתום לב", שזה צריך להיות "או באקראי או בתום לב"</w:t>
      </w:r>
      <w:bookmarkStart w:id="76" w:name="_ETM_Q1_619176379"/>
      <w:bookmarkEnd w:id="76"/>
      <w:r>
        <w:rPr>
          <w:rtl/>
        </w:rPr>
        <w:t xml:space="preserve">, ולשני מצבים נפרדים – לא בהכרח לחבר אותם. גם </w:t>
      </w:r>
      <w:bookmarkStart w:id="77" w:name="_ETM_Q1_628935918"/>
      <w:bookmarkEnd w:id="77"/>
      <w:r>
        <w:rPr>
          <w:rtl/>
        </w:rPr>
        <w:t>זה תיקון שמוצדק לעשות.</w:t>
      </w:r>
    </w:p>
    <w:p w:rsidR="00E323EF" w:rsidRDefault="00E323EF" w:rsidP="00E323EF">
      <w:pPr>
        <w:rPr>
          <w:rtl/>
        </w:rPr>
      </w:pPr>
      <w:bookmarkStart w:id="78" w:name="_ETM_Q1_633880910"/>
      <w:bookmarkEnd w:id="78"/>
    </w:p>
    <w:p w:rsidR="00E323EF" w:rsidRDefault="00E323EF" w:rsidP="00E323EF">
      <w:pPr>
        <w:rPr>
          <w:rtl/>
        </w:rPr>
      </w:pPr>
      <w:bookmarkStart w:id="79" w:name="_ETM_Q1_634249419"/>
      <w:bookmarkEnd w:id="79"/>
      <w:r>
        <w:rPr>
          <w:rtl/>
        </w:rPr>
        <w:t xml:space="preserve">עוד הערה שקיבלתי, הוא עלה בשיח, ואני חושבת שאפשר למקד יותר – כשאומרים: "פרסום בעל אופי מיני", </w:t>
      </w:r>
      <w:bookmarkStart w:id="80" w:name="_ETM_Q1_642635557"/>
      <w:bookmarkEnd w:id="80"/>
      <w:r>
        <w:rPr>
          <w:rtl/>
        </w:rPr>
        <w:t xml:space="preserve">זה יכול להיות יותר רחב ממה שאנחנו מתכוונים, ואולי עדיף </w:t>
      </w:r>
      <w:bookmarkStart w:id="81" w:name="_ETM_Q1_645840263"/>
      <w:bookmarkEnd w:id="81"/>
      <w:r>
        <w:rPr>
          <w:rtl/>
        </w:rPr>
        <w:t xml:space="preserve">להשתמש במינוח שקיים בחוק למניעת הטרדה מינית: "פרסום </w:t>
      </w:r>
      <w:bookmarkStart w:id="82" w:name="_ETM_Q1_648394117"/>
      <w:bookmarkEnd w:id="82"/>
      <w:r>
        <w:rPr>
          <w:rtl/>
        </w:rPr>
        <w:t xml:space="preserve">המתמקד במיניותו של אדם". זה יותר מדויק, ומצמצם קצת, לאור </w:t>
      </w:r>
      <w:bookmarkStart w:id="83" w:name="_ETM_Q1_657257249"/>
      <w:bookmarkEnd w:id="83"/>
      <w:r>
        <w:rPr>
          <w:rtl/>
        </w:rPr>
        <w:t xml:space="preserve">זה שאנו במטריה שיש בה חשש לפגיעה בחופש הביטוי. אלה </w:t>
      </w:r>
      <w:bookmarkStart w:id="84" w:name="_ETM_Q1_666489044"/>
      <w:bookmarkEnd w:id="84"/>
      <w:r>
        <w:rPr>
          <w:rtl/>
        </w:rPr>
        <w:t>ההערות.</w:t>
      </w:r>
    </w:p>
    <w:p w:rsidR="00E323EF" w:rsidRDefault="00E323EF" w:rsidP="00E323EF">
      <w:pPr>
        <w:rPr>
          <w:rtl/>
        </w:rPr>
      </w:pPr>
      <w:bookmarkStart w:id="85" w:name="_ETM_Q1_668793820"/>
      <w:bookmarkEnd w:id="85"/>
    </w:p>
    <w:p w:rsidR="00E323EF" w:rsidRDefault="00E323EF" w:rsidP="00E323EF">
      <w:pPr>
        <w:pStyle w:val="af8"/>
        <w:keepNext/>
        <w:rPr>
          <w:rtl/>
        </w:rPr>
      </w:pPr>
      <w:bookmarkStart w:id="86" w:name="_ETM_Q1_669073673"/>
      <w:bookmarkEnd w:id="8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 xml:space="preserve">גם לגבי חוקים קרובים אני שואלת – הנושא הזה הולך </w:t>
      </w:r>
      <w:bookmarkStart w:id="87" w:name="_ETM_Q1_678169831"/>
      <w:bookmarkEnd w:id="87"/>
      <w:r>
        <w:rPr>
          <w:rtl/>
        </w:rPr>
        <w:t>וגדל. אנחנו מקבעים את זה בחוק.</w:t>
      </w:r>
    </w:p>
    <w:p w:rsidR="00E323EF" w:rsidRDefault="00E323EF" w:rsidP="00E323EF">
      <w:pPr>
        <w:rPr>
          <w:rtl/>
        </w:rPr>
      </w:pPr>
      <w:bookmarkStart w:id="88" w:name="_ETM_Q1_681896889"/>
      <w:bookmarkEnd w:id="88"/>
    </w:p>
    <w:p w:rsidR="00E323EF" w:rsidRDefault="00E323EF" w:rsidP="00E323EF">
      <w:pPr>
        <w:pStyle w:val="-"/>
        <w:keepNext/>
        <w:rPr>
          <w:rtl/>
        </w:rPr>
      </w:pPr>
      <w:bookmarkStart w:id="89" w:name="_ETM_Q1_682164203"/>
      <w:bookmarkEnd w:id="89"/>
      <w:r>
        <w:rPr>
          <w:rFonts w:hint="eastAsia"/>
          <w:rtl/>
        </w:rPr>
        <w:t>תמי</w:t>
      </w:r>
      <w:r>
        <w:rPr>
          <w:rtl/>
        </w:rPr>
        <w:t xml:space="preserve"> </w:t>
      </w:r>
      <w:r>
        <w:rPr>
          <w:rFonts w:hint="eastAsia"/>
          <w:rtl/>
        </w:rPr>
        <w:t>סלע</w:t>
      </w:r>
      <w:r>
        <w:rPr>
          <w:rtl/>
        </w:rPr>
        <w:t>:</w:t>
      </w:r>
    </w:p>
    <w:p w:rsidR="00E323EF" w:rsidRDefault="00E323EF" w:rsidP="00E323EF">
      <w:pPr>
        <w:pStyle w:val="KeepWithNext"/>
        <w:rPr>
          <w:rtl/>
        </w:rPr>
      </w:pPr>
    </w:p>
    <w:p w:rsidR="00E323EF" w:rsidRDefault="00E323EF" w:rsidP="00E323EF">
      <w:pPr>
        <w:rPr>
          <w:rtl/>
        </w:rPr>
      </w:pPr>
      <w:r>
        <w:rPr>
          <w:rtl/>
        </w:rPr>
        <w:t xml:space="preserve">זה יהיה במסגרת הגדרת הטרדה מינית בחוק למניעת הטרדה מינית. זה יותר עבירה חדשה, שהיא </w:t>
      </w:r>
      <w:bookmarkStart w:id="90" w:name="_ETM_Q1_687990201"/>
      <w:bookmarkEnd w:id="90"/>
      <w:r>
        <w:rPr>
          <w:rtl/>
        </w:rPr>
        <w:t xml:space="preserve">עבירת הטרדה מינית. העונש עליה הוא שנתיים – שינינו את העונש, למרות שאותה התנהגות ברוב המקרים תהווה גם פגיעה בפרטיות, </w:t>
      </w:r>
      <w:bookmarkStart w:id="91" w:name="_ETM_Q1_696254930"/>
      <w:bookmarkEnd w:id="91"/>
      <w:r>
        <w:rPr>
          <w:rtl/>
        </w:rPr>
        <w:t xml:space="preserve">שהעונש עליה הוא חמש שנים. פה יש פער בענישה בין </w:t>
      </w:r>
      <w:bookmarkStart w:id="92" w:name="_ETM_Q1_697692807"/>
      <w:bookmarkEnd w:id="92"/>
      <w:r>
        <w:rPr>
          <w:rtl/>
        </w:rPr>
        <w:t xml:space="preserve">שני החוקים, שלפעמים אולי בנסיבות מסוימות אינו מוצדק, אבל זו הערה כללית, ולא נפתור אותה דרך הצעת החוק הזו. תמיד יש רצף התנהגויות – חלקן חמורות יותר, חלקן פחות. </w:t>
      </w:r>
      <w:bookmarkStart w:id="93" w:name="_ETM_Q1_711638845"/>
      <w:bookmarkEnd w:id="93"/>
      <w:r>
        <w:rPr>
          <w:rtl/>
        </w:rPr>
        <w:t>אפשר לומר את זה גם על עבירה של פגיעה בפרטיות</w:t>
      </w:r>
      <w:bookmarkStart w:id="94" w:name="_ETM_Q1_714017917"/>
      <w:bookmarkEnd w:id="94"/>
      <w:r>
        <w:rPr>
          <w:rtl/>
        </w:rPr>
        <w:t xml:space="preserve">, שלעתים ההתנהגות אינה חמורה כל כך שהיא מצדיקה עונש </w:t>
      </w:r>
      <w:bookmarkStart w:id="95" w:name="_ETM_Q1_718573978"/>
      <w:bookmarkEnd w:id="95"/>
      <w:r>
        <w:rPr>
          <w:rtl/>
        </w:rPr>
        <w:t xml:space="preserve">כזה, ואפשר לומר על הטרדה מינית שלעתים ההתנהגות היא חמורה </w:t>
      </w:r>
      <w:bookmarkStart w:id="96" w:name="_ETM_Q1_722727569"/>
      <w:bookmarkEnd w:id="96"/>
      <w:r>
        <w:rPr>
          <w:rtl/>
        </w:rPr>
        <w:t xml:space="preserve">מאוד, ואולי היתה מצדיקה עונש מקסימלי של יותר משנתיים. באמת </w:t>
      </w:r>
      <w:bookmarkStart w:id="97" w:name="_ETM_Q1_724627387"/>
      <w:bookmarkEnd w:id="97"/>
      <w:r>
        <w:rPr>
          <w:rtl/>
        </w:rPr>
        <w:t>זאת הערה כללית.</w:t>
      </w:r>
      <w:bookmarkStart w:id="98" w:name="_ETM_Q1_728260213"/>
      <w:bookmarkStart w:id="99" w:name="_ETM_Q1_728542584"/>
      <w:bookmarkEnd w:id="98"/>
      <w:bookmarkEnd w:id="99"/>
      <w:r>
        <w:rPr>
          <w:rtl/>
        </w:rPr>
        <w:t xml:space="preserve"> אז נוצר פה הפער הזה, שהטריד חלק מהאנשים. אני חושבת שעדיין, מבחינת המשטרה והפרקליטות, כשיבוא המקרה המתאים, הם </w:t>
      </w:r>
      <w:bookmarkStart w:id="100" w:name="_ETM_Q1_737138189"/>
      <w:bookmarkEnd w:id="100"/>
      <w:r>
        <w:rPr>
          <w:rtl/>
        </w:rPr>
        <w:t xml:space="preserve">בהחלט יוכלו לכלול בכתב האישום, אם באמת נפגע פה גם ערך פרטיות וגם היה ערך מוגן של </w:t>
      </w:r>
      <w:bookmarkStart w:id="101" w:name="_ETM_Q1_744313388"/>
      <w:bookmarkEnd w:id="101"/>
      <w:r>
        <w:rPr>
          <w:rtl/>
        </w:rPr>
        <w:t xml:space="preserve">פגיעה בגוף ופגיעה מינית באותה התנהגות עצמה, אפשר לכלול בכתב </w:t>
      </w:r>
      <w:bookmarkStart w:id="102" w:name="_ETM_Q1_747540223"/>
      <w:bookmarkEnd w:id="102"/>
      <w:r>
        <w:rPr>
          <w:rtl/>
        </w:rPr>
        <w:t xml:space="preserve">האישום גם עבירה של הטרדה מינית וגם של פגיעה בפרטיות, והעונש המקסימלי הוא לפי העבירה החמורה. אני לא חושבת שזה </w:t>
      </w:r>
      <w:bookmarkStart w:id="103" w:name="_ETM_Q1_759756679"/>
      <w:bookmarkEnd w:id="103"/>
      <w:r>
        <w:rPr>
          <w:rtl/>
        </w:rPr>
        <w:t xml:space="preserve">מפחית מחומרת המעשים. גם מעשים של הטרדה מינית הם בעלי </w:t>
      </w:r>
      <w:bookmarkStart w:id="104" w:name="_ETM_Q1_764185044"/>
      <w:bookmarkEnd w:id="104"/>
      <w:r>
        <w:rPr>
          <w:rtl/>
        </w:rPr>
        <w:t xml:space="preserve">חומרה רבה, ופגיעה כזו – ודאי. גם מעשים של פגיעה </w:t>
      </w:r>
      <w:bookmarkStart w:id="105" w:name="_ETM_Q1_768803776"/>
      <w:bookmarkEnd w:id="105"/>
      <w:r>
        <w:rPr>
          <w:rtl/>
        </w:rPr>
        <w:t>בפרטיות הם חמורים מאוד.</w:t>
      </w:r>
      <w:bookmarkStart w:id="106" w:name="_ETM_Q1_773091330"/>
      <w:bookmarkEnd w:id="106"/>
    </w:p>
    <w:p w:rsidR="00E323EF" w:rsidRDefault="00E323EF" w:rsidP="00E323EF">
      <w:pPr>
        <w:rPr>
          <w:rtl/>
        </w:rPr>
      </w:pPr>
    </w:p>
    <w:p w:rsidR="00E323EF" w:rsidRDefault="00E323EF" w:rsidP="00E323EF">
      <w:pPr>
        <w:pStyle w:val="af8"/>
        <w:keepNext/>
        <w:rPr>
          <w:rtl/>
        </w:rPr>
      </w:pPr>
      <w:bookmarkStart w:id="107" w:name="_ETM_Q1_774563256"/>
      <w:bookmarkEnd w:id="10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חברת הכנסת קריב.</w:t>
      </w:r>
    </w:p>
    <w:p w:rsidR="00E323EF" w:rsidRDefault="00E323EF" w:rsidP="00E323EF">
      <w:pPr>
        <w:rPr>
          <w:rtl/>
        </w:rPr>
      </w:pPr>
      <w:bookmarkStart w:id="108" w:name="_ETM_Q1_777766080"/>
      <w:bookmarkEnd w:id="108"/>
    </w:p>
    <w:p w:rsidR="00E323EF" w:rsidRDefault="00E323EF" w:rsidP="00E323EF">
      <w:pPr>
        <w:pStyle w:val="a5"/>
        <w:keepNext/>
        <w:rPr>
          <w:rtl/>
        </w:rPr>
      </w:pPr>
      <w:bookmarkStart w:id="109" w:name="_ETM_Q1_778050371"/>
      <w:bookmarkEnd w:id="109"/>
      <w:r>
        <w:rPr>
          <w:rFonts w:hint="eastAsia"/>
          <w:rtl/>
        </w:rPr>
        <w:t>יפעת</w:t>
      </w:r>
      <w:r>
        <w:rPr>
          <w:rtl/>
        </w:rPr>
        <w:t xml:space="preserve"> </w:t>
      </w:r>
      <w:r>
        <w:rPr>
          <w:rFonts w:hint="eastAsia"/>
          <w:rtl/>
        </w:rPr>
        <w:t>קריב</w:t>
      </w:r>
      <w:r>
        <w:rPr>
          <w:rtl/>
        </w:rPr>
        <w:t>:</w:t>
      </w:r>
    </w:p>
    <w:p w:rsidR="00E323EF" w:rsidRDefault="00E323EF" w:rsidP="00E323EF">
      <w:pPr>
        <w:pStyle w:val="KeepWithNext"/>
        <w:rPr>
          <w:rtl/>
        </w:rPr>
      </w:pPr>
    </w:p>
    <w:p w:rsidR="00E323EF" w:rsidRDefault="00E323EF" w:rsidP="00E323EF">
      <w:pPr>
        <w:rPr>
          <w:rtl/>
        </w:rPr>
      </w:pPr>
      <w:r>
        <w:rPr>
          <w:rtl/>
        </w:rPr>
        <w:t xml:space="preserve">ראשית, חברת הכנסת עליזה </w:t>
      </w:r>
      <w:bookmarkStart w:id="110" w:name="_ETM_Q1_777230364"/>
      <w:bookmarkEnd w:id="110"/>
      <w:r>
        <w:rPr>
          <w:rtl/>
        </w:rPr>
        <w:t xml:space="preserve">לביא, אני מודה לך וליועצת המשפטית. מאז הישיבה האחרונה, שסיימנו </w:t>
      </w:r>
      <w:bookmarkStart w:id="111" w:name="_ETM_Q1_776347083"/>
      <w:bookmarkEnd w:id="111"/>
      <w:r>
        <w:rPr>
          <w:rtl/>
        </w:rPr>
        <w:t xml:space="preserve">אותה מעט סוערת, יצאנו ועירבנו גם את השרים וגם את </w:t>
      </w:r>
      <w:bookmarkStart w:id="112" w:name="_ETM_Q1_789306590"/>
      <w:bookmarkEnd w:id="112"/>
      <w:r>
        <w:rPr>
          <w:rtl/>
        </w:rPr>
        <w:t xml:space="preserve">היועצים המשפטיים, והגענו להבנות. אני מודה גם לשרה ציפי לבני </w:t>
      </w:r>
      <w:bookmarkStart w:id="113" w:name="_ETM_Q1_786696862"/>
      <w:bookmarkEnd w:id="113"/>
      <w:r>
        <w:rPr>
          <w:rtl/>
        </w:rPr>
        <w:t xml:space="preserve">וגם לשר לביטחון הפנים אהרונוביץ', שנכנסו אישית לסיפור הזה. </w:t>
      </w:r>
      <w:bookmarkStart w:id="114" w:name="_ETM_Q1_798875653"/>
      <w:bookmarkEnd w:id="114"/>
      <w:r>
        <w:rPr>
          <w:rtl/>
        </w:rPr>
        <w:t>ישבנו ובדקנו, והגענו להסכמות.</w:t>
      </w:r>
    </w:p>
    <w:p w:rsidR="00E323EF" w:rsidRDefault="00E323EF" w:rsidP="00E323EF">
      <w:pPr>
        <w:rPr>
          <w:rtl/>
        </w:rPr>
      </w:pPr>
      <w:bookmarkStart w:id="115" w:name="_ETM_Q1_804107730"/>
      <w:bookmarkEnd w:id="115"/>
    </w:p>
    <w:p w:rsidR="00E323EF" w:rsidRDefault="00E323EF" w:rsidP="00E323EF">
      <w:pPr>
        <w:rPr>
          <w:rtl/>
        </w:rPr>
      </w:pPr>
      <w:r>
        <w:rPr>
          <w:rtl/>
        </w:rPr>
        <w:t>אנ</w:t>
      </w:r>
      <w:bookmarkStart w:id="116" w:name="_ETM_Q1_804592181"/>
      <w:bookmarkEnd w:id="116"/>
      <w:r>
        <w:rPr>
          <w:rtl/>
        </w:rPr>
        <w:t xml:space="preserve">י שמחה על החזרה, בגדול, לנוסח </w:t>
      </w:r>
      <w:bookmarkStart w:id="117" w:name="_ETM_Q1_800325271"/>
      <w:bookmarkEnd w:id="117"/>
      <w:r>
        <w:rPr>
          <w:rtl/>
        </w:rPr>
        <w:t xml:space="preserve">המקורי ולהצעה המקורית, כי זו היתה המטרה. אני גם </w:t>
      </w:r>
      <w:bookmarkStart w:id="118" w:name="_ETM_Q1_812327976"/>
      <w:bookmarkEnd w:id="118"/>
      <w:r>
        <w:rPr>
          <w:rtl/>
        </w:rPr>
        <w:t xml:space="preserve">מודה לכל מי שפנה אלינו בהצעות לניסוח ועל </w:t>
      </w:r>
      <w:bookmarkStart w:id="119" w:name="_ETM_Q1_822299550"/>
      <w:bookmarkEnd w:id="119"/>
      <w:r>
        <w:rPr>
          <w:rtl/>
        </w:rPr>
        <w:t xml:space="preserve">האכפתיות שארגונים וגם אזרחים הביעו כלפי החוק הזה. זו הצעת </w:t>
      </w:r>
      <w:bookmarkStart w:id="120" w:name="_ETM_Q1_828103498"/>
      <w:bookmarkEnd w:id="120"/>
      <w:r>
        <w:rPr>
          <w:rtl/>
        </w:rPr>
        <w:t xml:space="preserve">חוק ראשונה שאני מעבירה כחברת כנסת, שאני מלווה מהרעיון עד היישום. העניין הגדול שהיה לציבור מאוד מחזק אותי גם בצורת העבודה, להבין שבכל הצעת חוק זה לא רק מה שאנחנו </w:t>
      </w:r>
      <w:bookmarkStart w:id="121" w:name="_ETM_Q1_839391084"/>
      <w:bookmarkEnd w:id="121"/>
      <w:r>
        <w:rPr>
          <w:rtl/>
        </w:rPr>
        <w:t xml:space="preserve">כותבים או היועצים </w:t>
      </w:r>
      <w:r>
        <w:rPr>
          <w:rtl/>
        </w:rPr>
        <w:lastRenderedPageBreak/>
        <w:t>המשפטיים אלא גם העניין של הציבור</w:t>
      </w:r>
      <w:bookmarkStart w:id="122" w:name="_ETM_Q1_755388388"/>
      <w:bookmarkStart w:id="123" w:name="_ETM_Q1_755677125"/>
      <w:bookmarkEnd w:id="122"/>
      <w:bookmarkEnd w:id="123"/>
      <w:r>
        <w:rPr>
          <w:rtl/>
        </w:rPr>
        <w:t xml:space="preserve">, </w:t>
      </w:r>
      <w:bookmarkStart w:id="124" w:name="_ETM_Q1_841601507"/>
      <w:bookmarkEnd w:id="124"/>
      <w:r>
        <w:rPr>
          <w:rtl/>
        </w:rPr>
        <w:t xml:space="preserve">של הקורבנות ושל העבריינים ושל מי שחווה את המקרה. אני </w:t>
      </w:r>
      <w:bookmarkStart w:id="125" w:name="_ETM_Q1_848513857"/>
      <w:bookmarkEnd w:id="125"/>
      <w:r>
        <w:rPr>
          <w:rtl/>
        </w:rPr>
        <w:t xml:space="preserve">חושבת שיצרנו פה משהו שנותן התייחסות לכולם, ובעיניי, זה </w:t>
      </w:r>
      <w:bookmarkStart w:id="126" w:name="_ETM_Q1_850704548"/>
      <w:bookmarkEnd w:id="126"/>
      <w:r>
        <w:rPr>
          <w:rtl/>
        </w:rPr>
        <w:t>המפתח לחקיקה נכונה.</w:t>
      </w:r>
    </w:p>
    <w:p w:rsidR="00E323EF" w:rsidRDefault="00E323EF" w:rsidP="00E323EF">
      <w:pPr>
        <w:rPr>
          <w:rtl/>
        </w:rPr>
      </w:pPr>
      <w:bookmarkStart w:id="127" w:name="_ETM_Q1_854755573"/>
      <w:bookmarkEnd w:id="127"/>
    </w:p>
    <w:p w:rsidR="00E323EF" w:rsidRDefault="00E323EF" w:rsidP="00E323EF">
      <w:pPr>
        <w:rPr>
          <w:rtl/>
        </w:rPr>
      </w:pPr>
      <w:r>
        <w:rPr>
          <w:rtl/>
        </w:rPr>
        <w:t>נ</w:t>
      </w:r>
      <w:bookmarkStart w:id="128" w:name="_ETM_Q1_855542581"/>
      <w:bookmarkEnd w:id="128"/>
      <w:r>
        <w:rPr>
          <w:rtl/>
        </w:rPr>
        <w:t xml:space="preserve">משיך לעבוד על זה אחרי קריאה ראשונה. </w:t>
      </w:r>
      <w:bookmarkStart w:id="129" w:name="_ETM_Q1_857812800"/>
      <w:bookmarkEnd w:id="129"/>
      <w:r>
        <w:rPr>
          <w:rtl/>
        </w:rPr>
        <w:t>זה תהליך מאוד בריא ונכון, ואני מקווה שכך אעשה בכל נושא שאלווה ואוביל.</w:t>
      </w:r>
      <w:bookmarkStart w:id="130" w:name="_ETM_Q1_867905954"/>
      <w:bookmarkStart w:id="131" w:name="_ETM_Q1_868271746"/>
      <w:bookmarkEnd w:id="130"/>
      <w:bookmarkEnd w:id="131"/>
      <w:r>
        <w:rPr>
          <w:rtl/>
        </w:rPr>
        <w:t xml:space="preserve"> אשמח לשמוע את התגובות, ולראות לאן אנו </w:t>
      </w:r>
      <w:bookmarkStart w:id="132" w:name="_ETM_Q1_876006060"/>
      <w:bookmarkEnd w:id="132"/>
      <w:r>
        <w:rPr>
          <w:rtl/>
        </w:rPr>
        <w:t>מתקדמים.</w:t>
      </w:r>
    </w:p>
    <w:p w:rsidR="00E323EF" w:rsidRDefault="00E323EF" w:rsidP="00E323EF">
      <w:pPr>
        <w:rPr>
          <w:rtl/>
        </w:rPr>
      </w:pPr>
    </w:p>
    <w:p w:rsidR="00E323EF" w:rsidRDefault="00E323EF" w:rsidP="00E323EF">
      <w:pPr>
        <w:rPr>
          <w:rtl/>
        </w:rPr>
      </w:pPr>
      <w:r>
        <w:rPr>
          <w:rtl/>
        </w:rPr>
        <w:t xml:space="preserve">בעקבות הצעת החוק הזאת הגיעו אליי המון פניות לעוד </w:t>
      </w:r>
      <w:bookmarkStart w:id="133" w:name="_ETM_Q1_879690969"/>
      <w:bookmarkEnd w:id="133"/>
      <w:r>
        <w:rPr>
          <w:rtl/>
        </w:rPr>
        <w:t xml:space="preserve">תיקונים דומים – גם בעולם של האינטרנט והמדיה וגם בעולם </w:t>
      </w:r>
      <w:bookmarkStart w:id="134" w:name="_ETM_Q1_888185237"/>
      <w:bookmarkEnd w:id="134"/>
      <w:r>
        <w:rPr>
          <w:rtl/>
        </w:rPr>
        <w:t xml:space="preserve">של ההטרדות המיניות. יש פה הזדמנות לפתוח עולמות </w:t>
      </w:r>
      <w:bookmarkStart w:id="135" w:name="_ETM_Q1_889816126"/>
      <w:bookmarkEnd w:id="135"/>
      <w:r>
        <w:rPr>
          <w:rtl/>
        </w:rPr>
        <w:t>חדשים של חקיקה, שיגנו על נשים בעיקר. זו המטרה שלי.</w:t>
      </w:r>
    </w:p>
    <w:p w:rsidR="00E323EF" w:rsidRDefault="00E323EF" w:rsidP="00E323EF">
      <w:pPr>
        <w:rPr>
          <w:rtl/>
        </w:rPr>
      </w:pPr>
      <w:bookmarkStart w:id="136" w:name="_ETM_Q1_898214914"/>
      <w:bookmarkEnd w:id="136"/>
    </w:p>
    <w:p w:rsidR="00E323EF" w:rsidRDefault="00E323EF" w:rsidP="00E323EF">
      <w:pPr>
        <w:pStyle w:val="af8"/>
        <w:keepNext/>
        <w:rPr>
          <w:rtl/>
        </w:rPr>
      </w:pPr>
      <w:bookmarkStart w:id="137" w:name="_ETM_Q1_898648852"/>
      <w:bookmarkEnd w:id="13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 xml:space="preserve">תודה. </w:t>
      </w:r>
      <w:bookmarkStart w:id="138" w:name="_ETM_Q1_900104106"/>
      <w:bookmarkEnd w:id="138"/>
      <w:r>
        <w:rPr>
          <w:rtl/>
        </w:rPr>
        <w:t xml:space="preserve">אני רוצה לנצל את הבמה הזאת – ככך שימיי </w:t>
      </w:r>
      <w:bookmarkStart w:id="139" w:name="_ETM_Q1_906886029"/>
      <w:bookmarkEnd w:id="139"/>
      <w:r>
        <w:rPr>
          <w:rtl/>
        </w:rPr>
        <w:t xml:space="preserve">חולפים כאן, וגם דלית וגם תמי, אנחנו מבינות שחוקים אינם </w:t>
      </w:r>
      <w:bookmarkStart w:id="140" w:name="_ETM_Q1_907882649"/>
      <w:bookmarkEnd w:id="140"/>
      <w:r>
        <w:rPr>
          <w:rtl/>
        </w:rPr>
        <w:t xml:space="preserve">מספיקים. בטח במרחב הזה, שאנחנו כרגע מדברים עליו, יש </w:t>
      </w:r>
      <w:bookmarkStart w:id="141" w:name="_ETM_Q1_919784234"/>
      <w:bookmarkEnd w:id="141"/>
      <w:r>
        <w:rPr>
          <w:rtl/>
        </w:rPr>
        <w:t xml:space="preserve">להחזיר עוד שותפים לתהליך, ובטח למשמעויות ולהשלכות של מה זה אומר שילדים שנמצאים בחדר סגור בבית מוגן, שהופך לא מוגן, והרבה מאוד השלכות. אנחנו רוצים לקדם את הנושא הזה </w:t>
      </w:r>
      <w:bookmarkStart w:id="142" w:name="_ETM_Q1_937089108"/>
      <w:bookmarkEnd w:id="142"/>
      <w:r>
        <w:rPr>
          <w:rtl/>
        </w:rPr>
        <w:t xml:space="preserve">בעוד אפשרויות שעומדות לרשות הוועדה ולכנסת ישראל, אבל גם לקרוא </w:t>
      </w:r>
      <w:bookmarkStart w:id="143" w:name="_ETM_Q1_941298864"/>
      <w:bookmarkEnd w:id="143"/>
      <w:r>
        <w:rPr>
          <w:rtl/>
        </w:rPr>
        <w:t xml:space="preserve">לשיתופי פעולה, ולנער גם את השותפים שלנו. המקומות המוגנים כבר </w:t>
      </w:r>
      <w:bookmarkStart w:id="144" w:name="_ETM_Q1_945954000"/>
      <w:bookmarkEnd w:id="144"/>
      <w:r>
        <w:rPr>
          <w:rtl/>
        </w:rPr>
        <w:t xml:space="preserve">אינם מוגנים. ככל שנבין את זה מהר יותר, ונחשוב יחד על התמודדויות נוספות – חוקים לבד, כמו שכולנו יודעים, בטח </w:t>
      </w:r>
      <w:bookmarkStart w:id="145" w:name="_ETM_Q1_957094398"/>
      <w:bookmarkEnd w:id="145"/>
      <w:r>
        <w:rPr>
          <w:rtl/>
        </w:rPr>
        <w:t>השותפים לשולחן הזה, אינם מספיקים.</w:t>
      </w:r>
    </w:p>
    <w:p w:rsidR="00E323EF" w:rsidRDefault="00E323EF" w:rsidP="00E323EF">
      <w:pPr>
        <w:rPr>
          <w:rtl/>
        </w:rPr>
      </w:pPr>
      <w:bookmarkStart w:id="146" w:name="_ETM_Q1_968925845"/>
      <w:bookmarkEnd w:id="146"/>
    </w:p>
    <w:p w:rsidR="00E323EF" w:rsidRDefault="00E323EF" w:rsidP="00E323EF">
      <w:pPr>
        <w:rPr>
          <w:rtl/>
        </w:rPr>
      </w:pPr>
      <w:bookmarkStart w:id="147" w:name="_ETM_Q1_969200386"/>
      <w:bookmarkEnd w:id="147"/>
      <w:r>
        <w:rPr>
          <w:rtl/>
        </w:rPr>
        <w:t>נשמע את תגובת משרד המשפטים. בבקשה, עו"ד טל פילברג.</w:t>
      </w:r>
    </w:p>
    <w:p w:rsidR="00E323EF" w:rsidRDefault="00E323EF" w:rsidP="00E323EF">
      <w:pPr>
        <w:rPr>
          <w:rtl/>
        </w:rPr>
      </w:pPr>
      <w:bookmarkStart w:id="148" w:name="_ETM_Q1_976704272"/>
      <w:bookmarkEnd w:id="148"/>
    </w:p>
    <w:p w:rsidR="00E323EF" w:rsidRDefault="00E323EF" w:rsidP="00E323EF">
      <w:pPr>
        <w:pStyle w:val="afb"/>
        <w:keepNext/>
        <w:rPr>
          <w:rtl/>
        </w:rPr>
      </w:pPr>
      <w:bookmarkStart w:id="149" w:name="_ETM_Q1_976984826"/>
      <w:bookmarkEnd w:id="149"/>
      <w:r>
        <w:rPr>
          <w:rFonts w:hint="eastAsia"/>
          <w:rtl/>
        </w:rPr>
        <w:t>טל</w:t>
      </w:r>
      <w:r>
        <w:rPr>
          <w:rtl/>
        </w:rPr>
        <w:t xml:space="preserve"> </w:t>
      </w:r>
      <w:r>
        <w:rPr>
          <w:rFonts w:hint="eastAsia"/>
          <w:rtl/>
        </w:rPr>
        <w:t>פילברג</w:t>
      </w:r>
      <w:r>
        <w:rPr>
          <w:rtl/>
        </w:rPr>
        <w:t>:</w:t>
      </w:r>
    </w:p>
    <w:p w:rsidR="00E323EF" w:rsidRDefault="00E323EF" w:rsidP="00E323EF">
      <w:pPr>
        <w:pStyle w:val="KeepWithNext"/>
        <w:rPr>
          <w:rtl/>
        </w:rPr>
      </w:pPr>
    </w:p>
    <w:p w:rsidR="00E323EF" w:rsidRDefault="00E323EF" w:rsidP="00E323EF">
      <w:pPr>
        <w:rPr>
          <w:rtl/>
        </w:rPr>
      </w:pPr>
      <w:r>
        <w:rPr>
          <w:rtl/>
        </w:rPr>
        <w:t xml:space="preserve">אתן את הרקע – מה </w:t>
      </w:r>
      <w:bookmarkStart w:id="150" w:name="_ETM_Q1_997023771"/>
      <w:bookmarkEnd w:id="150"/>
      <w:r>
        <w:rPr>
          <w:rtl/>
        </w:rPr>
        <w:t xml:space="preserve">הוביל אותנו לנוסח שהיועצת המשפטית ניסחה, והגענו אליו בסוג של </w:t>
      </w:r>
      <w:bookmarkStart w:id="151" w:name="_ETM_Q1_1001629649"/>
      <w:bookmarkEnd w:id="151"/>
      <w:r>
        <w:rPr>
          <w:rtl/>
        </w:rPr>
        <w:t xml:space="preserve">שיתוף פעולה. אחרי שקיבלנו את עמדת שרת המשפטים, </w:t>
      </w:r>
      <w:bookmarkStart w:id="152" w:name="_ETM_Q1_1002771233"/>
      <w:bookmarkEnd w:id="152"/>
      <w:r>
        <w:rPr>
          <w:rtl/>
        </w:rPr>
        <w:t xml:space="preserve">לפיה היא כן הגיעה למסקנה שהיא רוצה שהעבירה תהיה עבירה </w:t>
      </w:r>
      <w:bookmarkStart w:id="153" w:name="_ETM_Q1_1002272802"/>
      <w:bookmarkEnd w:id="153"/>
      <w:r>
        <w:rPr>
          <w:rtl/>
        </w:rPr>
        <w:t xml:space="preserve">עצמאית, וזאת נוכח השיקולים שדיברנו עליהם – חשיבות התיוג מבחינת </w:t>
      </w:r>
      <w:bookmarkStart w:id="154" w:name="_ETM_Q1_1009304472"/>
      <w:bookmarkEnd w:id="154"/>
      <w:r>
        <w:rPr>
          <w:rtl/>
        </w:rPr>
        <w:t xml:space="preserve">העבריין והרצון שההוראות שחלות על נפגעות הטרדה מינית יחולו גם </w:t>
      </w:r>
      <w:bookmarkStart w:id="155" w:name="_ETM_Q1_1018446281"/>
      <w:bookmarkEnd w:id="155"/>
      <w:r>
        <w:rPr>
          <w:rtl/>
        </w:rPr>
        <w:t xml:space="preserve">על נפגעות של עבירה מהסוג הזה. יחד עם זאת, גם עמדת השרה היתה שאולי העבירה </w:t>
      </w:r>
      <w:bookmarkStart w:id="156" w:name="_ETM_Q1_1028511117"/>
      <w:bookmarkEnd w:id="156"/>
      <w:r>
        <w:rPr>
          <w:rtl/>
        </w:rPr>
        <w:t xml:space="preserve">צריכה להיות יותר מצומצמת מהנוסח המוצע, וזאת בשים לב לחופש </w:t>
      </w:r>
      <w:bookmarkStart w:id="157" w:name="_ETM_Q1_1027819333"/>
      <w:bookmarkEnd w:id="157"/>
      <w:r>
        <w:rPr>
          <w:rtl/>
        </w:rPr>
        <w:t xml:space="preserve">הביטוי והרצון שלנו לא להגביל יותר מדי שיקולים אחרים, שיש להם גם חשיבות מבחינתנו. לפיכך הגענו לנוסח שעומד כרגע לפנינו. לעת הזאת הוא מקובל עלינו. </w:t>
      </w:r>
    </w:p>
    <w:p w:rsidR="00E323EF" w:rsidRDefault="00E323EF" w:rsidP="00E323EF">
      <w:pPr>
        <w:rPr>
          <w:rtl/>
        </w:rPr>
      </w:pPr>
      <w:bookmarkStart w:id="158" w:name="_ETM_Q1_1043011684"/>
      <w:bookmarkEnd w:id="158"/>
    </w:p>
    <w:p w:rsidR="00E323EF" w:rsidRDefault="00E323EF" w:rsidP="00E323EF">
      <w:pPr>
        <w:rPr>
          <w:rtl/>
        </w:rPr>
      </w:pPr>
      <w:r>
        <w:rPr>
          <w:rtl/>
        </w:rPr>
        <w:t>או</w:t>
      </w:r>
      <w:bookmarkStart w:id="159" w:name="_ETM_Q1_1043888310"/>
      <w:bookmarkEnd w:id="159"/>
      <w:r>
        <w:rPr>
          <w:rtl/>
        </w:rPr>
        <w:t xml:space="preserve">סיף למה שאמרה היועצת </w:t>
      </w:r>
      <w:bookmarkStart w:id="160" w:name="_ETM_Q1_1040187833"/>
      <w:bookmarkEnd w:id="160"/>
      <w:r>
        <w:rPr>
          <w:rtl/>
        </w:rPr>
        <w:t>המשפטית, שסוכם שנמשיך לדון בנושאים נוספים, בעיקר בנושא ההגנות</w:t>
      </w:r>
      <w:bookmarkStart w:id="161" w:name="_ETM_Q1_1048963919"/>
      <w:bookmarkEnd w:id="161"/>
      <w:r>
        <w:rPr>
          <w:rtl/>
        </w:rPr>
        <w:t xml:space="preserve">, בדיונים בהמשך, תוך שים לב לאיזון בין האיסור הפלילי </w:t>
      </w:r>
      <w:bookmarkStart w:id="162" w:name="_ETM_Q1_1054516485"/>
      <w:bookmarkEnd w:id="162"/>
      <w:r>
        <w:rPr>
          <w:rtl/>
        </w:rPr>
        <w:t>לחופש הביטוי. כרגע ביקשנו להוסיף, לפחות בשלב הראשון, את ההג</w:t>
      </w:r>
      <w:bookmarkStart w:id="163" w:name="_ETM_Q1_1059010346"/>
      <w:bookmarkEnd w:id="163"/>
      <w:r>
        <w:rPr>
          <w:rtl/>
        </w:rPr>
        <w:t xml:space="preserve">נות שנראו לנו המרכזיות הכי חשובות שיש, שזה הגנה של </w:t>
      </w:r>
      <w:bookmarkStart w:id="164" w:name="_ETM_Q1_1061778493"/>
      <w:bookmarkEnd w:id="164"/>
      <w:r>
        <w:rPr>
          <w:rtl/>
        </w:rPr>
        <w:t>פרסום בתום לב, פרסום באקראי.</w:t>
      </w:r>
    </w:p>
    <w:p w:rsidR="00E323EF" w:rsidRDefault="00E323EF" w:rsidP="00E323EF">
      <w:pPr>
        <w:rPr>
          <w:rtl/>
        </w:rPr>
      </w:pPr>
      <w:bookmarkStart w:id="165" w:name="_ETM_Q1_1070897741"/>
      <w:bookmarkEnd w:id="165"/>
    </w:p>
    <w:p w:rsidR="00E323EF" w:rsidRDefault="00E323EF" w:rsidP="00E323EF">
      <w:pPr>
        <w:pStyle w:val="a5"/>
        <w:keepNext/>
        <w:rPr>
          <w:rtl/>
        </w:rPr>
      </w:pPr>
      <w:bookmarkStart w:id="166" w:name="_ETM_Q1_1071167150"/>
      <w:bookmarkEnd w:id="166"/>
      <w:r>
        <w:rPr>
          <w:rFonts w:hint="eastAsia"/>
          <w:rtl/>
        </w:rPr>
        <w:t>תמי</w:t>
      </w:r>
      <w:r>
        <w:rPr>
          <w:rtl/>
        </w:rPr>
        <w:t xml:space="preserve"> </w:t>
      </w:r>
      <w:r>
        <w:rPr>
          <w:rFonts w:hint="eastAsia"/>
          <w:rtl/>
        </w:rPr>
        <w:t>סלע</w:t>
      </w:r>
      <w:r>
        <w:rPr>
          <w:rtl/>
        </w:rPr>
        <w:t>:</w:t>
      </w:r>
    </w:p>
    <w:p w:rsidR="00E323EF" w:rsidRDefault="00E323EF" w:rsidP="00E323EF">
      <w:pPr>
        <w:pStyle w:val="KeepWithNext"/>
        <w:rPr>
          <w:rtl/>
        </w:rPr>
      </w:pPr>
    </w:p>
    <w:p w:rsidR="00E323EF" w:rsidRDefault="00E323EF" w:rsidP="00E323EF">
      <w:pPr>
        <w:rPr>
          <w:rtl/>
        </w:rPr>
      </w:pPr>
      <w:r>
        <w:rPr>
          <w:rtl/>
        </w:rPr>
        <w:t xml:space="preserve">בהליך פלילי זה לא – יש גם פסיקה שמתייחסת לזה, שתום לב </w:t>
      </w:r>
      <w:bookmarkStart w:id="167" w:name="_ETM_Q1_1076633256"/>
      <w:bookmarkEnd w:id="167"/>
      <w:r>
        <w:rPr>
          <w:rtl/>
        </w:rPr>
        <w:t>לא הולך עם זה.</w:t>
      </w:r>
      <w:bookmarkStart w:id="168" w:name="_ETM_Q1_1081481756"/>
      <w:bookmarkEnd w:id="168"/>
      <w:r>
        <w:rPr>
          <w:rtl/>
        </w:rPr>
        <w:t xml:space="preserve"> </w:t>
      </w:r>
    </w:p>
    <w:p w:rsidR="00E323EF" w:rsidRDefault="00E323EF" w:rsidP="00E323EF">
      <w:pPr>
        <w:ind w:firstLine="0"/>
        <w:rPr>
          <w:rtl/>
        </w:rPr>
      </w:pPr>
    </w:p>
    <w:p w:rsidR="00E323EF" w:rsidRDefault="00E323EF" w:rsidP="00E323EF">
      <w:pPr>
        <w:ind w:firstLine="0"/>
        <w:rPr>
          <w:u w:val="single"/>
          <w:rtl/>
        </w:rPr>
      </w:pPr>
      <w:r>
        <w:rPr>
          <w:u w:val="single"/>
          <w:rtl/>
        </w:rPr>
        <w:t>קריאות:</w:t>
      </w:r>
    </w:p>
    <w:p w:rsidR="00E323EF" w:rsidRDefault="00E323EF" w:rsidP="00E323EF">
      <w:pPr>
        <w:rPr>
          <w:u w:val="single"/>
          <w:rtl/>
        </w:rPr>
      </w:pPr>
    </w:p>
    <w:p w:rsidR="00E323EF" w:rsidRPr="00DD1FD8" w:rsidRDefault="00DF2CD4" w:rsidP="00DF2CD4">
      <w:r>
        <w:rPr>
          <w:rtl/>
        </w:rPr>
        <w:t xml:space="preserve">- </w:t>
      </w:r>
      <w:r w:rsidR="00E323EF" w:rsidRPr="00DD1FD8">
        <w:rPr>
          <w:rtl/>
        </w:rPr>
        <w:t>- -</w:t>
      </w:r>
    </w:p>
    <w:p w:rsidR="00E323EF" w:rsidRPr="00DD1FD8" w:rsidRDefault="00E323EF" w:rsidP="00E323EF">
      <w:pPr>
        <w:ind w:left="1080" w:firstLine="0"/>
        <w:rPr>
          <w:u w:val="single"/>
          <w:rtl/>
        </w:rPr>
      </w:pPr>
    </w:p>
    <w:p w:rsidR="00E323EF" w:rsidRDefault="00E323EF" w:rsidP="00E323EF">
      <w:pPr>
        <w:pStyle w:val="af8"/>
        <w:keepNext/>
        <w:rPr>
          <w:rtl/>
        </w:rPr>
      </w:pPr>
      <w:bookmarkStart w:id="169" w:name="_ETM_Q1_1112106099"/>
      <w:bookmarkEnd w:id="16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בבקשה.</w:t>
      </w:r>
      <w:bookmarkStart w:id="170" w:name="_ETM_Q1_1114457807"/>
      <w:bookmarkEnd w:id="170"/>
    </w:p>
    <w:p w:rsidR="00E323EF" w:rsidRDefault="00E323EF" w:rsidP="00E323EF">
      <w:pPr>
        <w:rPr>
          <w:rtl/>
        </w:rPr>
      </w:pPr>
    </w:p>
    <w:p w:rsidR="00E323EF" w:rsidRDefault="00E323EF" w:rsidP="00E323EF">
      <w:pPr>
        <w:pStyle w:val="afb"/>
        <w:keepNext/>
        <w:rPr>
          <w:rtl/>
        </w:rPr>
      </w:pPr>
      <w:bookmarkStart w:id="171" w:name="_ETM_Q1_1081819880"/>
      <w:bookmarkStart w:id="172" w:name="_ETM_Q1_1098601545"/>
      <w:bookmarkEnd w:id="171"/>
      <w:bookmarkEnd w:id="172"/>
      <w:r>
        <w:rPr>
          <w:rFonts w:hint="eastAsia"/>
          <w:rtl/>
        </w:rPr>
        <w:t>צילי</w:t>
      </w:r>
      <w:r>
        <w:rPr>
          <w:rtl/>
        </w:rPr>
        <w:t xml:space="preserve"> </w:t>
      </w:r>
      <w:r>
        <w:rPr>
          <w:rFonts w:hint="eastAsia"/>
          <w:rtl/>
        </w:rPr>
        <w:t>נאה</w:t>
      </w:r>
      <w:r>
        <w:rPr>
          <w:rtl/>
        </w:rPr>
        <w:t>:</w:t>
      </w:r>
    </w:p>
    <w:p w:rsidR="00E323EF" w:rsidRDefault="00E323EF" w:rsidP="00E323EF">
      <w:pPr>
        <w:pStyle w:val="KeepWithNext"/>
        <w:rPr>
          <w:rtl/>
        </w:rPr>
      </w:pPr>
    </w:p>
    <w:p w:rsidR="00E323EF" w:rsidRDefault="00E323EF" w:rsidP="00E323EF">
      <w:pPr>
        <w:rPr>
          <w:rtl/>
        </w:rPr>
      </w:pPr>
      <w:r>
        <w:rPr>
          <w:rtl/>
        </w:rPr>
        <w:t xml:space="preserve">נראה לי שהדיון הצדדי הקטן שהיה פה רק המחיש את העובדה שבסוגיית ההגנות </w:t>
      </w:r>
      <w:bookmarkStart w:id="173" w:name="_ETM_Q1_1123029933"/>
      <w:bookmarkEnd w:id="173"/>
      <w:r>
        <w:rPr>
          <w:rtl/>
        </w:rPr>
        <w:t xml:space="preserve">יש עוד עבודה לעשות, כי זאת באמת עבירה חדשה עם </w:t>
      </w:r>
      <w:bookmarkStart w:id="174" w:name="_ETM_Q1_1125418707"/>
      <w:bookmarkEnd w:id="174"/>
      <w:r>
        <w:rPr>
          <w:rtl/>
        </w:rPr>
        <w:t>מאפיינים ספציפיים. היא פוגעת בחופש הביטוי, ובחוקים הרלוונטיים שדומים ל</w:t>
      </w:r>
      <w:bookmarkStart w:id="175" w:name="_ETM_Q1_1133117450"/>
      <w:bookmarkEnd w:id="175"/>
      <w:r>
        <w:rPr>
          <w:rtl/>
        </w:rPr>
        <w:t xml:space="preserve">ה – חוק הגנת הפרטיות וחוק איסור לשון </w:t>
      </w:r>
      <w:bookmarkStart w:id="176" w:name="_ETM_Q1_1133420013"/>
      <w:bookmarkEnd w:id="176"/>
      <w:r>
        <w:rPr>
          <w:rtl/>
        </w:rPr>
        <w:t xml:space="preserve">הרע – יש מערכת שלמה ומאוד מפורטת של הגנות, ויש </w:t>
      </w:r>
      <w:bookmarkStart w:id="177" w:name="_ETM_Q1_1138835452"/>
      <w:bookmarkEnd w:id="177"/>
      <w:r>
        <w:rPr>
          <w:rtl/>
        </w:rPr>
        <w:t xml:space="preserve">מהן לבחור את ההגנות שרלוונטיות, לתפור את החליפה </w:t>
      </w:r>
      <w:bookmarkStart w:id="178" w:name="_ETM_Q1_1140586770"/>
      <w:bookmarkEnd w:id="178"/>
      <w:r>
        <w:rPr>
          <w:rtl/>
        </w:rPr>
        <w:t xml:space="preserve">המתאימה לעבירה הזאת. אנחנו מרגישים שזה עוד בתחילת הדרך. למשל, </w:t>
      </w:r>
      <w:bookmarkStart w:id="179" w:name="_ETM_Q1_1149498984"/>
      <w:bookmarkEnd w:id="179"/>
      <w:r>
        <w:rPr>
          <w:rtl/>
        </w:rPr>
        <w:t xml:space="preserve">העניין של תום הלב, בחוקים הרלוונטיים זו הגנה שנוספת לכל </w:t>
      </w:r>
      <w:bookmarkStart w:id="180" w:name="_ETM_Q1_1153695539"/>
      <w:bookmarkEnd w:id="180"/>
      <w:r>
        <w:rPr>
          <w:rtl/>
        </w:rPr>
        <w:t xml:space="preserve">שאר ההגנות. כלומר למשפט פלילי או אזרחי תהא זו הגנה </w:t>
      </w:r>
      <w:bookmarkStart w:id="181" w:name="_ETM_Q1_1160205021"/>
      <w:bookmarkEnd w:id="181"/>
      <w:r>
        <w:rPr>
          <w:rtl/>
        </w:rPr>
        <w:t xml:space="preserve">טובה, אם הפגיעה נעשתה בתום לב וב – ואז יש </w:t>
      </w:r>
      <w:bookmarkStart w:id="182" w:name="_ETM_Q1_1166188820"/>
      <w:bookmarkEnd w:id="182"/>
      <w:r>
        <w:rPr>
          <w:rtl/>
        </w:rPr>
        <w:t xml:space="preserve">רשימת דברים. אני חושבת שהמחשבה להכניס את זה כאן בשלב </w:t>
      </w:r>
      <w:bookmarkStart w:id="183" w:name="_ETM_Q1_1170453042"/>
      <w:bookmarkEnd w:id="183"/>
      <w:r>
        <w:rPr>
          <w:rtl/>
        </w:rPr>
        <w:t xml:space="preserve">הזה היתה שתום לב מכיל את ההגנות של </w:t>
      </w:r>
      <w:r>
        <w:rPr>
          <w:rtl/>
        </w:rPr>
        <w:lastRenderedPageBreak/>
        <w:t xml:space="preserve">אדם שלא ידע ולא היה עליו לדעת על האפשרות של </w:t>
      </w:r>
      <w:bookmarkStart w:id="184" w:name="_ETM_Q1_1177259001"/>
      <w:bookmarkEnd w:id="184"/>
      <w:r>
        <w:rPr>
          <w:rtl/>
        </w:rPr>
        <w:t xml:space="preserve">הפגיעה או על עצם קיום הנפגע או דברים מאוד ראשוניים, </w:t>
      </w:r>
      <w:bookmarkStart w:id="185" w:name="_ETM_Q1_1187417268"/>
      <w:bookmarkEnd w:id="185"/>
      <w:r>
        <w:rPr>
          <w:rtl/>
        </w:rPr>
        <w:t>שאדם לא ידע עליהם.</w:t>
      </w:r>
    </w:p>
    <w:p w:rsidR="00E323EF" w:rsidRDefault="00E323EF" w:rsidP="00E323EF">
      <w:pPr>
        <w:rPr>
          <w:rtl/>
        </w:rPr>
      </w:pPr>
    </w:p>
    <w:p w:rsidR="00E323EF" w:rsidRDefault="00E323EF" w:rsidP="00E323EF">
      <w:pPr>
        <w:pStyle w:val="a5"/>
        <w:keepNext/>
        <w:rPr>
          <w:rtl/>
        </w:rPr>
      </w:pPr>
      <w:r>
        <w:rPr>
          <w:rFonts w:hint="eastAsia"/>
          <w:rtl/>
        </w:rPr>
        <w:t>תמי</w:t>
      </w:r>
      <w:r>
        <w:rPr>
          <w:rtl/>
        </w:rPr>
        <w:t xml:space="preserve"> </w:t>
      </w:r>
      <w:r>
        <w:rPr>
          <w:rFonts w:hint="eastAsia"/>
          <w:rtl/>
        </w:rPr>
        <w:t>סלע</w:t>
      </w:r>
      <w:r>
        <w:rPr>
          <w:rtl/>
        </w:rPr>
        <w:t>:</w:t>
      </w:r>
    </w:p>
    <w:p w:rsidR="00E323EF" w:rsidRDefault="00E323EF" w:rsidP="00E323EF">
      <w:pPr>
        <w:pStyle w:val="KeepWithNext"/>
        <w:rPr>
          <w:rtl/>
        </w:rPr>
      </w:pPr>
    </w:p>
    <w:p w:rsidR="00E323EF" w:rsidRDefault="00E323EF" w:rsidP="00E323EF">
      <w:pPr>
        <w:rPr>
          <w:rtl/>
        </w:rPr>
      </w:pPr>
      <w:r>
        <w:rPr>
          <w:rtl/>
        </w:rPr>
        <w:t>נחשוב, למשל, על המקרה של פייסבוק, שלפעמים מתייגים תמונה בלי שבכלל אתה מודע לזה. יש תיוג אוטומטי של תמונות.</w:t>
      </w:r>
    </w:p>
    <w:p w:rsidR="00E323EF" w:rsidRDefault="00E323EF" w:rsidP="00E323EF">
      <w:pPr>
        <w:rPr>
          <w:rtl/>
        </w:rPr>
      </w:pPr>
    </w:p>
    <w:p w:rsidR="00E323EF" w:rsidRDefault="00E323EF" w:rsidP="00E323EF">
      <w:pPr>
        <w:pStyle w:val="afb"/>
        <w:keepNext/>
        <w:rPr>
          <w:rtl/>
        </w:rPr>
      </w:pPr>
      <w:r>
        <w:rPr>
          <w:rFonts w:hint="eastAsia"/>
          <w:rtl/>
        </w:rPr>
        <w:t>צילי</w:t>
      </w:r>
      <w:r>
        <w:rPr>
          <w:rtl/>
        </w:rPr>
        <w:t xml:space="preserve"> </w:t>
      </w:r>
      <w:r>
        <w:rPr>
          <w:rFonts w:hint="eastAsia"/>
          <w:rtl/>
        </w:rPr>
        <w:t>נאה</w:t>
      </w:r>
      <w:r>
        <w:rPr>
          <w:rtl/>
        </w:rPr>
        <w:t>:</w:t>
      </w:r>
    </w:p>
    <w:p w:rsidR="00E323EF" w:rsidRDefault="00E323EF" w:rsidP="00E323EF">
      <w:pPr>
        <w:pStyle w:val="KeepWithNext"/>
        <w:rPr>
          <w:rtl/>
        </w:rPr>
      </w:pPr>
    </w:p>
    <w:p w:rsidR="00E323EF" w:rsidRDefault="00E323EF" w:rsidP="00E323EF">
      <w:pPr>
        <w:rPr>
          <w:rtl/>
        </w:rPr>
      </w:pPr>
      <w:r>
        <w:rPr>
          <w:rtl/>
        </w:rPr>
        <w:t>אם אדם לא עשה דבר אקטיבי, הוא לא פרסם.</w:t>
      </w:r>
    </w:p>
    <w:p w:rsidR="00E323EF" w:rsidRDefault="00E323EF" w:rsidP="00E323EF">
      <w:pPr>
        <w:rPr>
          <w:rtl/>
        </w:rPr>
      </w:pPr>
    </w:p>
    <w:p w:rsidR="00E323EF" w:rsidRDefault="00E323EF" w:rsidP="00E323EF">
      <w:pPr>
        <w:pStyle w:val="a5"/>
        <w:keepNext/>
        <w:rPr>
          <w:rtl/>
        </w:rPr>
      </w:pPr>
      <w:r>
        <w:rPr>
          <w:rFonts w:hint="eastAsia"/>
          <w:rtl/>
        </w:rPr>
        <w:t>תמי</w:t>
      </w:r>
      <w:r>
        <w:rPr>
          <w:rtl/>
        </w:rPr>
        <w:t xml:space="preserve"> </w:t>
      </w:r>
      <w:r>
        <w:rPr>
          <w:rFonts w:hint="eastAsia"/>
          <w:rtl/>
        </w:rPr>
        <w:t>סלע</w:t>
      </w:r>
      <w:r>
        <w:rPr>
          <w:rtl/>
        </w:rPr>
        <w:t>:</w:t>
      </w:r>
    </w:p>
    <w:p w:rsidR="00E323EF" w:rsidRDefault="00E323EF" w:rsidP="00E323EF">
      <w:pPr>
        <w:rPr>
          <w:rtl/>
        </w:rPr>
      </w:pPr>
      <w:bookmarkStart w:id="186" w:name="_ETM_Q1_1200452869"/>
      <w:bookmarkEnd w:id="186"/>
    </w:p>
    <w:p w:rsidR="00E323EF" w:rsidRDefault="00E323EF" w:rsidP="00E323EF">
      <w:pPr>
        <w:rPr>
          <w:rtl/>
        </w:rPr>
      </w:pPr>
      <w:r>
        <w:rPr>
          <w:rtl/>
        </w:rPr>
        <w:t xml:space="preserve">בהליך אזרחי זה </w:t>
      </w:r>
      <w:bookmarkStart w:id="187" w:name="_ETM_Q1_1210121999"/>
      <w:bookmarkEnd w:id="187"/>
      <w:r>
        <w:rPr>
          <w:rtl/>
        </w:rPr>
        <w:t>יכול להיות פרסום.</w:t>
      </w:r>
    </w:p>
    <w:p w:rsidR="00E323EF" w:rsidRDefault="00E323EF" w:rsidP="00E323EF">
      <w:pPr>
        <w:rPr>
          <w:rtl/>
        </w:rPr>
      </w:pPr>
      <w:bookmarkStart w:id="188" w:name="_ETM_Q1_1217930573"/>
      <w:bookmarkEnd w:id="188"/>
    </w:p>
    <w:p w:rsidR="00E323EF" w:rsidRDefault="00E323EF" w:rsidP="00E323EF">
      <w:pPr>
        <w:pStyle w:val="-"/>
        <w:keepNext/>
        <w:rPr>
          <w:rtl/>
        </w:rPr>
      </w:pPr>
      <w:bookmarkStart w:id="189" w:name="_ETM_Q1_1218210530"/>
      <w:bookmarkEnd w:id="189"/>
      <w:r>
        <w:rPr>
          <w:rFonts w:hint="eastAsia"/>
          <w:rtl/>
        </w:rPr>
        <w:t>צילי</w:t>
      </w:r>
      <w:r>
        <w:rPr>
          <w:rtl/>
        </w:rPr>
        <w:t xml:space="preserve"> </w:t>
      </w:r>
      <w:r>
        <w:rPr>
          <w:rFonts w:hint="eastAsia"/>
          <w:rtl/>
        </w:rPr>
        <w:t>נאה</w:t>
      </w:r>
      <w:r>
        <w:rPr>
          <w:rtl/>
        </w:rPr>
        <w:t>:</w:t>
      </w:r>
    </w:p>
    <w:p w:rsidR="00E323EF" w:rsidRDefault="00E323EF" w:rsidP="00E323EF">
      <w:pPr>
        <w:pStyle w:val="KeepWithNext"/>
        <w:rPr>
          <w:rtl/>
        </w:rPr>
      </w:pPr>
    </w:p>
    <w:p w:rsidR="00E323EF" w:rsidRDefault="00E323EF" w:rsidP="00E323EF">
      <w:pPr>
        <w:rPr>
          <w:rtl/>
        </w:rPr>
      </w:pPr>
      <w:r>
        <w:rPr>
          <w:rtl/>
        </w:rPr>
        <w:t xml:space="preserve">אבל לא היתה פה פעולה אקטיבית. </w:t>
      </w:r>
    </w:p>
    <w:p w:rsidR="00E323EF" w:rsidRDefault="00E323EF" w:rsidP="00E323EF">
      <w:pPr>
        <w:rPr>
          <w:rtl/>
        </w:rPr>
      </w:pPr>
      <w:bookmarkStart w:id="190" w:name="_ETM_Q1_1227694598"/>
      <w:bookmarkEnd w:id="190"/>
    </w:p>
    <w:p w:rsidR="00E323EF" w:rsidRDefault="00E323EF" w:rsidP="00E323EF">
      <w:pPr>
        <w:pStyle w:val="a5"/>
        <w:keepNext/>
        <w:rPr>
          <w:rtl/>
        </w:rPr>
      </w:pPr>
      <w:bookmarkStart w:id="191" w:name="_ETM_Q1_1227991411"/>
      <w:bookmarkEnd w:id="191"/>
      <w:r>
        <w:rPr>
          <w:rFonts w:hint="eastAsia"/>
          <w:rtl/>
        </w:rPr>
        <w:t>תמי</w:t>
      </w:r>
      <w:r>
        <w:rPr>
          <w:rtl/>
        </w:rPr>
        <w:t xml:space="preserve"> </w:t>
      </w:r>
      <w:r>
        <w:rPr>
          <w:rFonts w:hint="eastAsia"/>
          <w:rtl/>
        </w:rPr>
        <w:t>סלע</w:t>
      </w:r>
      <w:r>
        <w:rPr>
          <w:rtl/>
        </w:rPr>
        <w:t>:</w:t>
      </w:r>
    </w:p>
    <w:p w:rsidR="00E323EF" w:rsidRDefault="00E323EF" w:rsidP="00E323EF">
      <w:pPr>
        <w:rPr>
          <w:rtl/>
        </w:rPr>
      </w:pPr>
      <w:bookmarkStart w:id="192" w:name="_ETM_Q1_1228670511"/>
      <w:bookmarkEnd w:id="192"/>
    </w:p>
    <w:p w:rsidR="00E323EF" w:rsidRDefault="00E323EF" w:rsidP="00E323EF">
      <w:pPr>
        <w:rPr>
          <w:rtl/>
        </w:rPr>
      </w:pPr>
      <w:r>
        <w:rPr>
          <w:rtl/>
        </w:rPr>
        <w:t xml:space="preserve">כשמדברים על </w:t>
      </w:r>
      <w:bookmarkStart w:id="193" w:name="_ETM_Q1_1230189719"/>
      <w:bookmarkEnd w:id="193"/>
      <w:r>
        <w:rPr>
          <w:rtl/>
        </w:rPr>
        <w:t>פרסום צריך להיזהר בעידן- - -</w:t>
      </w:r>
    </w:p>
    <w:p w:rsidR="00E323EF" w:rsidRDefault="00E323EF" w:rsidP="00E323EF">
      <w:pPr>
        <w:rPr>
          <w:rtl/>
        </w:rPr>
      </w:pPr>
    </w:p>
    <w:p w:rsidR="00E323EF" w:rsidRDefault="00E323EF" w:rsidP="00E323EF">
      <w:pPr>
        <w:pStyle w:val="a5"/>
        <w:keepNext/>
        <w:rPr>
          <w:rtl/>
        </w:rPr>
      </w:pPr>
      <w:r>
        <w:rPr>
          <w:rFonts w:hint="eastAsia"/>
          <w:rtl/>
        </w:rPr>
        <w:t>דוד</w:t>
      </w:r>
      <w:r>
        <w:rPr>
          <w:rtl/>
        </w:rPr>
        <w:t xml:space="preserve"> </w:t>
      </w:r>
      <w:r>
        <w:rPr>
          <w:rFonts w:hint="eastAsia"/>
          <w:rtl/>
        </w:rPr>
        <w:t>צור</w:t>
      </w:r>
      <w:r>
        <w:rPr>
          <w:rtl/>
        </w:rPr>
        <w:t>:</w:t>
      </w:r>
    </w:p>
    <w:p w:rsidR="00E323EF" w:rsidRDefault="00E323EF" w:rsidP="00E323EF">
      <w:pPr>
        <w:pStyle w:val="KeepWithNext"/>
        <w:rPr>
          <w:rtl/>
        </w:rPr>
      </w:pPr>
    </w:p>
    <w:p w:rsidR="00E323EF" w:rsidRDefault="00E323EF" w:rsidP="00E323EF">
      <w:pPr>
        <w:rPr>
          <w:rtl/>
        </w:rPr>
      </w:pPr>
      <w:r>
        <w:rPr>
          <w:rtl/>
        </w:rPr>
        <w:t xml:space="preserve">למה זה בעייתי, אקראי </w:t>
      </w:r>
      <w:bookmarkStart w:id="194" w:name="_ETM_Q1_1234082142"/>
      <w:bookmarkEnd w:id="194"/>
      <w:r>
        <w:rPr>
          <w:rtl/>
        </w:rPr>
        <w:t>ותום לב?</w:t>
      </w:r>
      <w:bookmarkStart w:id="195" w:name="_ETM_Q1_1235653646"/>
      <w:bookmarkEnd w:id="195"/>
      <w:r>
        <w:rPr>
          <w:rtl/>
        </w:rPr>
        <w:t xml:space="preserve"> אקראי ותום לב זה לא הגנה שעומדים מול </w:t>
      </w:r>
      <w:bookmarkStart w:id="196" w:name="_ETM_Q1_1251603588"/>
      <w:bookmarkEnd w:id="196"/>
      <w:r>
        <w:rPr>
          <w:rtl/>
        </w:rPr>
        <w:t xml:space="preserve">בית משפט. בגלל שהמדיה הזאת היא יחסית מתפתחת, ולפעמים לא </w:t>
      </w:r>
      <w:bookmarkStart w:id="197" w:name="_ETM_Q1_1261170629"/>
      <w:bookmarkEnd w:id="197"/>
      <w:r>
        <w:rPr>
          <w:rtl/>
        </w:rPr>
        <w:t>בשליטה – לפעמים בלחיצה עשית את זה באקראי ובתום לב, וזה פתאום הופץ לכל העולם. אין פה בכלל היסוד</w:t>
      </w:r>
      <w:bookmarkStart w:id="198" w:name="_ETM_Q1_1274493418"/>
      <w:bookmarkEnd w:id="198"/>
      <w:r>
        <w:rPr>
          <w:rtl/>
        </w:rPr>
        <w:t xml:space="preserve"> הנפשי. לכן בא הסיפור הזה. רוב המקרים, אגב, זה לא </w:t>
      </w:r>
      <w:bookmarkStart w:id="199" w:name="_ETM_Q1_1273341218"/>
      <w:bookmarkEnd w:id="199"/>
      <w:r>
        <w:rPr>
          <w:rtl/>
        </w:rPr>
        <w:t xml:space="preserve">בתום לב, זה מתוך זדון ורצון לפגוע. לכן זאת </w:t>
      </w:r>
      <w:bookmarkStart w:id="200" w:name="_ETM_Q1_1286444461"/>
      <w:bookmarkEnd w:id="200"/>
      <w:r>
        <w:rPr>
          <w:rtl/>
        </w:rPr>
        <w:t xml:space="preserve">חקיקה טובה. </w:t>
      </w:r>
    </w:p>
    <w:p w:rsidR="00E323EF" w:rsidRDefault="00E323EF" w:rsidP="00E323EF">
      <w:pPr>
        <w:rPr>
          <w:rtl/>
        </w:rPr>
      </w:pPr>
      <w:bookmarkStart w:id="201" w:name="_ETM_Q1_1295480610"/>
      <w:bookmarkEnd w:id="201"/>
    </w:p>
    <w:p w:rsidR="00E323EF" w:rsidRDefault="00E323EF" w:rsidP="00E323EF">
      <w:pPr>
        <w:pStyle w:val="afb"/>
        <w:keepNext/>
        <w:rPr>
          <w:rtl/>
        </w:rPr>
      </w:pPr>
      <w:bookmarkStart w:id="202" w:name="_ETM_Q1_1303039156"/>
      <w:bookmarkEnd w:id="202"/>
      <w:r>
        <w:rPr>
          <w:rFonts w:hint="eastAsia"/>
          <w:rtl/>
        </w:rPr>
        <w:t>צילי</w:t>
      </w:r>
      <w:r>
        <w:rPr>
          <w:rtl/>
        </w:rPr>
        <w:t xml:space="preserve"> </w:t>
      </w:r>
      <w:r>
        <w:rPr>
          <w:rFonts w:hint="eastAsia"/>
          <w:rtl/>
        </w:rPr>
        <w:t>נאה</w:t>
      </w:r>
      <w:r>
        <w:rPr>
          <w:rtl/>
        </w:rPr>
        <w:t>:</w:t>
      </w:r>
    </w:p>
    <w:p w:rsidR="00E323EF" w:rsidRDefault="00E323EF" w:rsidP="00E323EF">
      <w:pPr>
        <w:pStyle w:val="KeepWithNext"/>
        <w:rPr>
          <w:rtl/>
        </w:rPr>
      </w:pPr>
    </w:p>
    <w:p w:rsidR="00E323EF" w:rsidRDefault="00E323EF" w:rsidP="00E323EF">
      <w:pPr>
        <w:rPr>
          <w:rtl/>
        </w:rPr>
      </w:pPr>
      <w:r>
        <w:rPr>
          <w:rtl/>
        </w:rPr>
        <w:t xml:space="preserve">למשל, לגבי "אקראי", אפשר </w:t>
      </w:r>
      <w:bookmarkStart w:id="203" w:name="_ETM_Q1_1305787160"/>
      <w:bookmarkEnd w:id="203"/>
      <w:r>
        <w:rPr>
          <w:rtl/>
        </w:rPr>
        <w:t>לתאר מצב שבו הדמות של האדם מופיעה באקראי בצילום. זה אחר מ"</w:t>
      </w:r>
      <w:bookmarkStart w:id="204" w:name="_ETM_Q1_1312823951"/>
      <w:bookmarkEnd w:id="204"/>
      <w:r>
        <w:rPr>
          <w:rtl/>
        </w:rPr>
        <w:t>תום לב" – אם הצילום מתמקד במשהו אחר, וברקע יש דמות שיכולה אולי להיכנס ליסודות של העבירה.</w:t>
      </w:r>
    </w:p>
    <w:p w:rsidR="00E323EF" w:rsidRDefault="00E323EF" w:rsidP="00E323EF">
      <w:pPr>
        <w:rPr>
          <w:rtl/>
        </w:rPr>
      </w:pPr>
      <w:bookmarkStart w:id="205" w:name="_ETM_Q1_1323525595"/>
      <w:bookmarkEnd w:id="205"/>
    </w:p>
    <w:p w:rsidR="00E323EF" w:rsidRDefault="00E323EF" w:rsidP="00E323EF">
      <w:pPr>
        <w:rPr>
          <w:rtl/>
        </w:rPr>
      </w:pPr>
      <w:bookmarkStart w:id="206" w:name="_ETM_Q1_1323946321"/>
      <w:bookmarkEnd w:id="206"/>
      <w:r>
        <w:rPr>
          <w:rtl/>
        </w:rPr>
        <w:t xml:space="preserve">לגבי הנושא </w:t>
      </w:r>
      <w:bookmarkStart w:id="207" w:name="_ETM_Q1_1325956142"/>
      <w:bookmarkEnd w:id="207"/>
      <w:r>
        <w:rPr>
          <w:rtl/>
        </w:rPr>
        <w:t xml:space="preserve">של עניין ציבורי, בנוסח הנוכחי נמצאות המילים "ובלבד שאינו </w:t>
      </w:r>
      <w:bookmarkStart w:id="208" w:name="_ETM_Q1_1330171748"/>
      <w:bookmarkEnd w:id="208"/>
      <w:r>
        <w:rPr>
          <w:rtl/>
        </w:rPr>
        <w:t xml:space="preserve">כוזב". יש לנו חילוקי דעות בעניין הזה. בהקשר של עניין </w:t>
      </w:r>
      <w:bookmarkStart w:id="209" w:name="_ETM_Q1_1341547306"/>
      <w:bookmarkEnd w:id="209"/>
      <w:r>
        <w:rPr>
          <w:rtl/>
        </w:rPr>
        <w:t xml:space="preserve">ציבורי, שם כבר קצת מתקרבים לליבת חופש הביטוי, למשל </w:t>
      </w:r>
      <w:bookmarkStart w:id="210" w:name="_ETM_Q1_1344142774"/>
      <w:bookmarkEnd w:id="210"/>
      <w:r>
        <w:rPr>
          <w:rtl/>
        </w:rPr>
        <w:t>בהקשרים פוליטיים. אם, למשל, יש מחאה פוליטית או קריקטורה שמשתמשת באמצעים של תצלומים- - -</w:t>
      </w:r>
    </w:p>
    <w:p w:rsidR="00E323EF" w:rsidRDefault="00E323EF" w:rsidP="00E323EF">
      <w:pPr>
        <w:rPr>
          <w:rtl/>
        </w:rPr>
      </w:pPr>
      <w:bookmarkStart w:id="211" w:name="_ETM_Q1_1357673047"/>
      <w:bookmarkEnd w:id="211"/>
    </w:p>
    <w:p w:rsidR="00E323EF" w:rsidRDefault="00E323EF" w:rsidP="00E323EF">
      <w:pPr>
        <w:pStyle w:val="a5"/>
        <w:keepNext/>
        <w:rPr>
          <w:rtl/>
        </w:rPr>
      </w:pPr>
      <w:bookmarkStart w:id="212" w:name="_ETM_Q1_1358141003"/>
      <w:bookmarkEnd w:id="212"/>
      <w:r>
        <w:rPr>
          <w:rFonts w:hint="eastAsia"/>
          <w:rtl/>
        </w:rPr>
        <w:t>יפעת</w:t>
      </w:r>
      <w:r>
        <w:rPr>
          <w:rtl/>
        </w:rPr>
        <w:t xml:space="preserve"> </w:t>
      </w:r>
      <w:r>
        <w:rPr>
          <w:rFonts w:hint="eastAsia"/>
          <w:rtl/>
        </w:rPr>
        <w:t>קריב</w:t>
      </w:r>
      <w:r>
        <w:rPr>
          <w:rtl/>
        </w:rPr>
        <w:t>:</w:t>
      </w:r>
    </w:p>
    <w:p w:rsidR="00E323EF" w:rsidRDefault="00E323EF" w:rsidP="00E323EF">
      <w:pPr>
        <w:pStyle w:val="KeepWithNext"/>
        <w:rPr>
          <w:rtl/>
        </w:rPr>
      </w:pPr>
    </w:p>
    <w:p w:rsidR="00E323EF" w:rsidRDefault="00E323EF" w:rsidP="00E323EF">
      <w:pPr>
        <w:rPr>
          <w:rtl/>
        </w:rPr>
      </w:pPr>
      <w:r>
        <w:rPr>
          <w:rtl/>
        </w:rPr>
        <w:t xml:space="preserve">אנחנו מדברים על אופי מיני. אם </w:t>
      </w:r>
      <w:bookmarkStart w:id="213" w:name="_ETM_Q1_1353936654"/>
      <w:bookmarkEnd w:id="213"/>
      <w:r>
        <w:rPr>
          <w:rtl/>
        </w:rPr>
        <w:t xml:space="preserve">רואים מישהי מקיימת סקס עם מישהו אחר, וזה מחאה פוליטית, </w:t>
      </w:r>
      <w:bookmarkStart w:id="214" w:name="_ETM_Q1_1364304905"/>
      <w:bookmarkEnd w:id="214"/>
      <w:r>
        <w:rPr>
          <w:rtl/>
        </w:rPr>
        <w:t xml:space="preserve">אם רואים מישהו אונס, אם רואים מישהי שמורידים לה </w:t>
      </w:r>
      <w:bookmarkStart w:id="215" w:name="_ETM_Q1_1363419862"/>
      <w:bookmarkEnd w:id="215"/>
      <w:r>
        <w:rPr>
          <w:rtl/>
        </w:rPr>
        <w:t xml:space="preserve">את הבגדים, אם רואים מישהי מתקלחת, ומצלמים אותה בהיחבא, </w:t>
      </w:r>
      <w:bookmarkStart w:id="216" w:name="_ETM_Q1_1368337720"/>
      <w:bookmarkEnd w:id="216"/>
      <w:r>
        <w:rPr>
          <w:rtl/>
        </w:rPr>
        <w:t>ומעלים את התמונות שלה ערומה – אופי מיני.</w:t>
      </w:r>
    </w:p>
    <w:p w:rsidR="00E323EF" w:rsidRDefault="00E323EF" w:rsidP="00E323EF">
      <w:pPr>
        <w:rPr>
          <w:rtl/>
        </w:rPr>
      </w:pPr>
      <w:bookmarkStart w:id="217" w:name="_ETM_Q1_1371545678"/>
      <w:bookmarkEnd w:id="217"/>
    </w:p>
    <w:p w:rsidR="00E323EF" w:rsidRDefault="00E323EF" w:rsidP="00E323EF">
      <w:pPr>
        <w:pStyle w:val="af8"/>
        <w:keepNext/>
        <w:rPr>
          <w:rtl/>
        </w:rPr>
      </w:pPr>
      <w:bookmarkStart w:id="218" w:name="_ETM_Q1_1372007094"/>
      <w:bookmarkEnd w:id="21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 xml:space="preserve">חברת הכנסת קריב, </w:t>
      </w:r>
      <w:bookmarkStart w:id="219" w:name="_ETM_Q1_1374839143"/>
      <w:bookmarkEnd w:id="219"/>
      <w:r>
        <w:rPr>
          <w:rtl/>
        </w:rPr>
        <w:t xml:space="preserve">ההערות שאנחנו שומעים זה הגבול הדק. אנחנו מדברים על התחום </w:t>
      </w:r>
      <w:bookmarkStart w:id="220" w:name="_ETM_Q1_1381431449"/>
      <w:bookmarkEnd w:id="220"/>
      <w:r>
        <w:rPr>
          <w:rtl/>
        </w:rPr>
        <w:t>האפור. בבקשה.</w:t>
      </w:r>
    </w:p>
    <w:p w:rsidR="00E323EF" w:rsidRDefault="00E323EF" w:rsidP="00E323EF">
      <w:pPr>
        <w:rPr>
          <w:rtl/>
        </w:rPr>
      </w:pPr>
      <w:bookmarkStart w:id="221" w:name="_ETM_Q1_1383757705"/>
      <w:bookmarkEnd w:id="221"/>
    </w:p>
    <w:p w:rsidR="00E323EF" w:rsidRDefault="00E323EF" w:rsidP="00E323EF">
      <w:pPr>
        <w:pStyle w:val="afb"/>
        <w:keepNext/>
        <w:rPr>
          <w:rtl/>
        </w:rPr>
      </w:pPr>
      <w:bookmarkStart w:id="222" w:name="_ETM_Q1_1384079812"/>
      <w:bookmarkEnd w:id="222"/>
      <w:r>
        <w:rPr>
          <w:rFonts w:hint="eastAsia"/>
          <w:rtl/>
        </w:rPr>
        <w:t>צילי</w:t>
      </w:r>
      <w:r>
        <w:rPr>
          <w:rtl/>
        </w:rPr>
        <w:t xml:space="preserve"> </w:t>
      </w:r>
      <w:r>
        <w:rPr>
          <w:rFonts w:hint="eastAsia"/>
          <w:rtl/>
        </w:rPr>
        <w:t>נאה</w:t>
      </w:r>
      <w:r>
        <w:rPr>
          <w:rtl/>
        </w:rPr>
        <w:t>:</w:t>
      </w:r>
    </w:p>
    <w:p w:rsidR="00E323EF" w:rsidRDefault="00E323EF" w:rsidP="00E323EF">
      <w:pPr>
        <w:pStyle w:val="KeepWithNext"/>
        <w:rPr>
          <w:rtl/>
        </w:rPr>
      </w:pPr>
    </w:p>
    <w:p w:rsidR="00E323EF" w:rsidRDefault="00E323EF" w:rsidP="00E323EF">
      <w:pPr>
        <w:rPr>
          <w:rtl/>
        </w:rPr>
      </w:pPr>
      <w:r>
        <w:rPr>
          <w:rtl/>
        </w:rPr>
        <w:t xml:space="preserve">בשונה מהמקרים המובהקים, יש מקרים שאינם מובהקים – אפורים: </w:t>
      </w:r>
      <w:bookmarkStart w:id="223" w:name="_ETM_Q1_1389198042"/>
      <w:bookmarkEnd w:id="223"/>
      <w:r>
        <w:rPr>
          <w:rtl/>
        </w:rPr>
        <w:t xml:space="preserve">צילום בבגד ים חושפני – דברים שלאדם אחד נראים בעלי </w:t>
      </w:r>
      <w:bookmarkStart w:id="224" w:name="_ETM_Q1_1386303888"/>
      <w:bookmarkEnd w:id="224"/>
      <w:r>
        <w:rPr>
          <w:rtl/>
        </w:rPr>
        <w:t xml:space="preserve">אופי מיני ולאחר לא. </w:t>
      </w:r>
      <w:bookmarkStart w:id="225" w:name="_ETM_Q1_1394801008"/>
      <w:bookmarkEnd w:id="225"/>
    </w:p>
    <w:p w:rsidR="00E323EF" w:rsidRDefault="00E323EF" w:rsidP="00E323EF">
      <w:pPr>
        <w:rPr>
          <w:rtl/>
        </w:rPr>
      </w:pPr>
    </w:p>
    <w:p w:rsidR="00E323EF" w:rsidRDefault="00E323EF" w:rsidP="00E323EF">
      <w:pPr>
        <w:pStyle w:val="a5"/>
        <w:keepNext/>
        <w:rPr>
          <w:rtl/>
        </w:rPr>
      </w:pPr>
      <w:bookmarkStart w:id="226" w:name="_ETM_Q1_1395168544"/>
      <w:bookmarkEnd w:id="226"/>
      <w:r>
        <w:rPr>
          <w:rFonts w:hint="eastAsia"/>
          <w:rtl/>
        </w:rPr>
        <w:lastRenderedPageBreak/>
        <w:t>תמי</w:t>
      </w:r>
      <w:r>
        <w:rPr>
          <w:rtl/>
        </w:rPr>
        <w:t xml:space="preserve"> </w:t>
      </w:r>
      <w:r>
        <w:rPr>
          <w:rFonts w:hint="eastAsia"/>
          <w:rtl/>
        </w:rPr>
        <w:t>סלע</w:t>
      </w:r>
      <w:r>
        <w:rPr>
          <w:rtl/>
        </w:rPr>
        <w:t>:</w:t>
      </w:r>
    </w:p>
    <w:p w:rsidR="00E323EF" w:rsidRDefault="00E323EF" w:rsidP="00E323EF">
      <w:pPr>
        <w:rPr>
          <w:rtl/>
        </w:rPr>
      </w:pPr>
      <w:bookmarkStart w:id="227" w:name="_ETM_Q1_1396591512"/>
      <w:bookmarkEnd w:id="227"/>
    </w:p>
    <w:p w:rsidR="00E323EF" w:rsidRDefault="00E323EF" w:rsidP="00E323EF">
      <w:pPr>
        <w:rPr>
          <w:rtl/>
        </w:rPr>
      </w:pPr>
      <w:r>
        <w:rPr>
          <w:rtl/>
        </w:rPr>
        <w:t>נעשה את זה "ממוקד במיניותו". אני לא חושבת שצילום בבגד ים ייכנס לזה.</w:t>
      </w:r>
    </w:p>
    <w:p w:rsidR="00E323EF" w:rsidRDefault="00E323EF" w:rsidP="00E323EF">
      <w:pPr>
        <w:rPr>
          <w:rtl/>
        </w:rPr>
      </w:pPr>
      <w:bookmarkStart w:id="228" w:name="_ETM_Q1_1401784919"/>
      <w:bookmarkEnd w:id="228"/>
    </w:p>
    <w:p w:rsidR="00E323EF" w:rsidRDefault="00E323EF" w:rsidP="00E323EF">
      <w:pPr>
        <w:pStyle w:val="-"/>
        <w:keepNext/>
        <w:rPr>
          <w:rtl/>
        </w:rPr>
      </w:pPr>
      <w:bookmarkStart w:id="229" w:name="_ETM_Q1_1402098334"/>
      <w:bookmarkEnd w:id="229"/>
      <w:r>
        <w:rPr>
          <w:rFonts w:hint="eastAsia"/>
          <w:rtl/>
        </w:rPr>
        <w:t>צילי</w:t>
      </w:r>
      <w:r>
        <w:rPr>
          <w:rtl/>
        </w:rPr>
        <w:t xml:space="preserve"> </w:t>
      </w:r>
      <w:r>
        <w:rPr>
          <w:rFonts w:hint="eastAsia"/>
          <w:rtl/>
        </w:rPr>
        <w:t>נאה</w:t>
      </w:r>
      <w:r>
        <w:rPr>
          <w:rtl/>
        </w:rPr>
        <w:t>:</w:t>
      </w:r>
    </w:p>
    <w:p w:rsidR="00E323EF" w:rsidRDefault="00E323EF" w:rsidP="00E323EF">
      <w:pPr>
        <w:pStyle w:val="KeepWithNext"/>
        <w:rPr>
          <w:rtl/>
        </w:rPr>
      </w:pPr>
    </w:p>
    <w:p w:rsidR="00E323EF" w:rsidRDefault="00E323EF" w:rsidP="00E323EF">
      <w:pPr>
        <w:rPr>
          <w:rtl/>
        </w:rPr>
      </w:pPr>
      <w:r>
        <w:rPr>
          <w:rtl/>
        </w:rPr>
        <w:t xml:space="preserve">ההקשר של "ובלבד שאינו כוזב" במצב שאנחנו נמצאים בו, שמדבר רק על תצלומים והקלטות </w:t>
      </w:r>
      <w:bookmarkStart w:id="230" w:name="_ETM_Q1_1409759180"/>
      <w:bookmarkEnd w:id="230"/>
      <w:r>
        <w:rPr>
          <w:rtl/>
        </w:rPr>
        <w:t>ולא על חומר כתוב – ההקשר של "כוזב"</w:t>
      </w:r>
      <w:bookmarkStart w:id="231" w:name="_ETM_Q1_1410516192"/>
      <w:bookmarkEnd w:id="231"/>
      <w:r>
        <w:rPr>
          <w:rtl/>
        </w:rPr>
        <w:t xml:space="preserve"> נראה לנו קצת בעייתי. הוא מצמצם לנו את ההגנה של </w:t>
      </w:r>
      <w:bookmarkStart w:id="232" w:name="_ETM_Q1_1418323429"/>
      <w:bookmarkEnd w:id="232"/>
      <w:r>
        <w:rPr>
          <w:rtl/>
        </w:rPr>
        <w:t xml:space="preserve">עניין ציבורי יותר מדי. אנחנו מבינים שהנושא הזה ילובן בהמשך, אז רק רצינו להעיר את זה באופן ראשוני כרגע. </w:t>
      </w:r>
      <w:bookmarkStart w:id="233" w:name="_ETM_Q1_1421403412"/>
      <w:bookmarkEnd w:id="233"/>
    </w:p>
    <w:p w:rsidR="00E323EF" w:rsidRDefault="00E323EF" w:rsidP="00E323EF">
      <w:pPr>
        <w:rPr>
          <w:rtl/>
        </w:rPr>
      </w:pPr>
      <w:bookmarkStart w:id="234" w:name="_ETM_Q1_1423979246"/>
      <w:bookmarkEnd w:id="234"/>
    </w:p>
    <w:p w:rsidR="00E323EF" w:rsidRDefault="00E323EF" w:rsidP="00E323EF">
      <w:pPr>
        <w:pStyle w:val="af8"/>
        <w:keepNext/>
        <w:rPr>
          <w:rtl/>
        </w:rPr>
      </w:pPr>
      <w:bookmarkStart w:id="235" w:name="_ETM_Q1_1424460392"/>
      <w:bookmarkEnd w:id="23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בבקשה.</w:t>
      </w:r>
    </w:p>
    <w:p w:rsidR="00E323EF" w:rsidRDefault="00E323EF" w:rsidP="00E323EF">
      <w:pPr>
        <w:rPr>
          <w:rtl/>
        </w:rPr>
      </w:pPr>
      <w:bookmarkStart w:id="236" w:name="_ETM_Q1_1426475228"/>
      <w:bookmarkEnd w:id="236"/>
    </w:p>
    <w:p w:rsidR="00E323EF" w:rsidRDefault="00E323EF" w:rsidP="00E323EF">
      <w:pPr>
        <w:pStyle w:val="a5"/>
        <w:keepNext/>
        <w:rPr>
          <w:rtl/>
        </w:rPr>
      </w:pPr>
      <w:bookmarkStart w:id="237" w:name="_ETM_Q1_1426741290"/>
      <w:bookmarkEnd w:id="237"/>
      <w:r>
        <w:rPr>
          <w:rFonts w:hint="eastAsia"/>
          <w:rtl/>
        </w:rPr>
        <w:t>תמי</w:t>
      </w:r>
      <w:r>
        <w:rPr>
          <w:rtl/>
        </w:rPr>
        <w:t xml:space="preserve"> </w:t>
      </w:r>
      <w:r>
        <w:rPr>
          <w:rFonts w:hint="eastAsia"/>
          <w:rtl/>
        </w:rPr>
        <w:t>סלע</w:t>
      </w:r>
      <w:r>
        <w:rPr>
          <w:rtl/>
        </w:rPr>
        <w:t>:</w:t>
      </w:r>
    </w:p>
    <w:p w:rsidR="00E323EF" w:rsidRDefault="00E323EF" w:rsidP="00E323EF">
      <w:pPr>
        <w:rPr>
          <w:rtl/>
        </w:rPr>
      </w:pPr>
      <w:bookmarkStart w:id="238" w:name="_ETM_Q1_1427658278"/>
      <w:bookmarkEnd w:id="238"/>
    </w:p>
    <w:p w:rsidR="00E323EF" w:rsidRDefault="00E323EF" w:rsidP="00E323EF">
      <w:pPr>
        <w:rPr>
          <w:rtl/>
        </w:rPr>
      </w:pPr>
      <w:r>
        <w:rPr>
          <w:rtl/>
        </w:rPr>
        <w:t xml:space="preserve">בעצם ההגנה של עניין ציבורי, המחשבה היתה על כל מיני </w:t>
      </w:r>
      <w:bookmarkStart w:id="239" w:name="_ETM_Q1_1432863144"/>
      <w:bookmarkEnd w:id="239"/>
      <w:r>
        <w:rPr>
          <w:rtl/>
        </w:rPr>
        <w:t xml:space="preserve">פרשות שמתייחסות לאנשים שהם בציבוריות, לדמויות בכירות, לפרשה שאמנם יש </w:t>
      </w:r>
      <w:bookmarkStart w:id="240" w:name="_ETM_Q1_1434312216"/>
      <w:bookmarkEnd w:id="240"/>
      <w:r>
        <w:rPr>
          <w:rtl/>
        </w:rPr>
        <w:t xml:space="preserve">לה היבטים מיניים, אבל כן יש עניין ציבורי לחשוף </w:t>
      </w:r>
      <w:bookmarkStart w:id="241" w:name="_ETM_Q1_1445768415"/>
      <w:bookmarkEnd w:id="241"/>
      <w:r>
        <w:rPr>
          <w:rtl/>
        </w:rPr>
        <w:t xml:space="preserve">אותה. כשמדברים על תצלומים וסרטונים והקלטות, לא בטוח גם שיש </w:t>
      </w:r>
      <w:bookmarkStart w:id="242" w:name="_ETM_Q1_1449642618"/>
      <w:bookmarkEnd w:id="242"/>
      <w:r>
        <w:rPr>
          <w:rtl/>
        </w:rPr>
        <w:t xml:space="preserve">עניין ציבורי לחשוף דווקא משהו מבזה ומשפיל ובעל אופי מיני, </w:t>
      </w:r>
      <w:bookmarkStart w:id="243" w:name="_ETM_Q1_1449206914"/>
      <w:bookmarkEnd w:id="243"/>
      <w:r>
        <w:rPr>
          <w:rtl/>
        </w:rPr>
        <w:t xml:space="preserve">גם אם הוא נוגע לדמות ציבורית, וייתכן שדי בפרסום מילולי </w:t>
      </w:r>
      <w:bookmarkStart w:id="244" w:name="_ETM_Q1_1457402781"/>
      <w:bookmarkEnd w:id="244"/>
      <w:r>
        <w:rPr>
          <w:rtl/>
        </w:rPr>
        <w:t xml:space="preserve">של הפרשה, שהציבור יידע שהדבר כרגע, אבל כרגע יש הגנה. </w:t>
      </w:r>
      <w:bookmarkStart w:id="245" w:name="_ETM_Q1_1466715031"/>
      <w:bookmarkEnd w:id="245"/>
      <w:r>
        <w:rPr>
          <w:rtl/>
        </w:rPr>
        <w:t xml:space="preserve">העניין הציבורי הוא, בעיניי, מוצדק, וזה גם נוסח ההגנה בחוק </w:t>
      </w:r>
      <w:bookmarkStart w:id="246" w:name="_ETM_Q1_1470192000"/>
      <w:bookmarkEnd w:id="246"/>
      <w:r>
        <w:rPr>
          <w:rtl/>
        </w:rPr>
        <w:t xml:space="preserve">הגנת הפרטיות. העניין הציבורי מוצדק, אם באמת זו פרשה </w:t>
      </w:r>
      <w:bookmarkStart w:id="247" w:name="_ETM_Q1_1473265236"/>
      <w:bookmarkEnd w:id="247"/>
      <w:r>
        <w:rPr>
          <w:rtl/>
        </w:rPr>
        <w:t xml:space="preserve">אמתית, נכונה, שחשוב שהציבור יידע ממנה, אבל אם מדובר </w:t>
      </w:r>
      <w:bookmarkStart w:id="248" w:name="_ETM_Q1_1480669389"/>
      <w:bookmarkEnd w:id="248"/>
      <w:r>
        <w:rPr>
          <w:rtl/>
        </w:rPr>
        <w:t xml:space="preserve">בדבר שאין בו ממש, ואולי הוא סוג של מחאה, למה </w:t>
      </w:r>
      <w:bookmarkStart w:id="249" w:name="_ETM_Q1_1481490560"/>
      <w:bookmarkEnd w:id="249"/>
      <w:r>
        <w:rPr>
          <w:rtl/>
        </w:rPr>
        <w:t xml:space="preserve">אני צריכה להשתמש בכלים משפילים, מבזים ובעלי אופי מיני כדי </w:t>
      </w:r>
      <w:bookmarkStart w:id="250" w:name="_ETM_Q1_1489042243"/>
      <w:bookmarkEnd w:id="250"/>
      <w:r>
        <w:rPr>
          <w:rtl/>
        </w:rPr>
        <w:t xml:space="preserve">להשיג את המחאה הזאת דווקא? לכן אני חושבת שה"אינו כוזב" </w:t>
      </w:r>
      <w:bookmarkStart w:id="251" w:name="_ETM_Q1_1492130146"/>
      <w:bookmarkEnd w:id="251"/>
      <w:r>
        <w:rPr>
          <w:rtl/>
        </w:rPr>
        <w:t xml:space="preserve">חשוב מאוד בהגנה הזו, אם בכלל מוצדק שהיא תהיה בהיקף </w:t>
      </w:r>
      <w:bookmarkStart w:id="252" w:name="_ETM_Q1_1491367302"/>
      <w:bookmarkEnd w:id="252"/>
      <w:r>
        <w:rPr>
          <w:rtl/>
        </w:rPr>
        <w:t>הזה. גם ככה היא קצת רחבה. אבל עוד נשוב ללבן</w:t>
      </w:r>
      <w:bookmarkStart w:id="253" w:name="_ETM_Q1_1501504737"/>
      <w:bookmarkEnd w:id="253"/>
      <w:r>
        <w:rPr>
          <w:rtl/>
        </w:rPr>
        <w:t xml:space="preserve"> את הנושא.</w:t>
      </w:r>
    </w:p>
    <w:p w:rsidR="00E323EF" w:rsidRDefault="00E323EF" w:rsidP="00E323EF">
      <w:pPr>
        <w:rPr>
          <w:rtl/>
        </w:rPr>
      </w:pPr>
      <w:bookmarkStart w:id="254" w:name="_ETM_Q1_1503523056"/>
      <w:bookmarkEnd w:id="254"/>
    </w:p>
    <w:p w:rsidR="00E323EF" w:rsidRDefault="00E323EF" w:rsidP="00E323EF">
      <w:pPr>
        <w:pStyle w:val="af8"/>
        <w:keepNext/>
        <w:rPr>
          <w:rtl/>
        </w:rPr>
      </w:pPr>
      <w:bookmarkStart w:id="255" w:name="_ETM_Q1_1504609696"/>
      <w:bookmarkEnd w:id="25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תודה. פרקליטות המדינה, עילית אפשטיין.</w:t>
      </w:r>
    </w:p>
    <w:p w:rsidR="00E323EF" w:rsidRDefault="00E323EF" w:rsidP="00E323EF">
      <w:pPr>
        <w:rPr>
          <w:rtl/>
        </w:rPr>
      </w:pPr>
      <w:bookmarkStart w:id="256" w:name="_ETM_Q1_1505152797"/>
      <w:bookmarkEnd w:id="256"/>
    </w:p>
    <w:p w:rsidR="00E323EF" w:rsidRDefault="00E323EF" w:rsidP="00E323EF">
      <w:pPr>
        <w:pStyle w:val="afb"/>
        <w:keepNext/>
        <w:rPr>
          <w:rtl/>
        </w:rPr>
      </w:pPr>
      <w:bookmarkStart w:id="257" w:name="_ETM_Q1_1505444921"/>
      <w:bookmarkStart w:id="258" w:name="_ETM_Q1_1506496158"/>
      <w:bookmarkEnd w:id="257"/>
      <w:bookmarkEnd w:id="258"/>
      <w:r>
        <w:rPr>
          <w:rFonts w:hint="eastAsia"/>
          <w:rtl/>
        </w:rPr>
        <w:t>עילית</w:t>
      </w:r>
      <w:r>
        <w:rPr>
          <w:rtl/>
        </w:rPr>
        <w:t xml:space="preserve"> </w:t>
      </w:r>
      <w:r>
        <w:rPr>
          <w:rFonts w:hint="eastAsia"/>
          <w:rtl/>
        </w:rPr>
        <w:t>אפשטיין</w:t>
      </w:r>
      <w:r>
        <w:rPr>
          <w:rtl/>
        </w:rPr>
        <w:t>:</w:t>
      </w:r>
    </w:p>
    <w:p w:rsidR="00E323EF" w:rsidRDefault="00E323EF" w:rsidP="00E323EF">
      <w:pPr>
        <w:pStyle w:val="KeepWithNext"/>
        <w:rPr>
          <w:rtl/>
        </w:rPr>
      </w:pPr>
    </w:p>
    <w:p w:rsidR="00E323EF" w:rsidRDefault="00E323EF" w:rsidP="00E323EF">
      <w:pPr>
        <w:rPr>
          <w:rtl/>
        </w:rPr>
      </w:pPr>
      <w:r>
        <w:rPr>
          <w:rtl/>
        </w:rPr>
        <w:t xml:space="preserve">שלום. ראשית, לנושא ההגנות </w:t>
      </w:r>
      <w:bookmarkStart w:id="259" w:name="_ETM_Q1_1515166658"/>
      <w:bookmarkEnd w:id="259"/>
      <w:r>
        <w:rPr>
          <w:rtl/>
        </w:rPr>
        <w:t xml:space="preserve">אני מבקשת לא להתייחס כרגע. אני מבינה שהנושא ילובן, והוא </w:t>
      </w:r>
      <w:bookmarkStart w:id="260" w:name="_ETM_Q1_1513061839"/>
      <w:bookmarkEnd w:id="260"/>
      <w:r>
        <w:rPr>
          <w:rtl/>
        </w:rPr>
        <w:t xml:space="preserve">אכן טעון ליבון להבנתנו, לאחר הקריאה הראשונה, גם כדי שתהיה </w:t>
      </w:r>
      <w:bookmarkStart w:id="261" w:name="_ETM_Q1_1522458935"/>
      <w:bookmarkEnd w:id="261"/>
      <w:r>
        <w:rPr>
          <w:rtl/>
        </w:rPr>
        <w:t xml:space="preserve">אחידות בין החוקים וגם כדי שנוכל להבין מה נתפס ברשת </w:t>
      </w:r>
      <w:bookmarkStart w:id="262" w:name="_ETM_Q1_1527487711"/>
      <w:bookmarkEnd w:id="262"/>
      <w:r>
        <w:rPr>
          <w:rtl/>
        </w:rPr>
        <w:t>של העבירה.</w:t>
      </w:r>
    </w:p>
    <w:p w:rsidR="00E323EF" w:rsidRDefault="00E323EF" w:rsidP="00E323EF">
      <w:pPr>
        <w:rPr>
          <w:rtl/>
        </w:rPr>
      </w:pPr>
      <w:bookmarkStart w:id="263" w:name="_ETM_Q1_1529218032"/>
      <w:bookmarkEnd w:id="263"/>
    </w:p>
    <w:p w:rsidR="00E323EF" w:rsidRDefault="00E323EF" w:rsidP="00E323EF">
      <w:pPr>
        <w:rPr>
          <w:rtl/>
        </w:rPr>
      </w:pPr>
      <w:r>
        <w:rPr>
          <w:rtl/>
        </w:rPr>
        <w:t>ש</w:t>
      </w:r>
      <w:bookmarkStart w:id="264" w:name="_ETM_Q1_1529635316"/>
      <w:bookmarkEnd w:id="264"/>
      <w:r>
        <w:rPr>
          <w:rtl/>
        </w:rPr>
        <w:t xml:space="preserve">תי נקודות: אחת כבר זכתה כאן למענה – הביטוי </w:t>
      </w:r>
      <w:bookmarkStart w:id="265" w:name="_ETM_Q1_1529798657"/>
      <w:bookmarkEnd w:id="265"/>
      <w:r>
        <w:rPr>
          <w:rtl/>
        </w:rPr>
        <w:t xml:space="preserve">המעט עמום: "פרסום בעל אופי מיני". גם אנחנו חשבנו שצריך </w:t>
      </w:r>
      <w:bookmarkStart w:id="266" w:name="_ETM_Q1_1542567718"/>
      <w:bookmarkEnd w:id="266"/>
      <w:r>
        <w:rPr>
          <w:rtl/>
        </w:rPr>
        <w:t xml:space="preserve">להיות נוסח ברור יותר, דוגמת "פרסום הממוקד במיניותו של </w:t>
      </w:r>
      <w:bookmarkStart w:id="267" w:name="_ETM_Q1_1546010090"/>
      <w:bookmarkEnd w:id="267"/>
      <w:r>
        <w:rPr>
          <w:rtl/>
        </w:rPr>
        <w:t>האדם". אני מניחה שאין צורך להרחיב מדוע.</w:t>
      </w:r>
    </w:p>
    <w:p w:rsidR="00E323EF" w:rsidRDefault="00E323EF" w:rsidP="00E323EF">
      <w:pPr>
        <w:rPr>
          <w:rtl/>
        </w:rPr>
      </w:pPr>
      <w:bookmarkStart w:id="268" w:name="_ETM_Q1_1553138605"/>
      <w:bookmarkEnd w:id="268"/>
    </w:p>
    <w:p w:rsidR="00E323EF" w:rsidRDefault="00E323EF" w:rsidP="00E323EF">
      <w:pPr>
        <w:rPr>
          <w:rtl/>
        </w:rPr>
      </w:pPr>
      <w:bookmarkStart w:id="269" w:name="_ETM_Q1_1553553167"/>
      <w:bookmarkEnd w:id="269"/>
      <w:r>
        <w:rPr>
          <w:rtl/>
        </w:rPr>
        <w:t xml:space="preserve">נושא שני, שאני </w:t>
      </w:r>
      <w:bookmarkStart w:id="270" w:name="_ETM_Q1_1555424574"/>
      <w:bookmarkEnd w:id="270"/>
      <w:r>
        <w:rPr>
          <w:rtl/>
        </w:rPr>
        <w:t xml:space="preserve">רוצה שכולם יהיו ערים לו, הוא שהצעת החוק, ככל שאנחנו </w:t>
      </w:r>
      <w:bookmarkStart w:id="271" w:name="_ETM_Q1_1560578340"/>
      <w:bookmarkEnd w:id="271"/>
      <w:r>
        <w:rPr>
          <w:rtl/>
        </w:rPr>
        <w:t xml:space="preserve">מבינים אותה, נועדה כדי להוסיף על החקיקה הקיימת ועל העבירה </w:t>
      </w:r>
      <w:bookmarkStart w:id="272" w:name="_ETM_Q1_1567787054"/>
      <w:bookmarkEnd w:id="272"/>
      <w:r>
        <w:rPr>
          <w:rtl/>
        </w:rPr>
        <w:t xml:space="preserve">הקיימת בסעיף 2(4) לחוק הגנת הפרטיות. אני מזכירה שאותה עבירה, </w:t>
      </w:r>
      <w:bookmarkStart w:id="273" w:name="_ETM_Q1_1574896968"/>
      <w:bookmarkEnd w:id="273"/>
      <w:r>
        <w:rPr>
          <w:rtl/>
        </w:rPr>
        <w:t xml:space="preserve">העונש בגינה הוא חמש שנות מאסר, והעונש בגין העבירה החדשה </w:t>
      </w:r>
      <w:bookmarkStart w:id="274" w:name="_ETM_Q1_1580679580"/>
      <w:bookmarkEnd w:id="274"/>
      <w:r>
        <w:rPr>
          <w:rtl/>
        </w:rPr>
        <w:t xml:space="preserve">הוא של שנתיים מאסר. אני מניחה שהרצון של כולם הוא </w:t>
      </w:r>
      <w:bookmarkStart w:id="275" w:name="_ETM_Q1_1586950851"/>
      <w:bookmarkEnd w:id="275"/>
      <w:r>
        <w:rPr>
          <w:rtl/>
        </w:rPr>
        <w:t xml:space="preserve">לא להמעיט מהקיים אלא להוסיף. אם אפשר יהיה לתת לדבר </w:t>
      </w:r>
      <w:bookmarkStart w:id="276" w:name="_ETM_Q1_1584211292"/>
      <w:bookmarkEnd w:id="276"/>
      <w:r>
        <w:rPr>
          <w:rtl/>
        </w:rPr>
        <w:t>ביטוי בדברי ההסבר להצעת החוק – נשמח.</w:t>
      </w:r>
    </w:p>
    <w:p w:rsidR="00E323EF" w:rsidRDefault="00E323EF" w:rsidP="00E323EF">
      <w:pPr>
        <w:rPr>
          <w:rtl/>
        </w:rPr>
      </w:pPr>
      <w:bookmarkStart w:id="277" w:name="_ETM_Q1_1598437468"/>
      <w:bookmarkEnd w:id="277"/>
    </w:p>
    <w:p w:rsidR="00E323EF" w:rsidRDefault="00E323EF" w:rsidP="00E323EF">
      <w:pPr>
        <w:pStyle w:val="a5"/>
        <w:keepNext/>
        <w:rPr>
          <w:rtl/>
        </w:rPr>
      </w:pPr>
      <w:bookmarkStart w:id="278" w:name="_ETM_Q1_1599017493"/>
      <w:bookmarkEnd w:id="278"/>
      <w:r>
        <w:rPr>
          <w:rFonts w:hint="eastAsia"/>
          <w:rtl/>
        </w:rPr>
        <w:t>תמי</w:t>
      </w:r>
      <w:r>
        <w:rPr>
          <w:rtl/>
        </w:rPr>
        <w:t xml:space="preserve"> </w:t>
      </w:r>
      <w:r>
        <w:rPr>
          <w:rFonts w:hint="eastAsia"/>
          <w:rtl/>
        </w:rPr>
        <w:t>סלע</w:t>
      </w:r>
      <w:r>
        <w:rPr>
          <w:rtl/>
        </w:rPr>
        <w:t>:</w:t>
      </w:r>
    </w:p>
    <w:p w:rsidR="00E323EF" w:rsidRDefault="00E323EF" w:rsidP="00E323EF">
      <w:pPr>
        <w:rPr>
          <w:rtl/>
        </w:rPr>
      </w:pPr>
      <w:bookmarkStart w:id="279" w:name="_ETM_Q1_1599749734"/>
      <w:bookmarkEnd w:id="279"/>
    </w:p>
    <w:p w:rsidR="00E323EF" w:rsidRDefault="00E323EF" w:rsidP="00E323EF">
      <w:pPr>
        <w:rPr>
          <w:rtl/>
        </w:rPr>
      </w:pPr>
      <w:r>
        <w:rPr>
          <w:rtl/>
        </w:rPr>
        <w:t xml:space="preserve">כתוב בסוף דברי ההסבר </w:t>
      </w:r>
      <w:bookmarkStart w:id="280" w:name="_ETM_Q1_1604115988"/>
      <w:bookmarkEnd w:id="280"/>
      <w:r>
        <w:rPr>
          <w:rtl/>
        </w:rPr>
        <w:t xml:space="preserve">– צריך את אישור הוועדה, אבל יש התייחסות לכך שהיום </w:t>
      </w:r>
      <w:bookmarkStart w:id="281" w:name="_ETM_Q1_1606124317"/>
      <w:bookmarkEnd w:id="281"/>
      <w:r>
        <w:rPr>
          <w:rtl/>
        </w:rPr>
        <w:t xml:space="preserve">במרבית המקרים זו עבירה פלילית שעונשה חמש שנים, ושהתיקון </w:t>
      </w:r>
      <w:bookmarkStart w:id="282" w:name="_ETM_Q1_1610302314"/>
      <w:bookmarkEnd w:id="282"/>
      <w:r>
        <w:rPr>
          <w:rtl/>
        </w:rPr>
        <w:t xml:space="preserve">יאפשר לכלול בכתב אישום, במקרים שבהם קיימת פגיעה מינית נוסף </w:t>
      </w:r>
      <w:bookmarkStart w:id="283" w:name="_ETM_Q1_1612849630"/>
      <w:bookmarkEnd w:id="283"/>
      <w:r>
        <w:rPr>
          <w:rtl/>
        </w:rPr>
        <w:t>על הפגיעה הפרטית, גם עבירה של הטרדה מינית.</w:t>
      </w:r>
    </w:p>
    <w:p w:rsidR="00E323EF" w:rsidRDefault="00E323EF" w:rsidP="00E323EF">
      <w:pPr>
        <w:rPr>
          <w:rtl/>
        </w:rPr>
      </w:pPr>
      <w:bookmarkStart w:id="284" w:name="_ETM_Q1_1618219012"/>
      <w:bookmarkEnd w:id="284"/>
    </w:p>
    <w:p w:rsidR="00E323EF" w:rsidRDefault="00E323EF" w:rsidP="00E323EF">
      <w:pPr>
        <w:pStyle w:val="af8"/>
        <w:keepNext/>
        <w:rPr>
          <w:rtl/>
        </w:rPr>
      </w:pPr>
      <w:bookmarkStart w:id="285" w:name="_ETM_Q1_1618696396"/>
      <w:bookmarkEnd w:id="28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תודה. עו"ד גיל שפירא, הסנגוריה הציבורית.</w:t>
      </w:r>
    </w:p>
    <w:p w:rsidR="00E323EF" w:rsidRDefault="00E323EF" w:rsidP="00E323EF">
      <w:pPr>
        <w:rPr>
          <w:rtl/>
        </w:rPr>
      </w:pPr>
      <w:bookmarkStart w:id="286" w:name="_ETM_Q1_1627335491"/>
      <w:bookmarkEnd w:id="286"/>
    </w:p>
    <w:p w:rsidR="00E323EF" w:rsidRDefault="00E323EF" w:rsidP="00E323EF">
      <w:pPr>
        <w:pStyle w:val="afb"/>
        <w:keepNext/>
        <w:rPr>
          <w:rtl/>
        </w:rPr>
      </w:pPr>
      <w:bookmarkStart w:id="287" w:name="_ETM_Q1_1627714545"/>
      <w:bookmarkStart w:id="288" w:name="_ETM_Q1_1628551351"/>
      <w:bookmarkEnd w:id="287"/>
      <w:bookmarkEnd w:id="288"/>
      <w:r>
        <w:rPr>
          <w:rFonts w:hint="eastAsia"/>
          <w:rtl/>
        </w:rPr>
        <w:t>גיל</w:t>
      </w:r>
      <w:r>
        <w:rPr>
          <w:rtl/>
        </w:rPr>
        <w:t xml:space="preserve"> </w:t>
      </w:r>
      <w:r>
        <w:rPr>
          <w:rFonts w:hint="eastAsia"/>
          <w:rtl/>
        </w:rPr>
        <w:t>שפירא</w:t>
      </w:r>
      <w:r>
        <w:rPr>
          <w:rtl/>
        </w:rPr>
        <w:t>:</w:t>
      </w:r>
    </w:p>
    <w:p w:rsidR="00E323EF" w:rsidRDefault="00E323EF" w:rsidP="00E323EF">
      <w:pPr>
        <w:pStyle w:val="KeepWithNext"/>
        <w:rPr>
          <w:rtl/>
        </w:rPr>
      </w:pPr>
    </w:p>
    <w:p w:rsidR="00E323EF" w:rsidRDefault="00E323EF" w:rsidP="00E323EF">
      <w:pPr>
        <w:rPr>
          <w:rtl/>
        </w:rPr>
      </w:pPr>
      <w:r>
        <w:rPr>
          <w:rtl/>
        </w:rPr>
        <w:t xml:space="preserve">הבענו את עמדתנו גם במסגרת הדיונים המוקדמים </w:t>
      </w:r>
      <w:bookmarkStart w:id="289" w:name="_ETM_Q1_1660694455"/>
      <w:bookmarkEnd w:id="289"/>
      <w:r>
        <w:rPr>
          <w:rtl/>
        </w:rPr>
        <w:t xml:space="preserve">וגם בישיבה שהתקיימה עם תמי קודם לגיבוש ההצעה הנוכחית. </w:t>
      </w:r>
      <w:bookmarkStart w:id="290" w:name="_ETM_Q1_1664999922"/>
      <w:bookmarkEnd w:id="290"/>
      <w:r>
        <w:rPr>
          <w:rtl/>
        </w:rPr>
        <w:t xml:space="preserve">דווקא לנוכח הדברים שנשמעו כאן אנו מעט מוטרדים מהקונספט העקרוני, </w:t>
      </w:r>
      <w:bookmarkStart w:id="291" w:name="_ETM_Q1_1669321739"/>
      <w:bookmarkEnd w:id="291"/>
      <w:r>
        <w:rPr>
          <w:rtl/>
        </w:rPr>
        <w:t xml:space="preserve">בייחוד מזה שיש תחושה שנחפזים לטפל בבעיה חברתית רחבה, </w:t>
      </w:r>
      <w:bookmarkStart w:id="292" w:name="_ETM_Q1_1680650495"/>
      <w:bookmarkEnd w:id="292"/>
      <w:r>
        <w:rPr>
          <w:rtl/>
        </w:rPr>
        <w:t xml:space="preserve">בעיה מהותית, והכלי הראשון שאנו שולפים הוא הכלי הפלילי. זה </w:t>
      </w:r>
      <w:bookmarkStart w:id="293" w:name="_ETM_Q1_1685882051"/>
      <w:bookmarkEnd w:id="293"/>
      <w:r>
        <w:rPr>
          <w:rtl/>
        </w:rPr>
        <w:t xml:space="preserve">יכול להיות מאוד בעייתי. דיברה פה קודם טל על התיוג </w:t>
      </w:r>
      <w:bookmarkStart w:id="294" w:name="_ETM_Q1_1692587004"/>
      <w:bookmarkEnd w:id="294"/>
      <w:r>
        <w:rPr>
          <w:rtl/>
        </w:rPr>
        <w:t xml:space="preserve">שהעבירה הזו נושאת עמה. בקלות אנו יכולים להביא לפגיעה בלתי-מידתית בהרבה מאוד אנשים. אנחנו יכולים לדמיין לעצמנו את כיכר העיר </w:t>
      </w:r>
      <w:bookmarkStart w:id="295" w:name="_ETM_Q1_1702169833"/>
      <w:bookmarkEnd w:id="295"/>
      <w:r>
        <w:rPr>
          <w:rtl/>
        </w:rPr>
        <w:t xml:space="preserve">החדשה הזו, שהיום ברובה נחלתו של הדור הצעיר – הרבה </w:t>
      </w:r>
      <w:bookmarkStart w:id="296" w:name="_ETM_Q1_1711320044"/>
      <w:bookmarkEnd w:id="296"/>
      <w:r>
        <w:rPr>
          <w:rtl/>
        </w:rPr>
        <w:t>בני נוער שעושים את הדברים הללו – חלקם כמעשי קונדס,</w:t>
      </w:r>
      <w:bookmarkStart w:id="297" w:name="_ETM_Q1_1708291175"/>
      <w:bookmarkEnd w:id="297"/>
      <w:r>
        <w:rPr>
          <w:rtl/>
        </w:rPr>
        <w:t xml:space="preserve"> חלקם כמעשים זדוניים, אבל התיוג כעבריין הטרדה מינית בנסיבות כאלה, יכול להיות מאוד בעייתי לעתיד. יש לקחת את הדברים </w:t>
      </w:r>
      <w:bookmarkStart w:id="298" w:name="_ETM_Q1_1726007245"/>
      <w:bookmarkEnd w:id="298"/>
      <w:r>
        <w:rPr>
          <w:rtl/>
        </w:rPr>
        <w:t xml:space="preserve">בחשבון. יש פה, לטעמנו, גלישה מהירה מדי למישור הפלילי </w:t>
      </w:r>
      <w:bookmarkStart w:id="299" w:name="_ETM_Q1_1733050544"/>
      <w:bookmarkEnd w:id="299"/>
      <w:r>
        <w:rPr>
          <w:rtl/>
        </w:rPr>
        <w:t>באופן מיותר ביחס למעשים, לפני שננקטו פעולות אחרות.</w:t>
      </w:r>
    </w:p>
    <w:p w:rsidR="00E323EF" w:rsidRDefault="00E323EF" w:rsidP="00E323EF">
      <w:pPr>
        <w:rPr>
          <w:rtl/>
        </w:rPr>
      </w:pPr>
      <w:bookmarkStart w:id="300" w:name="_ETM_Q1_1732242604"/>
      <w:bookmarkEnd w:id="300"/>
    </w:p>
    <w:p w:rsidR="00E323EF" w:rsidRDefault="00E323EF" w:rsidP="00E323EF">
      <w:pPr>
        <w:pStyle w:val="a5"/>
        <w:keepNext/>
        <w:rPr>
          <w:rtl/>
        </w:rPr>
      </w:pPr>
      <w:bookmarkStart w:id="301" w:name="_ETM_Q1_1737868453"/>
      <w:bookmarkStart w:id="302" w:name="_ETM_Q1_1741415028"/>
      <w:bookmarkStart w:id="303" w:name="_ETM_Q1_1743805444"/>
      <w:bookmarkEnd w:id="301"/>
      <w:bookmarkEnd w:id="302"/>
      <w:bookmarkEnd w:id="303"/>
      <w:r>
        <w:rPr>
          <w:rFonts w:hint="eastAsia"/>
          <w:rtl/>
        </w:rPr>
        <w:t>דוד</w:t>
      </w:r>
      <w:r>
        <w:rPr>
          <w:rtl/>
        </w:rPr>
        <w:t xml:space="preserve"> </w:t>
      </w:r>
      <w:r>
        <w:rPr>
          <w:rFonts w:hint="eastAsia"/>
          <w:rtl/>
        </w:rPr>
        <w:t>צור</w:t>
      </w:r>
      <w:r>
        <w:rPr>
          <w:rtl/>
        </w:rPr>
        <w:t>:</w:t>
      </w:r>
    </w:p>
    <w:p w:rsidR="00E323EF" w:rsidRDefault="00E323EF" w:rsidP="00E323EF">
      <w:pPr>
        <w:pStyle w:val="KeepWithNext"/>
        <w:rPr>
          <w:rtl/>
        </w:rPr>
      </w:pPr>
    </w:p>
    <w:p w:rsidR="00E323EF" w:rsidRDefault="00E323EF" w:rsidP="00E323EF">
      <w:pPr>
        <w:rPr>
          <w:rtl/>
        </w:rPr>
      </w:pPr>
      <w:r>
        <w:rPr>
          <w:rtl/>
        </w:rPr>
        <w:t>מה אתה מציע? לומר לו שזה לא יפה, ושלא יעשה את זה עוד פעם?</w:t>
      </w:r>
    </w:p>
    <w:p w:rsidR="00E323EF" w:rsidRDefault="00E323EF" w:rsidP="00E323EF">
      <w:pPr>
        <w:rPr>
          <w:rtl/>
        </w:rPr>
      </w:pPr>
      <w:bookmarkStart w:id="304" w:name="_ETM_Q1_1741111548"/>
      <w:bookmarkEnd w:id="304"/>
    </w:p>
    <w:p w:rsidR="00E323EF" w:rsidRDefault="00E323EF" w:rsidP="00E323EF">
      <w:pPr>
        <w:pStyle w:val="afb"/>
        <w:keepNext/>
        <w:rPr>
          <w:rtl/>
        </w:rPr>
      </w:pPr>
      <w:bookmarkStart w:id="305" w:name="_ETM_Q1_1741458085"/>
      <w:bookmarkStart w:id="306" w:name="_ETM_Q1_1742824651"/>
      <w:bookmarkEnd w:id="305"/>
      <w:bookmarkEnd w:id="306"/>
      <w:r>
        <w:rPr>
          <w:rFonts w:hint="eastAsia"/>
          <w:rtl/>
        </w:rPr>
        <w:t>גיל</w:t>
      </w:r>
      <w:r>
        <w:rPr>
          <w:rtl/>
        </w:rPr>
        <w:t xml:space="preserve"> </w:t>
      </w:r>
      <w:r>
        <w:rPr>
          <w:rFonts w:hint="eastAsia"/>
          <w:rtl/>
        </w:rPr>
        <w:t>שפירא</w:t>
      </w:r>
      <w:r>
        <w:rPr>
          <w:rtl/>
        </w:rPr>
        <w:t>:</w:t>
      </w:r>
    </w:p>
    <w:p w:rsidR="00E323EF" w:rsidRDefault="00E323EF" w:rsidP="00E323EF">
      <w:pPr>
        <w:pStyle w:val="KeepWithNext"/>
        <w:rPr>
          <w:rtl/>
        </w:rPr>
      </w:pPr>
    </w:p>
    <w:p w:rsidR="00E323EF" w:rsidRDefault="00E323EF" w:rsidP="00E323EF">
      <w:pPr>
        <w:rPr>
          <w:rtl/>
        </w:rPr>
      </w:pPr>
      <w:r>
        <w:rPr>
          <w:rtl/>
        </w:rPr>
        <w:t xml:space="preserve">אמרנו את זה גם בדיונים </w:t>
      </w:r>
      <w:bookmarkStart w:id="307" w:name="_ETM_Q1_1748280457"/>
      <w:bookmarkEnd w:id="307"/>
      <w:r>
        <w:rPr>
          <w:rtl/>
        </w:rPr>
        <w:t xml:space="preserve">המוקדמים, וזה היה מוסכם על כלל הגורמים – גם על דעת הפרקליטות, גם על דעת המשטרה, גם על דעת משרד </w:t>
      </w:r>
      <w:bookmarkStart w:id="308" w:name="_ETM_Q1_1758457378"/>
      <w:bookmarkEnd w:id="308"/>
      <w:r>
        <w:rPr>
          <w:rtl/>
        </w:rPr>
        <w:t xml:space="preserve">המשפטים – המצב החוקי הקיים כיום נותן מענה להגדרת עבירה. העבירה הזו, דינה חמש שנות מאסר, לפי חוק </w:t>
      </w:r>
      <w:bookmarkStart w:id="309" w:name="_ETM_Q1_1767967326"/>
      <w:bookmarkEnd w:id="309"/>
      <w:r>
        <w:rPr>
          <w:rtl/>
        </w:rPr>
        <w:t xml:space="preserve">הגנת הפרטיות. </w:t>
      </w:r>
    </w:p>
    <w:p w:rsidR="00E323EF" w:rsidRDefault="00E323EF" w:rsidP="00E323EF">
      <w:pPr>
        <w:rPr>
          <w:rtl/>
        </w:rPr>
      </w:pPr>
      <w:bookmarkStart w:id="310" w:name="_ETM_Q1_1772847898"/>
      <w:bookmarkStart w:id="311" w:name="_ETM_Q1_1773114304"/>
      <w:bookmarkEnd w:id="310"/>
      <w:bookmarkEnd w:id="311"/>
    </w:p>
    <w:p w:rsidR="00E323EF" w:rsidRDefault="00E323EF" w:rsidP="00E323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לא נחזור לדיונים האלה.</w:t>
      </w:r>
    </w:p>
    <w:p w:rsidR="00E323EF" w:rsidRDefault="00E323EF" w:rsidP="00E323EF">
      <w:pPr>
        <w:rPr>
          <w:rtl/>
        </w:rPr>
      </w:pPr>
      <w:bookmarkStart w:id="312" w:name="_ETM_Q1_1776754874"/>
      <w:bookmarkEnd w:id="312"/>
    </w:p>
    <w:p w:rsidR="00E323EF" w:rsidRDefault="00E323EF" w:rsidP="00E323EF">
      <w:pPr>
        <w:pStyle w:val="-"/>
        <w:keepNext/>
        <w:rPr>
          <w:rtl/>
        </w:rPr>
      </w:pPr>
      <w:bookmarkStart w:id="313" w:name="_ETM_Q1_1777040290"/>
      <w:bookmarkEnd w:id="313"/>
      <w:r>
        <w:rPr>
          <w:rFonts w:hint="eastAsia"/>
          <w:rtl/>
        </w:rPr>
        <w:t>גיל</w:t>
      </w:r>
      <w:r>
        <w:rPr>
          <w:rtl/>
        </w:rPr>
        <w:t xml:space="preserve"> </w:t>
      </w:r>
      <w:r>
        <w:rPr>
          <w:rFonts w:hint="eastAsia"/>
          <w:rtl/>
        </w:rPr>
        <w:t>שפירא</w:t>
      </w:r>
      <w:r>
        <w:rPr>
          <w:rtl/>
        </w:rPr>
        <w:t>:</w:t>
      </w:r>
    </w:p>
    <w:p w:rsidR="00E323EF" w:rsidRDefault="00E323EF" w:rsidP="00E323EF">
      <w:pPr>
        <w:pStyle w:val="KeepWithNext"/>
        <w:rPr>
          <w:rtl/>
        </w:rPr>
      </w:pPr>
    </w:p>
    <w:p w:rsidR="00E323EF" w:rsidRDefault="00E323EF" w:rsidP="00E323EF">
      <w:pPr>
        <w:rPr>
          <w:rtl/>
        </w:rPr>
      </w:pPr>
      <w:r>
        <w:rPr>
          <w:rtl/>
        </w:rPr>
        <w:t xml:space="preserve">רק עניתי לחבר הכנסת צור – מה </w:t>
      </w:r>
      <w:bookmarkStart w:id="314" w:name="_ETM_Q1_1779504829"/>
      <w:bookmarkEnd w:id="314"/>
      <w:r>
        <w:rPr>
          <w:rtl/>
        </w:rPr>
        <w:t xml:space="preserve">אני מציע, והאם אני מציע להשאיר את זה פרוץ. אני לא חושב שזה פרוץ; אני </w:t>
      </w:r>
      <w:bookmarkStart w:id="315" w:name="_ETM_Q1_1781387085"/>
      <w:bookmarkEnd w:id="315"/>
      <w:r>
        <w:rPr>
          <w:rtl/>
        </w:rPr>
        <w:t xml:space="preserve">חושב שזה מוסדר בחוק. הרצון לתת לזה ביטוי מתייג כעבריין </w:t>
      </w:r>
      <w:bookmarkStart w:id="316" w:name="_ETM_Q1_1784285417"/>
      <w:bookmarkEnd w:id="316"/>
      <w:r>
        <w:rPr>
          <w:rtl/>
        </w:rPr>
        <w:t xml:space="preserve">הטרדה מינית – זה בכוונה, אבל יש אתו </w:t>
      </w:r>
      <w:bookmarkStart w:id="317" w:name="_ETM_Q1_1786020754"/>
      <w:bookmarkEnd w:id="317"/>
      <w:r>
        <w:rPr>
          <w:rtl/>
        </w:rPr>
        <w:t xml:space="preserve">גם בעיות רבות, דווקא בהתחשב באוכלוסייה שאליה זה מכוון, וזה </w:t>
      </w:r>
      <w:bookmarkStart w:id="318" w:name="_ETM_Q1_1792413500"/>
      <w:bookmarkEnd w:id="318"/>
      <w:r>
        <w:rPr>
          <w:rtl/>
        </w:rPr>
        <w:t>מבלי שננקטו פעולות מקדימות נוספות לכך. זו בעיה אחת.</w:t>
      </w:r>
      <w:bookmarkStart w:id="319" w:name="_ETM_Q1_1802654439"/>
      <w:bookmarkEnd w:id="319"/>
    </w:p>
    <w:p w:rsidR="00E323EF" w:rsidRDefault="00E323EF" w:rsidP="00E323EF">
      <w:pPr>
        <w:rPr>
          <w:rtl/>
        </w:rPr>
      </w:pPr>
    </w:p>
    <w:p w:rsidR="00E323EF" w:rsidRDefault="00E323EF" w:rsidP="00E323EF">
      <w:pPr>
        <w:rPr>
          <w:rtl/>
        </w:rPr>
      </w:pPr>
      <w:bookmarkStart w:id="320" w:name="_ETM_Q1_1802942174"/>
      <w:bookmarkEnd w:id="320"/>
      <w:r>
        <w:rPr>
          <w:rtl/>
        </w:rPr>
        <w:t xml:space="preserve">לגבי הדברים </w:t>
      </w:r>
      <w:bookmarkStart w:id="321" w:name="_ETM_Q1_1804493671"/>
      <w:bookmarkEnd w:id="321"/>
      <w:r>
        <w:rPr>
          <w:rtl/>
        </w:rPr>
        <w:t xml:space="preserve">האחרים, אני שומר את הדברים לליבון העתידי של הנוסח הסופי. </w:t>
      </w:r>
      <w:bookmarkStart w:id="322" w:name="_ETM_Q1_1807644962"/>
      <w:bookmarkEnd w:id="322"/>
    </w:p>
    <w:p w:rsidR="00E323EF" w:rsidRDefault="00E323EF" w:rsidP="00E323EF">
      <w:pPr>
        <w:rPr>
          <w:rtl/>
        </w:rPr>
      </w:pPr>
      <w:bookmarkStart w:id="323" w:name="_ETM_Q1_1807981734"/>
      <w:bookmarkEnd w:id="323"/>
    </w:p>
    <w:p w:rsidR="00E323EF" w:rsidRDefault="00E323EF" w:rsidP="00E323EF">
      <w:pPr>
        <w:pStyle w:val="af8"/>
        <w:keepNext/>
        <w:rPr>
          <w:rtl/>
        </w:rPr>
      </w:pPr>
      <w:bookmarkStart w:id="324" w:name="_ETM_Q1_1808253893"/>
      <w:bookmarkEnd w:id="32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תודה. ד"ר רוני רוזנברג.</w:t>
      </w:r>
    </w:p>
    <w:p w:rsidR="00E323EF" w:rsidRDefault="00E323EF" w:rsidP="00E323EF">
      <w:pPr>
        <w:rPr>
          <w:rtl/>
        </w:rPr>
      </w:pPr>
      <w:bookmarkStart w:id="325" w:name="_ETM_Q1_1813741041"/>
      <w:bookmarkEnd w:id="325"/>
    </w:p>
    <w:p w:rsidR="00E323EF" w:rsidRDefault="00E323EF" w:rsidP="00E323EF">
      <w:pPr>
        <w:pStyle w:val="afb"/>
        <w:keepNext/>
        <w:rPr>
          <w:rtl/>
        </w:rPr>
      </w:pPr>
      <w:bookmarkStart w:id="326" w:name="_ETM_Q1_1813994583"/>
      <w:bookmarkEnd w:id="326"/>
      <w:r>
        <w:rPr>
          <w:rFonts w:hint="eastAsia"/>
          <w:rtl/>
        </w:rPr>
        <w:t>רוני</w:t>
      </w:r>
      <w:r>
        <w:rPr>
          <w:rtl/>
        </w:rPr>
        <w:t xml:space="preserve"> </w:t>
      </w:r>
      <w:r>
        <w:rPr>
          <w:rFonts w:hint="eastAsia"/>
          <w:rtl/>
        </w:rPr>
        <w:t>רוזנברג</w:t>
      </w:r>
      <w:r>
        <w:rPr>
          <w:rtl/>
        </w:rPr>
        <w:t>:</w:t>
      </w:r>
    </w:p>
    <w:p w:rsidR="00E323EF" w:rsidRDefault="00E323EF" w:rsidP="00E323EF">
      <w:pPr>
        <w:pStyle w:val="KeepWithNext"/>
        <w:rPr>
          <w:rtl/>
        </w:rPr>
      </w:pPr>
    </w:p>
    <w:p w:rsidR="00E323EF" w:rsidRDefault="00E323EF" w:rsidP="00E323EF">
      <w:pPr>
        <w:rPr>
          <w:rtl/>
        </w:rPr>
      </w:pPr>
      <w:r>
        <w:rPr>
          <w:rtl/>
        </w:rPr>
        <w:t xml:space="preserve">אנחנו דנים פה במשפט הפלילי. זו הנחת </w:t>
      </w:r>
      <w:bookmarkStart w:id="327" w:name="_ETM_Q1_1816248625"/>
      <w:bookmarkEnd w:id="327"/>
      <w:r>
        <w:rPr>
          <w:rtl/>
        </w:rPr>
        <w:t xml:space="preserve">המוצא. זו עבירה שדורשת מודעות בלבד. לפי סעיף 20 לחוק </w:t>
      </w:r>
      <w:bookmarkStart w:id="328" w:name="_ETM_Q1_1826762858"/>
      <w:bookmarkEnd w:id="328"/>
      <w:r>
        <w:rPr>
          <w:rtl/>
        </w:rPr>
        <w:t xml:space="preserve">העונשין, זו עבירה שדורשת מודעות בלבד, ולא צריך שום כוונה </w:t>
      </w:r>
      <w:bookmarkStart w:id="329" w:name="_ETM_Q1_1829774545"/>
      <w:bookmarkEnd w:id="329"/>
      <w:r>
        <w:rPr>
          <w:rtl/>
        </w:rPr>
        <w:t xml:space="preserve">מוגברת, כלומר לא צריך שהמפרסם ירצה שתהיה פגיעה; מספיק שיהיה </w:t>
      </w:r>
      <w:bookmarkStart w:id="330" w:name="_ETM_Q1_1832530836"/>
      <w:bookmarkEnd w:id="330"/>
      <w:r>
        <w:rPr>
          <w:rtl/>
        </w:rPr>
        <w:t xml:space="preserve">מודע לפרסום כדי שהוא ייכנס לתוך העבירה. לכן אני אציין </w:t>
      </w:r>
      <w:bookmarkStart w:id="331" w:name="_ETM_Q1_1843598822"/>
      <w:bookmarkEnd w:id="331"/>
      <w:r>
        <w:rPr>
          <w:rtl/>
        </w:rPr>
        <w:t xml:space="preserve">משהו לגבי התום לב, כי אם מוסיפים את הנקודה </w:t>
      </w:r>
      <w:bookmarkStart w:id="332" w:name="_ETM_Q1_1844721309"/>
      <w:bookmarkEnd w:id="332"/>
      <w:r>
        <w:rPr>
          <w:rtl/>
        </w:rPr>
        <w:t xml:space="preserve">הזאת, הכוונה היא שהוא לא היה מודע. אם לא היה </w:t>
      </w:r>
      <w:bookmarkStart w:id="333" w:name="_ETM_Q1_1852336711"/>
      <w:bookmarkEnd w:id="333"/>
      <w:r>
        <w:rPr>
          <w:rtl/>
        </w:rPr>
        <w:t xml:space="preserve">מודע, לא צריך את תום הלב. הנקודה של תום הלב </w:t>
      </w:r>
      <w:bookmarkStart w:id="334" w:name="_ETM_Q1_1863508923"/>
      <w:bookmarkEnd w:id="334"/>
      <w:r>
        <w:rPr>
          <w:rtl/>
        </w:rPr>
        <w:t xml:space="preserve">תיצור מצב שבית המשפט יתחיל לחשוב: יכול להיות שהיה מודע, אבל יש פה עוד הגנה. זה ייצור </w:t>
      </w:r>
      <w:bookmarkStart w:id="335" w:name="_ETM_Q1_1869864071"/>
      <w:bookmarkEnd w:id="335"/>
      <w:r>
        <w:rPr>
          <w:rtl/>
        </w:rPr>
        <w:t>פה קונפליקט בעייתי לבית המשפט.</w:t>
      </w:r>
    </w:p>
    <w:p w:rsidR="00E323EF" w:rsidRDefault="00E323EF" w:rsidP="00E323EF">
      <w:pPr>
        <w:rPr>
          <w:rtl/>
        </w:rPr>
      </w:pPr>
    </w:p>
    <w:p w:rsidR="00E323EF" w:rsidRDefault="00E323EF" w:rsidP="00E323EF">
      <w:pPr>
        <w:pStyle w:val="afb"/>
        <w:keepNext/>
        <w:rPr>
          <w:rtl/>
        </w:rPr>
      </w:pPr>
      <w:r>
        <w:rPr>
          <w:rFonts w:hint="eastAsia"/>
          <w:rtl/>
        </w:rPr>
        <w:t>גיל</w:t>
      </w:r>
      <w:r>
        <w:rPr>
          <w:rtl/>
        </w:rPr>
        <w:t xml:space="preserve"> </w:t>
      </w:r>
      <w:r>
        <w:rPr>
          <w:rFonts w:hint="eastAsia"/>
          <w:rtl/>
        </w:rPr>
        <w:t>שפירא</w:t>
      </w:r>
      <w:r>
        <w:rPr>
          <w:rtl/>
        </w:rPr>
        <w:t>:</w:t>
      </w:r>
    </w:p>
    <w:p w:rsidR="00E323EF" w:rsidRDefault="00E323EF" w:rsidP="00E323EF">
      <w:pPr>
        <w:pStyle w:val="KeepWithNext"/>
        <w:rPr>
          <w:rtl/>
        </w:rPr>
      </w:pPr>
    </w:p>
    <w:p w:rsidR="00E323EF" w:rsidRDefault="00E323EF" w:rsidP="00E323EF">
      <w:pPr>
        <w:rPr>
          <w:rtl/>
        </w:rPr>
      </w:pPr>
      <w:r>
        <w:rPr>
          <w:rtl/>
        </w:rPr>
        <w:t xml:space="preserve">אבל אם מודע לפרסום ולא מודע </w:t>
      </w:r>
      <w:bookmarkStart w:id="336" w:name="_ETM_Q1_1874506451"/>
      <w:bookmarkEnd w:id="336"/>
      <w:r>
        <w:rPr>
          <w:rtl/>
        </w:rPr>
        <w:t>לאופי המיני, למשל?</w:t>
      </w:r>
      <w:bookmarkStart w:id="337" w:name="_ETM_Q1_1877480577"/>
      <w:bookmarkEnd w:id="337"/>
    </w:p>
    <w:p w:rsidR="00E323EF" w:rsidRDefault="00E323EF" w:rsidP="00E323EF">
      <w:pPr>
        <w:rPr>
          <w:rtl/>
        </w:rPr>
      </w:pPr>
    </w:p>
    <w:p w:rsidR="00E323EF" w:rsidRDefault="00E323EF" w:rsidP="00E323EF">
      <w:pPr>
        <w:pStyle w:val="afb"/>
        <w:keepNext/>
        <w:rPr>
          <w:rtl/>
        </w:rPr>
      </w:pPr>
      <w:bookmarkStart w:id="338" w:name="_ETM_Q1_1877784848"/>
      <w:bookmarkStart w:id="339" w:name="_ETM_Q1_1879404613"/>
      <w:bookmarkEnd w:id="338"/>
      <w:bookmarkEnd w:id="339"/>
      <w:r>
        <w:rPr>
          <w:rFonts w:hint="eastAsia"/>
          <w:rtl/>
        </w:rPr>
        <w:t>רוני</w:t>
      </w:r>
      <w:r>
        <w:rPr>
          <w:rtl/>
        </w:rPr>
        <w:t xml:space="preserve"> </w:t>
      </w:r>
      <w:r>
        <w:rPr>
          <w:rFonts w:hint="eastAsia"/>
          <w:rtl/>
        </w:rPr>
        <w:t>רוזנברג</w:t>
      </w:r>
      <w:r>
        <w:rPr>
          <w:rtl/>
        </w:rPr>
        <w:t>:</w:t>
      </w:r>
    </w:p>
    <w:p w:rsidR="00E323EF" w:rsidRDefault="00E323EF" w:rsidP="00E323EF">
      <w:pPr>
        <w:rPr>
          <w:rtl/>
        </w:rPr>
      </w:pPr>
    </w:p>
    <w:p w:rsidR="00E323EF" w:rsidRDefault="00E323EF" w:rsidP="00E323EF">
      <w:pPr>
        <w:rPr>
          <w:rtl/>
        </w:rPr>
      </w:pPr>
      <w:bookmarkStart w:id="340" w:name="_ETM_Q1_1872798076"/>
      <w:bookmarkEnd w:id="340"/>
      <w:r>
        <w:rPr>
          <w:rtl/>
        </w:rPr>
        <w:t xml:space="preserve">כאשר הפרסום הוא בעל אופי מיני. זה חלק </w:t>
      </w:r>
      <w:bookmarkStart w:id="341" w:name="_ETM_Q1_1881407061"/>
      <w:bookmarkEnd w:id="341"/>
      <w:r>
        <w:rPr>
          <w:rtl/>
        </w:rPr>
        <w:t xml:space="preserve">מהדברים שבאופן עקרוני הוא אמור להיות מודע. לפי המשפט הפלילי, </w:t>
      </w:r>
      <w:bookmarkStart w:id="342" w:name="_ETM_Q1_1893713152"/>
      <w:bookmarkEnd w:id="342"/>
      <w:r>
        <w:rPr>
          <w:rtl/>
        </w:rPr>
        <w:t xml:space="preserve">מי שנכנס לעבירה הזאת – וזה ההבדל בין מעשה מגונה – כלומר אם הוא מפרסם את זה בשביל לפגוע, זה </w:t>
      </w:r>
      <w:bookmarkStart w:id="343" w:name="_ETM_Q1_1897813444"/>
      <w:bookmarkEnd w:id="343"/>
      <w:r>
        <w:rPr>
          <w:rtl/>
        </w:rPr>
        <w:t xml:space="preserve">עלול להיכנס לעבירה יותר חמורה. פה מספיק שיהיה מודע </w:t>
      </w:r>
      <w:bookmarkStart w:id="344" w:name="_ETM_Q1_1907109094"/>
      <w:bookmarkEnd w:id="344"/>
      <w:r>
        <w:rPr>
          <w:rtl/>
        </w:rPr>
        <w:t xml:space="preserve">למה שהוא מפרסם. אם מכניסים את הנקודה של תום הלב, </w:t>
      </w:r>
      <w:bookmarkStart w:id="345" w:name="_ETM_Q1_1909984541"/>
      <w:bookmarkEnd w:id="345"/>
      <w:r>
        <w:rPr>
          <w:rtl/>
        </w:rPr>
        <w:t xml:space="preserve">אם יש פה הגנת תום לב, הכוונה שהוא לא </w:t>
      </w:r>
      <w:bookmarkStart w:id="346" w:name="_ETM_Q1_1913619506"/>
      <w:bookmarkEnd w:id="346"/>
      <w:r>
        <w:rPr>
          <w:rtl/>
        </w:rPr>
        <w:t xml:space="preserve">היה מודע לזה, אז לא צריך להוסיף את זה, כי </w:t>
      </w:r>
      <w:bookmarkStart w:id="347" w:name="_ETM_Q1_1913399796"/>
      <w:bookmarkEnd w:id="347"/>
      <w:r>
        <w:rPr>
          <w:rtl/>
        </w:rPr>
        <w:t xml:space="preserve">אם תכניסו את הנקודה הזאת, זה ייצור קונפליקט לבית המשפט: מה זאת אומרת, בתום לב? נניח שאדם מפרסם כי </w:t>
      </w:r>
      <w:bookmarkStart w:id="348" w:name="_ETM_Q1_1925166674"/>
      <w:bookmarkEnd w:id="348"/>
      <w:r>
        <w:rPr>
          <w:rtl/>
        </w:rPr>
        <w:t xml:space="preserve">חשב שזה יצחיק את החברים. זה בסדר? נכנס לתום לב? </w:t>
      </w:r>
      <w:bookmarkStart w:id="349" w:name="_ETM_Q1_1933890366"/>
      <w:bookmarkEnd w:id="349"/>
      <w:r>
        <w:rPr>
          <w:rtl/>
        </w:rPr>
        <w:t xml:space="preserve">הוא היה מודע. לדעתי, הנקודה הזאת צריכה להישאר, אם היה </w:t>
      </w:r>
      <w:bookmarkStart w:id="350" w:name="_ETM_Q1_1940574966"/>
      <w:bookmarkEnd w:id="350"/>
      <w:r>
        <w:rPr>
          <w:rtl/>
        </w:rPr>
        <w:t xml:space="preserve">מודע ליסודות העבירה, הוא נכנס לעבירה. נושא תום לב עלול </w:t>
      </w:r>
      <w:bookmarkStart w:id="351" w:name="_ETM_Q1_1947727489"/>
      <w:bookmarkEnd w:id="351"/>
      <w:r>
        <w:rPr>
          <w:rtl/>
        </w:rPr>
        <w:t>להיות בעייתי. בית המשפט יתחיל להסתבך: מה זה אומר, ההגנה הזאת?</w:t>
      </w:r>
    </w:p>
    <w:p w:rsidR="00E323EF" w:rsidRDefault="00E323EF" w:rsidP="00E323EF">
      <w:pPr>
        <w:rPr>
          <w:rtl/>
        </w:rPr>
      </w:pPr>
    </w:p>
    <w:p w:rsidR="00E323EF" w:rsidRDefault="00E323EF" w:rsidP="00E323EF">
      <w:pPr>
        <w:pStyle w:val="a5"/>
        <w:keepNext/>
        <w:rPr>
          <w:rtl/>
        </w:rPr>
      </w:pPr>
      <w:r>
        <w:rPr>
          <w:rFonts w:hint="eastAsia"/>
          <w:rtl/>
        </w:rPr>
        <w:t>תמי</w:t>
      </w:r>
      <w:r>
        <w:rPr>
          <w:rtl/>
        </w:rPr>
        <w:t xml:space="preserve"> </w:t>
      </w:r>
      <w:r>
        <w:rPr>
          <w:rFonts w:hint="eastAsia"/>
          <w:rtl/>
        </w:rPr>
        <w:t>סלע</w:t>
      </w:r>
      <w:r>
        <w:rPr>
          <w:rtl/>
        </w:rPr>
        <w:t>:</w:t>
      </w:r>
    </w:p>
    <w:p w:rsidR="00E323EF" w:rsidRDefault="00E323EF" w:rsidP="00E323EF">
      <w:pPr>
        <w:pStyle w:val="KeepWithNext"/>
        <w:rPr>
          <w:rtl/>
        </w:rPr>
      </w:pPr>
    </w:p>
    <w:p w:rsidR="00E323EF" w:rsidRDefault="00E323EF" w:rsidP="00E323EF">
      <w:pPr>
        <w:rPr>
          <w:rtl/>
        </w:rPr>
      </w:pPr>
      <w:r>
        <w:rPr>
          <w:rtl/>
        </w:rPr>
        <w:t xml:space="preserve">יש </w:t>
      </w:r>
      <w:bookmarkStart w:id="352" w:name="_ETM_Q1_1944937344"/>
      <w:bookmarkEnd w:id="352"/>
      <w:r>
        <w:rPr>
          <w:rtl/>
        </w:rPr>
        <w:t xml:space="preserve">לזה כמה תשובות: אחת, כאמור, עוד נבחן את זה ונלבן את זה. </w:t>
      </w:r>
      <w:bookmarkStart w:id="353" w:name="_ETM_Q1_1959909630"/>
      <w:bookmarkEnd w:id="353"/>
      <w:r>
        <w:rPr>
          <w:rtl/>
        </w:rPr>
        <w:t xml:space="preserve">תשובה אחרת היא שיש גם ההיבט האזרחי – לא רק הפלילי של ההוראה הזאת. ותשובה נוספת, שבעצם הסוגייה הזאת קיימת </w:t>
      </w:r>
      <w:bookmarkStart w:id="354" w:name="_ETM_Q1_1968213888"/>
      <w:bookmarkEnd w:id="354"/>
      <w:r>
        <w:rPr>
          <w:rtl/>
        </w:rPr>
        <w:t xml:space="preserve">כבר היום בחוק הגנת הפרטיות, שחל גם על עבירות. וראיתי שיש פסיקה שמדברת על זה שאם הוכיחו שהוא היה מודע לעבירה ולכל הנסיבות, זה לא תום לב. כנראה, </w:t>
      </w:r>
      <w:bookmarkStart w:id="355" w:name="_ETM_Q1_1983138579"/>
      <w:bookmarkEnd w:id="355"/>
      <w:r>
        <w:rPr>
          <w:rtl/>
        </w:rPr>
        <w:t>זה לא משהו חדש שבית המשפט צריך להתמודד אתו.</w:t>
      </w:r>
    </w:p>
    <w:p w:rsidR="00E323EF" w:rsidRDefault="00E323EF" w:rsidP="00E323EF">
      <w:pPr>
        <w:rPr>
          <w:rtl/>
        </w:rPr>
      </w:pPr>
      <w:bookmarkStart w:id="356" w:name="_ETM_Q1_1989421081"/>
      <w:bookmarkEnd w:id="356"/>
    </w:p>
    <w:p w:rsidR="00E323EF" w:rsidRDefault="00E323EF" w:rsidP="00E323EF">
      <w:pPr>
        <w:pStyle w:val="af8"/>
        <w:keepNext/>
        <w:rPr>
          <w:rtl/>
        </w:rPr>
      </w:pPr>
      <w:bookmarkStart w:id="357" w:name="_ETM_Q1_1989701656"/>
      <w:bookmarkEnd w:id="35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נתייחס, נכין את זה, וגם אתה תכין. עו"ד קרן בר-יהודה, בבקשה.</w:t>
      </w:r>
    </w:p>
    <w:p w:rsidR="00E323EF" w:rsidRDefault="00E323EF" w:rsidP="00E323EF">
      <w:pPr>
        <w:rPr>
          <w:rtl/>
        </w:rPr>
      </w:pPr>
    </w:p>
    <w:p w:rsidR="00E323EF" w:rsidRDefault="00E323EF" w:rsidP="00E323EF">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E323EF" w:rsidRDefault="00E323EF" w:rsidP="00E323EF">
      <w:pPr>
        <w:pStyle w:val="KeepWithNext"/>
        <w:rPr>
          <w:rtl/>
        </w:rPr>
      </w:pPr>
    </w:p>
    <w:p w:rsidR="00E323EF" w:rsidRDefault="00E323EF" w:rsidP="00E323EF">
      <w:pPr>
        <w:rPr>
          <w:rtl/>
        </w:rPr>
      </w:pPr>
      <w:r>
        <w:rPr>
          <w:rtl/>
        </w:rPr>
        <w:t xml:space="preserve">תודה. קודם כל, אני רוצה לברך את עו"ד תמי סלע, היועצת המשפטית של הוועדה, שעשתה פה עבודה משפטית. </w:t>
      </w:r>
      <w:bookmarkStart w:id="358" w:name="_ETM_Q1_2013199030"/>
      <w:bookmarkEnd w:id="358"/>
      <w:r>
        <w:rPr>
          <w:rtl/>
        </w:rPr>
        <w:t xml:space="preserve">ראינו שהמשפטיזציה גדולה בחוק הזה, והיא הצליחה להביא את הניסוח לניסוח הרבה יותר נכון ומדויק מהניסוח שעמד פה בפעם שעברה, שכולנו הרגשנו אתו לא בנוח. אני חושבת שמיקום הסעיף כרגע וניסוחו עונים על הרבה מאוד מהבעיות שעלו. אנחנו מדברים עכשיו </w:t>
      </w:r>
      <w:bookmarkStart w:id="359" w:name="_ETM_Q1_2038036346"/>
      <w:bookmarkEnd w:id="359"/>
      <w:r>
        <w:rPr>
          <w:rtl/>
        </w:rPr>
        <w:t xml:space="preserve">על משהו כללי יותר, לא מתמקד במקרה ספציפי, לא יוצר </w:t>
      </w:r>
      <w:bookmarkStart w:id="360" w:name="_ETM_Q1_2042070174"/>
      <w:bookmarkEnd w:id="360"/>
      <w:r>
        <w:rPr>
          <w:rtl/>
        </w:rPr>
        <w:t>תקלות חקיקה שהנוסח הקודם יצר.</w:t>
      </w:r>
    </w:p>
    <w:p w:rsidR="00E323EF" w:rsidRDefault="00E323EF" w:rsidP="00E323EF">
      <w:pPr>
        <w:rPr>
          <w:rtl/>
        </w:rPr>
      </w:pPr>
      <w:bookmarkStart w:id="361" w:name="_ETM_Q1_2044409378"/>
      <w:bookmarkEnd w:id="361"/>
    </w:p>
    <w:p w:rsidR="00E323EF" w:rsidRDefault="00E323EF" w:rsidP="00E323EF">
      <w:pPr>
        <w:rPr>
          <w:rtl/>
        </w:rPr>
      </w:pPr>
      <w:r>
        <w:rPr>
          <w:rtl/>
        </w:rPr>
        <w:t>אני רוצ</w:t>
      </w:r>
      <w:bookmarkStart w:id="362" w:name="_ETM_Q1_2045250402"/>
      <w:bookmarkEnd w:id="362"/>
      <w:r>
        <w:rPr>
          <w:rtl/>
        </w:rPr>
        <w:t xml:space="preserve">ה להעיר כמה הערות לנוסח. </w:t>
      </w:r>
      <w:bookmarkStart w:id="363" w:name="_ETM_Q1_2048475384"/>
      <w:bookmarkEnd w:id="363"/>
      <w:r>
        <w:rPr>
          <w:rtl/>
        </w:rPr>
        <w:t xml:space="preserve">אני חושבת שגם ההצעה של לקדם את החוק הזה, כי </w:t>
      </w:r>
      <w:bookmarkStart w:id="364" w:name="_ETM_Q1_2053412486"/>
      <w:bookmarkEnd w:id="364"/>
      <w:r>
        <w:rPr>
          <w:rtl/>
        </w:rPr>
        <w:t xml:space="preserve">הגיע זמנו להתקדם, ולהתמקד בבעיות הניסוח שלו, ויש לו בעיות </w:t>
      </w:r>
      <w:bookmarkStart w:id="365" w:name="_ETM_Q1_2058193482"/>
      <w:bookmarkEnd w:id="365"/>
      <w:r>
        <w:rPr>
          <w:rtl/>
        </w:rPr>
        <w:t>ניסוח, אבל הן לא בעיות מהות, בשלב ההתעמקות לקראת הקריאה השנייה-שלישית, זו הצעה נכונה. זה מה שראוי שיקרה עם החוק הזה.</w:t>
      </w:r>
    </w:p>
    <w:p w:rsidR="00E323EF" w:rsidRDefault="00E323EF" w:rsidP="00E323EF">
      <w:pPr>
        <w:rPr>
          <w:rtl/>
        </w:rPr>
      </w:pPr>
    </w:p>
    <w:p w:rsidR="00E323EF" w:rsidRDefault="00E323EF" w:rsidP="00E323EF">
      <w:pPr>
        <w:rPr>
          <w:rtl/>
        </w:rPr>
      </w:pPr>
      <w:bookmarkStart w:id="366" w:name="_ETM_Q1_2068404906"/>
      <w:bookmarkStart w:id="367" w:name="_ETM_Q1_2068762718"/>
      <w:bookmarkEnd w:id="366"/>
      <w:bookmarkEnd w:id="367"/>
      <w:r>
        <w:rPr>
          <w:rtl/>
        </w:rPr>
        <w:t xml:space="preserve">לגבי תום הלב, ייתכן שמה שראוי לעשות עם המושג </w:t>
      </w:r>
      <w:bookmarkStart w:id="368" w:name="_ETM_Q1_2075046500"/>
      <w:bookmarkEnd w:id="368"/>
      <w:r>
        <w:rPr>
          <w:rtl/>
        </w:rPr>
        <w:t xml:space="preserve">הזה, שהוא מאוד בעייתי, וצפוי לו לקבל פרשנות מבית המשפט, </w:t>
      </w:r>
      <w:bookmarkStart w:id="369" w:name="_ETM_Q1_2080540361"/>
      <w:bookmarkEnd w:id="369"/>
      <w:r>
        <w:rPr>
          <w:rtl/>
        </w:rPr>
        <w:t xml:space="preserve">שתהיה פרשנות לא בהכרח תואמת בית משפט אחד עם </w:t>
      </w:r>
      <w:bookmarkStart w:id="370" w:name="_ETM_Q1_2083309620"/>
      <w:bookmarkEnd w:id="370"/>
      <w:r>
        <w:rPr>
          <w:rtl/>
        </w:rPr>
        <w:t xml:space="preserve">השני, וזה מסוג הדברים שיוצרים תקלות פסיקה עד שיש הכרעה </w:t>
      </w:r>
      <w:bookmarkStart w:id="371" w:name="_ETM_Q1_2088829832"/>
      <w:bookmarkEnd w:id="371"/>
      <w:r>
        <w:rPr>
          <w:rtl/>
        </w:rPr>
        <w:t xml:space="preserve">בעניין. ייתכן שיש לעשות מה שנעשה לגבי נושא אחר בתחום הטרדה מינית, ולקבוע שזה נושא שמעביר נטלי הוכחה, כלומר כשיש </w:t>
      </w:r>
      <w:bookmarkStart w:id="372" w:name="_ETM_Q1_2098507625"/>
      <w:bookmarkEnd w:id="372"/>
      <w:r>
        <w:rPr>
          <w:rtl/>
        </w:rPr>
        <w:t xml:space="preserve">פרסום מסוג זה, שהוא מבזה ומשפיל ובעל אופי מיני, קודם כל תהיה חזקה שנעברה העבירה או שנעוולה העוולה, ותהיה </w:t>
      </w:r>
      <w:bookmarkStart w:id="373" w:name="_ETM_Q1_2108630409"/>
      <w:bookmarkEnd w:id="373"/>
      <w:r>
        <w:rPr>
          <w:rtl/>
        </w:rPr>
        <w:t>הגנה שהנטל לגביה יהיה מוטל על הנאשם או הנתבע.</w:t>
      </w:r>
    </w:p>
    <w:p w:rsidR="00E323EF" w:rsidRDefault="00E323EF" w:rsidP="00E323EF">
      <w:pPr>
        <w:rPr>
          <w:rtl/>
        </w:rPr>
      </w:pPr>
      <w:bookmarkStart w:id="374" w:name="_ETM_Q1_2113878638"/>
      <w:bookmarkEnd w:id="374"/>
    </w:p>
    <w:p w:rsidR="00E323EF" w:rsidRDefault="00E323EF" w:rsidP="00E323EF">
      <w:pPr>
        <w:pStyle w:val="a5"/>
        <w:keepNext/>
        <w:rPr>
          <w:rtl/>
        </w:rPr>
      </w:pPr>
      <w:bookmarkStart w:id="375" w:name="_ETM_Q1_2114590234"/>
      <w:bookmarkEnd w:id="375"/>
      <w:r>
        <w:rPr>
          <w:rFonts w:hint="eastAsia"/>
          <w:rtl/>
        </w:rPr>
        <w:t>תמי</w:t>
      </w:r>
      <w:r>
        <w:rPr>
          <w:rtl/>
        </w:rPr>
        <w:t xml:space="preserve"> </w:t>
      </w:r>
      <w:r>
        <w:rPr>
          <w:rFonts w:hint="eastAsia"/>
          <w:rtl/>
        </w:rPr>
        <w:t>סלע</w:t>
      </w:r>
      <w:r>
        <w:rPr>
          <w:rtl/>
        </w:rPr>
        <w:t>:</w:t>
      </w:r>
    </w:p>
    <w:p w:rsidR="00E323EF" w:rsidRDefault="00E323EF" w:rsidP="00E323EF">
      <w:pPr>
        <w:rPr>
          <w:rtl/>
        </w:rPr>
      </w:pPr>
    </w:p>
    <w:p w:rsidR="00E323EF" w:rsidRDefault="00E323EF" w:rsidP="00E323EF">
      <w:pPr>
        <w:rPr>
          <w:rtl/>
        </w:rPr>
      </w:pPr>
      <w:r>
        <w:rPr>
          <w:rtl/>
        </w:rPr>
        <w:t>המשמעות של הניסוח, שתהיה זו הגנה טובה, ואם זה לא ברור- - -</w:t>
      </w:r>
    </w:p>
    <w:p w:rsidR="00E323EF" w:rsidRDefault="00E323EF" w:rsidP="00E323EF">
      <w:pPr>
        <w:rPr>
          <w:rtl/>
        </w:rPr>
      </w:pPr>
    </w:p>
    <w:p w:rsidR="00E323EF" w:rsidRDefault="00E323EF" w:rsidP="00E323EF">
      <w:pPr>
        <w:pStyle w:val="-"/>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E323EF" w:rsidRDefault="00E323EF" w:rsidP="00E323EF">
      <w:pPr>
        <w:pStyle w:val="KeepWithNext"/>
        <w:rPr>
          <w:rtl/>
        </w:rPr>
      </w:pPr>
    </w:p>
    <w:p w:rsidR="00E323EF" w:rsidRDefault="00E323EF" w:rsidP="00E323EF">
      <w:pPr>
        <w:rPr>
          <w:rtl/>
        </w:rPr>
      </w:pPr>
      <w:r>
        <w:rPr>
          <w:rtl/>
        </w:rPr>
        <w:t>זה לא מספיק ברור.</w:t>
      </w:r>
    </w:p>
    <w:p w:rsidR="00E323EF" w:rsidRDefault="00E323EF" w:rsidP="00E323EF">
      <w:pPr>
        <w:rPr>
          <w:rtl/>
        </w:rPr>
      </w:pPr>
    </w:p>
    <w:p w:rsidR="00E323EF" w:rsidRDefault="00E323EF" w:rsidP="00E323EF">
      <w:pPr>
        <w:pStyle w:val="a5"/>
        <w:keepNext/>
        <w:rPr>
          <w:rtl/>
        </w:rPr>
      </w:pPr>
      <w:r>
        <w:rPr>
          <w:rFonts w:hint="eastAsia"/>
          <w:rtl/>
        </w:rPr>
        <w:t>תמי</w:t>
      </w:r>
      <w:r>
        <w:rPr>
          <w:rtl/>
        </w:rPr>
        <w:t xml:space="preserve"> </w:t>
      </w:r>
      <w:r>
        <w:rPr>
          <w:rFonts w:hint="eastAsia"/>
          <w:rtl/>
        </w:rPr>
        <w:t>סלע</w:t>
      </w:r>
      <w:r>
        <w:rPr>
          <w:rtl/>
        </w:rPr>
        <w:t>:</w:t>
      </w:r>
    </w:p>
    <w:p w:rsidR="00E323EF" w:rsidRDefault="00E323EF" w:rsidP="00E323EF">
      <w:pPr>
        <w:rPr>
          <w:rtl/>
        </w:rPr>
      </w:pPr>
    </w:p>
    <w:p w:rsidR="00E323EF" w:rsidRDefault="00E323EF" w:rsidP="00E323EF">
      <w:pPr>
        <w:rPr>
          <w:rtl/>
        </w:rPr>
      </w:pPr>
      <w:r>
        <w:rPr>
          <w:rtl/>
        </w:rPr>
        <w:t xml:space="preserve">אולי נצטרך להבהיר את זה, אבל </w:t>
      </w:r>
      <w:bookmarkStart w:id="376" w:name="_ETM_Q1_2123170324"/>
      <w:bookmarkEnd w:id="376"/>
      <w:r>
        <w:rPr>
          <w:rtl/>
        </w:rPr>
        <w:t xml:space="preserve">בהגנות, בייחוד בהגנות בחוק הגנת הפרטיות ובחוק איסור לשון הרע, </w:t>
      </w:r>
      <w:bookmarkStart w:id="377" w:name="_ETM_Q1_2128067955"/>
      <w:bookmarkEnd w:id="377"/>
      <w:r>
        <w:rPr>
          <w:rtl/>
        </w:rPr>
        <w:t>נכון ששם יש סעיף ספציפי שאומר את זה, אבל הרעי</w:t>
      </w:r>
      <w:bookmarkStart w:id="378" w:name="_ETM_Q1_2133638908"/>
      <w:bookmarkEnd w:id="378"/>
      <w:r>
        <w:rPr>
          <w:rtl/>
        </w:rPr>
        <w:t>ון הוא שהנטל על המפרסם להוכיח- - -</w:t>
      </w:r>
    </w:p>
    <w:p w:rsidR="00E323EF" w:rsidRDefault="00E323EF" w:rsidP="00E323EF">
      <w:pPr>
        <w:rPr>
          <w:rtl/>
        </w:rPr>
      </w:pPr>
      <w:bookmarkStart w:id="379" w:name="_ETM_Q1_2137877262"/>
      <w:bookmarkEnd w:id="379"/>
    </w:p>
    <w:p w:rsidR="00E323EF" w:rsidRDefault="00E323EF" w:rsidP="00E323EF">
      <w:pPr>
        <w:pStyle w:val="-"/>
        <w:keepNext/>
        <w:rPr>
          <w:rtl/>
        </w:rPr>
      </w:pPr>
      <w:bookmarkStart w:id="380" w:name="_ETM_Q1_2138302428"/>
      <w:bookmarkEnd w:id="380"/>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E323EF" w:rsidRDefault="00E323EF" w:rsidP="00E323EF">
      <w:pPr>
        <w:pStyle w:val="KeepWithNext"/>
        <w:rPr>
          <w:rtl/>
        </w:rPr>
      </w:pPr>
    </w:p>
    <w:p w:rsidR="00E323EF" w:rsidRDefault="00DF2CD4" w:rsidP="00DF2CD4">
      <w:pPr>
        <w:rPr>
          <w:rtl/>
        </w:rPr>
      </w:pPr>
      <w:r>
        <w:rPr>
          <w:rtl/>
        </w:rPr>
        <w:t xml:space="preserve">- </w:t>
      </w:r>
      <w:r w:rsidR="00E323EF">
        <w:rPr>
          <w:rtl/>
        </w:rPr>
        <w:t xml:space="preserve">- - זה מאזן גם </w:t>
      </w:r>
      <w:bookmarkStart w:id="381" w:name="_ETM_Q1_2141347688"/>
      <w:bookmarkEnd w:id="381"/>
      <w:r w:rsidR="00E323EF">
        <w:rPr>
          <w:rtl/>
        </w:rPr>
        <w:t>את הסייגים.</w:t>
      </w:r>
    </w:p>
    <w:p w:rsidR="00E323EF" w:rsidRDefault="00E323EF" w:rsidP="00E323EF">
      <w:pPr>
        <w:rPr>
          <w:rtl/>
        </w:rPr>
      </w:pPr>
      <w:bookmarkStart w:id="382" w:name="_ETM_Q1_2143108511"/>
      <w:bookmarkEnd w:id="382"/>
    </w:p>
    <w:p w:rsidR="00E323EF" w:rsidRDefault="00E323EF" w:rsidP="00E323EF">
      <w:pPr>
        <w:rPr>
          <w:rtl/>
        </w:rPr>
      </w:pPr>
      <w:bookmarkStart w:id="383" w:name="_ETM_Q1_2143418950"/>
      <w:bookmarkEnd w:id="383"/>
      <w:r>
        <w:rPr>
          <w:rtl/>
        </w:rPr>
        <w:t xml:space="preserve">לגבי העניין הציבורי והדוגמאות שהיו כאן, למתי פרסום כזה יכול להיות לגיטימי, אני רוצה להזכיר שישבנו פה לא כל כך מזמן בעניין חברות הביטוח, ושאלנו למה צריך לסמן הטרדה מינית כמשהו נפרד. השאלה, אם אנחנו </w:t>
      </w:r>
      <w:bookmarkStart w:id="384" w:name="_ETM_Q1_2157575248"/>
      <w:bookmarkEnd w:id="384"/>
      <w:r>
        <w:rPr>
          <w:rtl/>
        </w:rPr>
        <w:t xml:space="preserve">רוצים בנראות הציבורית שלנו לראות תמונות מבזות ומשפילות בעלות אופי מיני, גם אם הן מופנות כנגד אנשי ציבור, אני לא </w:t>
      </w:r>
      <w:bookmarkStart w:id="385" w:name="_ETM_Q1_2164627633"/>
      <w:bookmarkEnd w:id="385"/>
      <w:r>
        <w:rPr>
          <w:rtl/>
        </w:rPr>
        <w:t xml:space="preserve">יכולה לדמיין מצב שיש לגיטימיות לזה, שזו ביקורת שהיא לעניין, שיש קריקטורה כזו, שיש לה איזה צורך אמתי בשטח. </w:t>
      </w:r>
      <w:bookmarkStart w:id="386" w:name="_ETM_Q1_2173804084"/>
      <w:bookmarkEnd w:id="386"/>
      <w:r>
        <w:rPr>
          <w:rtl/>
        </w:rPr>
        <w:t>יש מספיק דברים שאפשר לטפול על אנשי ציבור</w:t>
      </w:r>
      <w:r w:rsidR="00DF2CD4">
        <w:rPr>
          <w:rtl/>
        </w:rPr>
        <w:t xml:space="preserve"> </w:t>
      </w:r>
      <w:r>
        <w:rPr>
          <w:rtl/>
        </w:rPr>
        <w:t>- - -</w:t>
      </w:r>
    </w:p>
    <w:p w:rsidR="00E323EF" w:rsidRDefault="00E323EF" w:rsidP="00E323EF">
      <w:pPr>
        <w:rPr>
          <w:rtl/>
        </w:rPr>
      </w:pPr>
      <w:bookmarkStart w:id="387" w:name="_ETM_Q1_2176696346"/>
      <w:bookmarkEnd w:id="387"/>
    </w:p>
    <w:p w:rsidR="00E323EF" w:rsidRDefault="00E323EF" w:rsidP="00E323EF">
      <w:pPr>
        <w:pStyle w:val="af8"/>
        <w:keepNext/>
        <w:rPr>
          <w:rtl/>
        </w:rPr>
      </w:pPr>
      <w:bookmarkStart w:id="388" w:name="_ETM_Q1_2177384975"/>
      <w:bookmarkEnd w:id="38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כלומר גם לאנשי ציבור לא מגיע.</w:t>
      </w:r>
    </w:p>
    <w:p w:rsidR="00E323EF" w:rsidRDefault="00E323EF" w:rsidP="00E323EF">
      <w:pPr>
        <w:rPr>
          <w:rtl/>
        </w:rPr>
      </w:pPr>
    </w:p>
    <w:p w:rsidR="00E323EF" w:rsidRDefault="00E323EF" w:rsidP="00E323EF">
      <w:pPr>
        <w:pStyle w:val="-"/>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E323EF" w:rsidRDefault="00E323EF" w:rsidP="00E323EF">
      <w:pPr>
        <w:pStyle w:val="KeepWithNext"/>
        <w:rPr>
          <w:rtl/>
        </w:rPr>
      </w:pPr>
    </w:p>
    <w:p w:rsidR="00E323EF" w:rsidRDefault="00E323EF" w:rsidP="00E323EF">
      <w:pPr>
        <w:rPr>
          <w:rtl/>
        </w:rPr>
      </w:pPr>
      <w:r>
        <w:rPr>
          <w:rtl/>
        </w:rPr>
        <w:t xml:space="preserve">לא מגיע לנו כציבור להיחשף </w:t>
      </w:r>
      <w:bookmarkStart w:id="389" w:name="_ETM_Q1_2182536374"/>
      <w:bookmarkEnd w:id="389"/>
      <w:r>
        <w:rPr>
          <w:rtl/>
        </w:rPr>
        <w:t xml:space="preserve">לנושאים בעלי אופי מיני מבזים ומשפילים. זה משדר מסר מאוד רע לילדים, זה משדר מסר חברתי מאוד רע, זה הופך את זה ללגיטימי. אין סיבה לזה – לא כנגד אנשי הציבור ולא כנגד אף אחד אחר. אני לא רואה מתי יש עניין ציבורי בפרסום מבזה ומשפיל בעל אופי </w:t>
      </w:r>
      <w:bookmarkStart w:id="390" w:name="_ETM_Q1_2199125617"/>
      <w:bookmarkEnd w:id="390"/>
      <w:r>
        <w:rPr>
          <w:rtl/>
        </w:rPr>
        <w:t>מיני. אני לא יכולה לדמיין את המקרה שבו יש לי עניין במשהו מבזה ומשפיל.</w:t>
      </w:r>
    </w:p>
    <w:p w:rsidR="00E323EF" w:rsidRDefault="00E323EF" w:rsidP="00E323EF">
      <w:pPr>
        <w:rPr>
          <w:rtl/>
        </w:rPr>
      </w:pPr>
      <w:bookmarkStart w:id="391" w:name="_ETM_Q1_2204545843"/>
      <w:bookmarkEnd w:id="391"/>
    </w:p>
    <w:p w:rsidR="00E323EF" w:rsidRDefault="00E323EF" w:rsidP="00E323EF">
      <w:pPr>
        <w:rPr>
          <w:rtl/>
        </w:rPr>
      </w:pPr>
      <w:bookmarkStart w:id="392" w:name="_ETM_Q1_2204827072"/>
      <w:bookmarkEnd w:id="392"/>
      <w:r>
        <w:rPr>
          <w:rtl/>
        </w:rPr>
        <w:t xml:space="preserve">לגבי דאגת הסנגוריה לקטינים, יש גם היום עבריינות של קטינים בכל מיני תחומים אחרים. יש </w:t>
      </w:r>
      <w:bookmarkStart w:id="393" w:name="_ETM_Q1_2211540603"/>
      <w:bookmarkEnd w:id="393"/>
      <w:r>
        <w:rPr>
          <w:rtl/>
        </w:rPr>
        <w:t xml:space="preserve">שיקול דעת למשטרה, יש שיקול דעת לפרקליטות, יש שיקול דעת לבתי המשפט. לא בכל מקום שולחים ילד בן 14 שעשה מעשה, שהוא ראה בו קונדס, לכלא לעשרים שנה, או לשנתיים, בחוק הזה. זה לא מה שקורה היום, </w:t>
      </w:r>
      <w:bookmarkStart w:id="394" w:name="_ETM_Q1_2227372619"/>
      <w:bookmarkEnd w:id="394"/>
      <w:r>
        <w:rPr>
          <w:rtl/>
        </w:rPr>
        <w:t xml:space="preserve">ואין סיבה שזה יקרה דווקא עם הסעיף הזה. נכון שזו </w:t>
      </w:r>
      <w:bookmarkStart w:id="395" w:name="_ETM_Q1_2229669582"/>
      <w:bookmarkEnd w:id="395"/>
      <w:r>
        <w:rPr>
          <w:rtl/>
        </w:rPr>
        <w:t xml:space="preserve">בעיה של אנשים צעירים. יש במערכת מספיק חסמים, בלמים שעוברים </w:t>
      </w:r>
      <w:bookmarkStart w:id="396" w:name="_ETM_Q1_2240604772"/>
      <w:bookmarkEnd w:id="396"/>
      <w:r>
        <w:rPr>
          <w:rtl/>
        </w:rPr>
        <w:t>בדרך. לא כל מעשה קונדס שנעשה באינטרנט הופך לכתב אישום</w:t>
      </w:r>
      <w:bookmarkStart w:id="397" w:name="_ETM_Q1_2244033015"/>
      <w:bookmarkEnd w:id="397"/>
      <w:r>
        <w:rPr>
          <w:rtl/>
        </w:rPr>
        <w:t>, להרשעה פלילית ולעונש מאסר. אני חושבת שהדאגה הזו קצת מוגזמת.</w:t>
      </w:r>
    </w:p>
    <w:p w:rsidR="00E323EF" w:rsidRDefault="00E323EF" w:rsidP="00E323EF">
      <w:pPr>
        <w:rPr>
          <w:rtl/>
        </w:rPr>
      </w:pPr>
    </w:p>
    <w:p w:rsidR="00E323EF" w:rsidRDefault="00E323EF" w:rsidP="00E323EF">
      <w:pPr>
        <w:rPr>
          <w:rtl/>
        </w:rPr>
      </w:pPr>
      <w:r>
        <w:rPr>
          <w:rtl/>
        </w:rPr>
        <w:t xml:space="preserve">אני רוצה שוב לומר – אני מברכת על ההצעה. אני </w:t>
      </w:r>
      <w:bookmarkStart w:id="398" w:name="_ETM_Q1_2254246391"/>
      <w:bookmarkEnd w:id="398"/>
      <w:r>
        <w:rPr>
          <w:rtl/>
        </w:rPr>
        <w:t xml:space="preserve">חושבת שצריך לדחוף אותה הלאה, ואת התיקונים שצריך לעשות בניסוח </w:t>
      </w:r>
      <w:bookmarkStart w:id="399" w:name="_ETM_Q1_2257097802"/>
      <w:bookmarkEnd w:id="399"/>
      <w:r>
        <w:rPr>
          <w:rtl/>
        </w:rPr>
        <w:t xml:space="preserve">– הם לא מהות, כמו שהיה בפעם שעברה. יש זמן </w:t>
      </w:r>
      <w:bookmarkStart w:id="400" w:name="_ETM_Q1_2260579908"/>
      <w:bookmarkEnd w:id="400"/>
      <w:r>
        <w:rPr>
          <w:rtl/>
        </w:rPr>
        <w:t>לדבר הזה.</w:t>
      </w:r>
    </w:p>
    <w:p w:rsidR="00E323EF" w:rsidRDefault="00E323EF" w:rsidP="00E323EF">
      <w:pPr>
        <w:rPr>
          <w:rtl/>
        </w:rPr>
      </w:pPr>
      <w:bookmarkStart w:id="401" w:name="_ETM_Q1_2262842021"/>
      <w:bookmarkStart w:id="402" w:name="_ETM_Q1_2263116102"/>
      <w:bookmarkEnd w:id="401"/>
      <w:bookmarkEnd w:id="402"/>
    </w:p>
    <w:p w:rsidR="00E323EF" w:rsidRDefault="00E323EF" w:rsidP="00E323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תודה. חבר הכנסת דוד צור.</w:t>
      </w:r>
    </w:p>
    <w:p w:rsidR="00E323EF" w:rsidRDefault="00E323EF" w:rsidP="00E323EF">
      <w:pPr>
        <w:rPr>
          <w:rtl/>
        </w:rPr>
      </w:pPr>
    </w:p>
    <w:p w:rsidR="00E323EF" w:rsidRDefault="00E323EF" w:rsidP="00E323EF">
      <w:pPr>
        <w:pStyle w:val="a5"/>
        <w:keepNext/>
        <w:rPr>
          <w:rtl/>
        </w:rPr>
      </w:pPr>
      <w:r>
        <w:rPr>
          <w:rFonts w:hint="eastAsia"/>
          <w:rtl/>
        </w:rPr>
        <w:t>דוד</w:t>
      </w:r>
      <w:r>
        <w:rPr>
          <w:rtl/>
        </w:rPr>
        <w:t xml:space="preserve"> </w:t>
      </w:r>
      <w:r>
        <w:rPr>
          <w:rFonts w:hint="eastAsia"/>
          <w:rtl/>
        </w:rPr>
        <w:t>צור</w:t>
      </w:r>
      <w:r>
        <w:rPr>
          <w:rtl/>
        </w:rPr>
        <w:t>:</w:t>
      </w:r>
    </w:p>
    <w:p w:rsidR="00E323EF" w:rsidRDefault="00E323EF" w:rsidP="00E323EF">
      <w:pPr>
        <w:pStyle w:val="KeepWithNext"/>
        <w:rPr>
          <w:rtl/>
        </w:rPr>
      </w:pPr>
    </w:p>
    <w:p w:rsidR="00E323EF" w:rsidRDefault="00E323EF" w:rsidP="00E323EF">
      <w:pPr>
        <w:rPr>
          <w:rtl/>
        </w:rPr>
      </w:pPr>
      <w:r>
        <w:rPr>
          <w:rtl/>
        </w:rPr>
        <w:t xml:space="preserve">אני מאוד בעד החוק </w:t>
      </w:r>
      <w:bookmarkStart w:id="403" w:name="_ETM_Q1_2266565144"/>
      <w:bookmarkEnd w:id="403"/>
      <w:r>
        <w:rPr>
          <w:rtl/>
        </w:rPr>
        <w:t xml:space="preserve">הזה. אני גם חתום עליו. אני מברך את היוזמה של חברת הכנסת קריב. אני חושבת שהסוויץ' שגם משרד </w:t>
      </w:r>
      <w:bookmarkStart w:id="404" w:name="_ETM_Q1_2279174170"/>
      <w:bookmarkEnd w:id="404"/>
      <w:r>
        <w:rPr>
          <w:rtl/>
        </w:rPr>
        <w:t xml:space="preserve">המשפטים עשה הוא חשוב, כן להגדיר </w:t>
      </w:r>
      <w:bookmarkStart w:id="405" w:name="_ETM_Q1_2282029175"/>
      <w:bookmarkEnd w:id="405"/>
      <w:r>
        <w:rPr>
          <w:rtl/>
        </w:rPr>
        <w:t xml:space="preserve">אותו כהטרדה ולא במסגרת הגנת הפרטיות. נכון שהמשטרה, יש לה פה </w:t>
      </w:r>
      <w:bookmarkStart w:id="406" w:name="_ETM_Q1_2291328963"/>
      <w:bookmarkEnd w:id="406"/>
      <w:r>
        <w:rPr>
          <w:rtl/>
        </w:rPr>
        <w:t xml:space="preserve">איזה נטל של אכיפה מאוד מסובך, אם כי אני בטוח שהם יידעו לעשות אותו נכון, אפקט הרתעתי מאוד חשוב. אני גם חושב שיש פה אפקט חינוכי, יש פה העברת מסר. </w:t>
      </w:r>
      <w:bookmarkStart w:id="407" w:name="_ETM_Q1_2303562584"/>
      <w:bookmarkEnd w:id="407"/>
      <w:r>
        <w:rPr>
          <w:rtl/>
        </w:rPr>
        <w:t xml:space="preserve">אני חושב שחשוב מאוד להכניס את זה לחוק העונשין, </w:t>
      </w:r>
      <w:bookmarkStart w:id="408" w:name="_ETM_Q1_2310916470"/>
      <w:bookmarkEnd w:id="408"/>
      <w:r>
        <w:rPr>
          <w:rtl/>
        </w:rPr>
        <w:t xml:space="preserve">ולא להשאיר את זה רק להסברה. </w:t>
      </w:r>
    </w:p>
    <w:p w:rsidR="00E323EF" w:rsidRDefault="00E323EF" w:rsidP="00E323EF">
      <w:pPr>
        <w:rPr>
          <w:rtl/>
        </w:rPr>
      </w:pPr>
      <w:bookmarkStart w:id="409" w:name="_ETM_Q1_2325813573"/>
      <w:bookmarkEnd w:id="409"/>
    </w:p>
    <w:p w:rsidR="00E323EF" w:rsidRDefault="00E323EF" w:rsidP="00E323EF">
      <w:pPr>
        <w:pStyle w:val="af8"/>
        <w:keepNext/>
        <w:rPr>
          <w:rtl/>
        </w:rPr>
      </w:pPr>
      <w:bookmarkStart w:id="410" w:name="_ETM_Q1_2326466215"/>
      <w:bookmarkEnd w:id="41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 xml:space="preserve">תודה. אנצל את ההזדמנות לומר לך תודה על כל הסיוע בהתעסקות עם החוק </w:t>
      </w:r>
      <w:bookmarkStart w:id="411" w:name="_ETM_Q1_2333438956"/>
      <w:bookmarkEnd w:id="411"/>
      <w:r>
        <w:rPr>
          <w:rtl/>
        </w:rPr>
        <w:t xml:space="preserve">הזה, וכמובן, תודה לשרה שהבינה מהר מאוד את הוויכוח שהיה </w:t>
      </w:r>
      <w:bookmarkStart w:id="412" w:name="_ETM_Q1_2341853867"/>
      <w:bookmarkEnd w:id="412"/>
      <w:r>
        <w:rPr>
          <w:rtl/>
        </w:rPr>
        <w:t xml:space="preserve">פה, וסימנה את הנתיב. תודה גם למשרד לביטחון פנים. כשמדברים עליך, אתה תמיד מדבר בשני הכובעים. גם נאמר תודה על כל העבודה הנהדרת שאתה עושה בוועדת המשנה </w:t>
      </w:r>
      <w:bookmarkStart w:id="413" w:name="_ETM_Q1_2351970999"/>
      <w:bookmarkEnd w:id="413"/>
      <w:r>
        <w:rPr>
          <w:rtl/>
        </w:rPr>
        <w:t xml:space="preserve">של הוועדה. </w:t>
      </w:r>
    </w:p>
    <w:p w:rsidR="00E323EF" w:rsidRDefault="00E323EF" w:rsidP="00E323EF">
      <w:pPr>
        <w:rPr>
          <w:rtl/>
        </w:rPr>
      </w:pPr>
      <w:bookmarkStart w:id="414" w:name="_ETM_Q1_2355905458"/>
      <w:bookmarkEnd w:id="414"/>
    </w:p>
    <w:p w:rsidR="00E323EF" w:rsidRDefault="00E323EF" w:rsidP="00E323EF">
      <w:pPr>
        <w:rPr>
          <w:rtl/>
        </w:rPr>
      </w:pPr>
      <w:bookmarkStart w:id="415" w:name="_ETM_Q1_2356443100"/>
      <w:bookmarkEnd w:id="415"/>
      <w:r>
        <w:rPr>
          <w:rtl/>
        </w:rPr>
        <w:t>עו"ד כרמית פולק-כהן, המועצה לשלום הילד.</w:t>
      </w:r>
    </w:p>
    <w:p w:rsidR="00E323EF" w:rsidRDefault="00E323EF" w:rsidP="00E323EF">
      <w:pPr>
        <w:rPr>
          <w:rtl/>
        </w:rPr>
      </w:pPr>
    </w:p>
    <w:p w:rsidR="00E323EF" w:rsidRDefault="00E323EF" w:rsidP="00E323EF">
      <w:pPr>
        <w:pStyle w:val="afb"/>
        <w:keepNext/>
        <w:rPr>
          <w:rtl/>
        </w:rPr>
      </w:pPr>
      <w:r>
        <w:rPr>
          <w:rFonts w:hint="eastAsia"/>
          <w:rtl/>
        </w:rPr>
        <w:t>כרמית</w:t>
      </w:r>
      <w:r>
        <w:rPr>
          <w:rtl/>
        </w:rPr>
        <w:t xml:space="preserve"> </w:t>
      </w:r>
      <w:r>
        <w:rPr>
          <w:rFonts w:hint="eastAsia"/>
          <w:rtl/>
        </w:rPr>
        <w:t>פולק</w:t>
      </w:r>
      <w:r>
        <w:rPr>
          <w:rtl/>
        </w:rPr>
        <w:t xml:space="preserve">- </w:t>
      </w:r>
      <w:r>
        <w:rPr>
          <w:rFonts w:hint="eastAsia"/>
          <w:rtl/>
        </w:rPr>
        <w:t>כהן</w:t>
      </w:r>
      <w:r>
        <w:rPr>
          <w:rtl/>
        </w:rPr>
        <w:t>:</w:t>
      </w:r>
    </w:p>
    <w:p w:rsidR="00E323EF" w:rsidRDefault="00E323EF" w:rsidP="00E323EF">
      <w:pPr>
        <w:pStyle w:val="KeepWithNext"/>
        <w:rPr>
          <w:rtl/>
        </w:rPr>
      </w:pPr>
    </w:p>
    <w:p w:rsidR="00E323EF" w:rsidRDefault="00E323EF" w:rsidP="00E323EF">
      <w:pPr>
        <w:rPr>
          <w:rtl/>
        </w:rPr>
      </w:pPr>
      <w:r>
        <w:rPr>
          <w:rtl/>
        </w:rPr>
        <w:t xml:space="preserve">יש לי הערה שהיא לקראת קריאה שנייה ושלישית. אין לי </w:t>
      </w:r>
      <w:bookmarkStart w:id="416" w:name="_ETM_Q1_2367731745"/>
      <w:bookmarkEnd w:id="416"/>
      <w:r>
        <w:rPr>
          <w:rtl/>
        </w:rPr>
        <w:t xml:space="preserve">להערה הזאת פתרון או נוסח. זו הערה שהערתי גם בדיון הראשון שהיה לחוק הזה. נדרש פה רכיב ההסכמה – לא ניתנה הסכמתו לפרסום. יש מקרים, והילה סגל סיפרה לנו בדיון הקודם סיפור, על קטינה בת 12 שנתנה את הסכמתה המלאה </w:t>
      </w:r>
      <w:bookmarkStart w:id="417" w:name="_ETM_Q1_2381915451"/>
      <w:bookmarkEnd w:id="417"/>
      <w:r>
        <w:rPr>
          <w:rtl/>
        </w:rPr>
        <w:t xml:space="preserve">לפרסום של תמונות משפילות, מבזות שלה, ונוצר פה מצב שיש </w:t>
      </w:r>
      <w:bookmarkStart w:id="418" w:name="_ETM_Q1_2388314254"/>
      <w:bookmarkEnd w:id="418"/>
      <w:r>
        <w:rPr>
          <w:rtl/>
        </w:rPr>
        <w:t xml:space="preserve">קטינים שיכולים לתת את הסכמתם לפרסום הזה, אבל </w:t>
      </w:r>
      <w:bookmarkStart w:id="419" w:name="_ETM_Q1_2398677684"/>
      <w:bookmarkEnd w:id="419"/>
      <w:r>
        <w:rPr>
          <w:rtl/>
        </w:rPr>
        <w:t xml:space="preserve">הם לא מודעים להשלכות וכו'. יש עבירות אחרות בחוקים אחרים, שכמובן, עושים את ההבחנה לגבי גילאי קטינים, ויש </w:t>
      </w:r>
      <w:bookmarkStart w:id="420" w:name="_ETM_Q1_2407412077"/>
      <w:bookmarkEnd w:id="420"/>
      <w:r>
        <w:rPr>
          <w:rtl/>
        </w:rPr>
        <w:t>רכיב ההסכמה.</w:t>
      </w:r>
    </w:p>
    <w:p w:rsidR="00E323EF" w:rsidRDefault="00E323EF" w:rsidP="00E323EF">
      <w:pPr>
        <w:rPr>
          <w:rtl/>
        </w:rPr>
      </w:pPr>
      <w:bookmarkStart w:id="421" w:name="_ETM_Q1_2409906396"/>
      <w:bookmarkEnd w:id="421"/>
    </w:p>
    <w:p w:rsidR="00E323EF" w:rsidRDefault="00E323EF" w:rsidP="00E323EF">
      <w:pPr>
        <w:rPr>
          <w:rtl/>
        </w:rPr>
      </w:pPr>
      <w:bookmarkStart w:id="422" w:name="_ETM_Q1_2410187912"/>
      <w:bookmarkEnd w:id="422"/>
      <w:r>
        <w:rPr>
          <w:rtl/>
        </w:rPr>
        <w:t xml:space="preserve">אגיד לקרן, שלהשליך את יהבנו על המשטרה, ולצפות מהם </w:t>
      </w:r>
      <w:bookmarkStart w:id="423" w:name="_ETM_Q1_2419176770"/>
      <w:bookmarkEnd w:id="423"/>
      <w:r>
        <w:rPr>
          <w:rtl/>
        </w:rPr>
        <w:t>שהם יהיו אלה שיעשו את החסמים ושיגידו:</w:t>
      </w:r>
      <w:bookmarkStart w:id="424" w:name="_ETM_Q1_2426909607"/>
      <w:bookmarkEnd w:id="424"/>
      <w:r>
        <w:rPr>
          <w:rtl/>
        </w:rPr>
        <w:t xml:space="preserve"> לא בכל מקרה של קונדס – יש להם החקיקה מולם. </w:t>
      </w:r>
      <w:bookmarkStart w:id="425" w:name="_ETM_Q1_2429951263"/>
      <w:bookmarkEnd w:id="425"/>
      <w:r>
        <w:rPr>
          <w:rtl/>
        </w:rPr>
        <w:t xml:space="preserve">המועצה לשלום הילד היא בכמה כובעים – </w:t>
      </w:r>
      <w:bookmarkStart w:id="426" w:name="_ETM_Q1_2428032301"/>
      <w:bookmarkEnd w:id="426"/>
      <w:r>
        <w:rPr>
          <w:rtl/>
        </w:rPr>
        <w:t xml:space="preserve">גם בכובעים של פוגעים – ויש הרבה מקרים שקטינים פוגעים, גם בגילאי 12. זה האבסורד. בסטטיסטיקות יש גם ילדים בני 11. לא אגיד שהחשש שהסנגוריה ביטאה הוא לא מוצדק. גם העלינו אותו בפני יפעת. </w:t>
      </w:r>
      <w:bookmarkStart w:id="427" w:name="_ETM_Q1_2452093030"/>
      <w:bookmarkEnd w:id="427"/>
    </w:p>
    <w:p w:rsidR="00E323EF" w:rsidRDefault="00E323EF" w:rsidP="00E323EF">
      <w:pPr>
        <w:ind w:firstLine="0"/>
        <w:rPr>
          <w:u w:val="single"/>
          <w:rtl/>
        </w:rPr>
      </w:pPr>
      <w:bookmarkStart w:id="428" w:name="_ETM_Q1_2466632697"/>
      <w:bookmarkEnd w:id="428"/>
    </w:p>
    <w:p w:rsidR="00E323EF" w:rsidRPr="00B001DE" w:rsidRDefault="00E323EF" w:rsidP="00E323EF">
      <w:pPr>
        <w:ind w:firstLine="0"/>
        <w:rPr>
          <w:u w:val="single"/>
          <w:rtl/>
        </w:rPr>
      </w:pPr>
      <w:r>
        <w:rPr>
          <w:u w:val="single"/>
          <w:rtl/>
        </w:rPr>
        <w:t>קריאה:</w:t>
      </w:r>
    </w:p>
    <w:p w:rsidR="00E323EF" w:rsidRDefault="00E323EF" w:rsidP="00E323EF">
      <w:pPr>
        <w:rPr>
          <w:rtl/>
        </w:rPr>
      </w:pPr>
      <w:bookmarkStart w:id="429" w:name="_ETM_Q1_2452725871"/>
      <w:bookmarkEnd w:id="429"/>
    </w:p>
    <w:p w:rsidR="00E323EF" w:rsidRDefault="00E323EF" w:rsidP="00E323EF">
      <w:pPr>
        <w:rPr>
          <w:rtl/>
        </w:rPr>
      </w:pPr>
      <w:r>
        <w:rPr>
          <w:rtl/>
        </w:rPr>
        <w:t>למרבה הצער, בהטרדה מינית אנחנו רואים תת-העמדה לדין ולא עודף העמדה לדין.</w:t>
      </w:r>
      <w:bookmarkStart w:id="430" w:name="_ETM_Q1_2479898112"/>
      <w:bookmarkEnd w:id="430"/>
    </w:p>
    <w:p w:rsidR="00E323EF" w:rsidRDefault="00E323EF" w:rsidP="00E323EF">
      <w:pPr>
        <w:ind w:left="1080" w:firstLine="0"/>
        <w:rPr>
          <w:rtl/>
        </w:rPr>
      </w:pPr>
      <w:bookmarkStart w:id="431" w:name="_ETM_Q1_2480230796"/>
      <w:bookmarkEnd w:id="431"/>
    </w:p>
    <w:p w:rsidR="00E323EF" w:rsidRPr="00B001DE" w:rsidRDefault="00E323EF" w:rsidP="00E323EF">
      <w:pPr>
        <w:ind w:firstLine="0"/>
        <w:rPr>
          <w:u w:val="single"/>
          <w:rtl/>
        </w:rPr>
      </w:pPr>
      <w:r>
        <w:rPr>
          <w:u w:val="single"/>
          <w:rtl/>
        </w:rPr>
        <w:t>קריאות:</w:t>
      </w:r>
    </w:p>
    <w:p w:rsidR="00E323EF" w:rsidRDefault="00E323EF" w:rsidP="00E323EF">
      <w:pPr>
        <w:ind w:left="1080" w:firstLine="0"/>
      </w:pPr>
    </w:p>
    <w:p w:rsidR="00E323EF" w:rsidRDefault="00DF2CD4" w:rsidP="00DF2CD4">
      <w:pPr>
        <w:rPr>
          <w:rtl/>
        </w:rPr>
      </w:pPr>
      <w:r>
        <w:rPr>
          <w:rtl/>
        </w:rPr>
        <w:t xml:space="preserve">- </w:t>
      </w:r>
      <w:r w:rsidR="00E323EF">
        <w:rPr>
          <w:rtl/>
        </w:rPr>
        <w:t xml:space="preserve">- </w:t>
      </w:r>
      <w:bookmarkStart w:id="432" w:name="_ETM_Q1_2482952650"/>
      <w:bookmarkEnd w:id="432"/>
      <w:r w:rsidR="00E323EF">
        <w:rPr>
          <w:rtl/>
        </w:rPr>
        <w:t xml:space="preserve">- </w:t>
      </w:r>
    </w:p>
    <w:p w:rsidR="00E323EF" w:rsidRDefault="00E323EF" w:rsidP="00E323EF">
      <w:pPr>
        <w:rPr>
          <w:rtl/>
        </w:rPr>
      </w:pPr>
      <w:bookmarkStart w:id="433" w:name="_ETM_Q1_2315428445"/>
      <w:bookmarkEnd w:id="433"/>
    </w:p>
    <w:p w:rsidR="00E323EF" w:rsidRDefault="00E323EF" w:rsidP="00E323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הלהט פה להגן על הפוגעים ולא על מי שנפגע</w:t>
      </w:r>
      <w:r w:rsidR="00DF2CD4">
        <w:rPr>
          <w:rtl/>
        </w:rPr>
        <w:t xml:space="preserve"> </w:t>
      </w:r>
      <w:r>
        <w:rPr>
          <w:rtl/>
        </w:rPr>
        <w:t xml:space="preserve">- </w:t>
      </w:r>
      <w:bookmarkStart w:id="434" w:name="_ETM_Q1_2490027929"/>
      <w:bookmarkEnd w:id="434"/>
      <w:r>
        <w:rPr>
          <w:rtl/>
        </w:rPr>
        <w:t>- -</w:t>
      </w:r>
    </w:p>
    <w:p w:rsidR="00E323EF" w:rsidRDefault="00E323EF" w:rsidP="00E323EF">
      <w:pPr>
        <w:rPr>
          <w:rtl/>
        </w:rPr>
      </w:pPr>
      <w:bookmarkStart w:id="435" w:name="_ETM_Q1_2490539157"/>
      <w:bookmarkEnd w:id="435"/>
    </w:p>
    <w:p w:rsidR="00E323EF" w:rsidRDefault="00E323EF" w:rsidP="00E323EF">
      <w:pPr>
        <w:pStyle w:val="-"/>
        <w:keepNext/>
        <w:rPr>
          <w:rtl/>
        </w:rPr>
      </w:pPr>
      <w:bookmarkStart w:id="436" w:name="_ETM_Q1_2316072374"/>
      <w:bookmarkEnd w:id="436"/>
      <w:r>
        <w:rPr>
          <w:rFonts w:hint="eastAsia"/>
          <w:rtl/>
        </w:rPr>
        <w:t>כרמית</w:t>
      </w:r>
      <w:r>
        <w:rPr>
          <w:rtl/>
        </w:rPr>
        <w:t xml:space="preserve"> </w:t>
      </w:r>
      <w:r>
        <w:rPr>
          <w:rFonts w:hint="eastAsia"/>
          <w:rtl/>
        </w:rPr>
        <w:t>פולק</w:t>
      </w:r>
      <w:r>
        <w:rPr>
          <w:rtl/>
        </w:rPr>
        <w:t xml:space="preserve">- </w:t>
      </w:r>
      <w:r>
        <w:rPr>
          <w:rFonts w:hint="eastAsia"/>
          <w:rtl/>
        </w:rPr>
        <w:t>כהן</w:t>
      </w:r>
      <w:r>
        <w:rPr>
          <w:rtl/>
        </w:rPr>
        <w:t>:</w:t>
      </w:r>
    </w:p>
    <w:p w:rsidR="00E323EF" w:rsidRDefault="00E323EF" w:rsidP="00E323EF">
      <w:pPr>
        <w:pStyle w:val="KeepWithNext"/>
        <w:rPr>
          <w:rtl/>
        </w:rPr>
      </w:pPr>
    </w:p>
    <w:p w:rsidR="00E323EF" w:rsidRDefault="00E323EF" w:rsidP="00E323EF">
      <w:pPr>
        <w:rPr>
          <w:rtl/>
        </w:rPr>
      </w:pPr>
      <w:r>
        <w:rPr>
          <w:rtl/>
        </w:rPr>
        <w:t xml:space="preserve">אני פה בשני כובעים. זה משהו שדיברנו עם יפעת עליו, והיא מלכתחילה לא התכוונה אליו. אני חושבת שהשינוי </w:t>
      </w:r>
      <w:bookmarkStart w:id="437" w:name="_ETM_Q1_2505501588"/>
      <w:bookmarkEnd w:id="437"/>
      <w:r>
        <w:rPr>
          <w:rtl/>
        </w:rPr>
        <w:t>של בעל אופי מיני, ומשהו יותר ממוקד, כן אולי נותן</w:t>
      </w:r>
      <w:bookmarkStart w:id="438" w:name="_ETM_Q1_2510800860"/>
      <w:bookmarkStart w:id="439" w:name="_ETM_Q1_2512401311"/>
      <w:bookmarkEnd w:id="438"/>
      <w:bookmarkEnd w:id="439"/>
      <w:r w:rsidR="00DF2CD4">
        <w:rPr>
          <w:rtl/>
        </w:rPr>
        <w:t xml:space="preserve"> </w:t>
      </w:r>
      <w:r>
        <w:rPr>
          <w:rtl/>
        </w:rPr>
        <w:t>- - -</w:t>
      </w:r>
    </w:p>
    <w:p w:rsidR="00E323EF" w:rsidRDefault="00E323EF" w:rsidP="00E323EF">
      <w:pPr>
        <w:rPr>
          <w:rtl/>
        </w:rPr>
      </w:pPr>
      <w:bookmarkStart w:id="440" w:name="_ETM_Q1_2515985298"/>
      <w:bookmarkEnd w:id="440"/>
    </w:p>
    <w:p w:rsidR="00E323EF" w:rsidRDefault="00E323EF" w:rsidP="00E323EF">
      <w:pPr>
        <w:pStyle w:val="af8"/>
        <w:keepNext/>
        <w:rPr>
          <w:rtl/>
        </w:rPr>
      </w:pPr>
      <w:bookmarkStart w:id="441" w:name="_ETM_Q1_2516385505"/>
      <w:bookmarkEnd w:id="44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עו"ד מאירה בסוק, נעמ"ת, בבקשה.</w:t>
      </w:r>
    </w:p>
    <w:p w:rsidR="00E323EF" w:rsidRDefault="00E323EF" w:rsidP="00E323EF">
      <w:pPr>
        <w:rPr>
          <w:rtl/>
        </w:rPr>
      </w:pPr>
      <w:bookmarkStart w:id="442" w:name="_ETM_Q1_2528352912"/>
      <w:bookmarkEnd w:id="442"/>
    </w:p>
    <w:p w:rsidR="00E323EF" w:rsidRDefault="00E323EF" w:rsidP="00E323EF">
      <w:pPr>
        <w:pStyle w:val="afb"/>
        <w:keepNext/>
        <w:rPr>
          <w:rtl/>
        </w:rPr>
      </w:pPr>
      <w:bookmarkStart w:id="443" w:name="_ETM_Q1_2528706723"/>
      <w:bookmarkEnd w:id="443"/>
      <w:r>
        <w:rPr>
          <w:rFonts w:hint="eastAsia"/>
          <w:rtl/>
        </w:rPr>
        <w:t>מאירה</w:t>
      </w:r>
      <w:r>
        <w:rPr>
          <w:rtl/>
        </w:rPr>
        <w:t xml:space="preserve"> </w:t>
      </w:r>
      <w:r>
        <w:rPr>
          <w:rFonts w:hint="eastAsia"/>
          <w:rtl/>
        </w:rPr>
        <w:t>בסוק</w:t>
      </w:r>
      <w:r>
        <w:rPr>
          <w:rtl/>
        </w:rPr>
        <w:t>:</w:t>
      </w:r>
    </w:p>
    <w:p w:rsidR="00E323EF" w:rsidRDefault="00E323EF" w:rsidP="00E323EF">
      <w:pPr>
        <w:pStyle w:val="KeepWithNext"/>
        <w:rPr>
          <w:rtl/>
        </w:rPr>
      </w:pPr>
    </w:p>
    <w:p w:rsidR="00E323EF" w:rsidRDefault="00E323EF" w:rsidP="00E323EF">
      <w:pPr>
        <w:rPr>
          <w:rtl/>
        </w:rPr>
      </w:pPr>
      <w:r>
        <w:rPr>
          <w:rtl/>
        </w:rPr>
        <w:t xml:space="preserve">אנחנו תומכים בסעיף הזה. </w:t>
      </w:r>
      <w:bookmarkStart w:id="444" w:name="_ETM_Q1_2539537334"/>
      <w:bookmarkEnd w:id="444"/>
      <w:r>
        <w:rPr>
          <w:rtl/>
        </w:rPr>
        <w:t>אני מצטרפת לדברים של קרן לגבי תמי וכל הנושא הזה.</w:t>
      </w:r>
      <w:bookmarkStart w:id="445" w:name="_ETM_Q1_2543598800"/>
      <w:bookmarkEnd w:id="445"/>
    </w:p>
    <w:p w:rsidR="00E323EF" w:rsidRDefault="00E323EF" w:rsidP="00E323EF">
      <w:pPr>
        <w:rPr>
          <w:rtl/>
        </w:rPr>
      </w:pPr>
    </w:p>
    <w:p w:rsidR="00E323EF" w:rsidRDefault="00E323EF" w:rsidP="00E323EF">
      <w:pPr>
        <w:rPr>
          <w:rtl/>
        </w:rPr>
      </w:pPr>
      <w:bookmarkStart w:id="446" w:name="_ETM_Q1_2543935645"/>
      <w:bookmarkEnd w:id="446"/>
      <w:r>
        <w:rPr>
          <w:rtl/>
        </w:rPr>
        <w:t>יש</w:t>
      </w:r>
      <w:bookmarkStart w:id="447" w:name="_ETM_Q1_2544237767"/>
      <w:bookmarkEnd w:id="447"/>
      <w:r>
        <w:rPr>
          <w:rtl/>
        </w:rPr>
        <w:t xml:space="preserve"> לי הערה אחת לסנגוריה: בישיבה הראשונה שהיתה, היתה בחורה שדיברה על הסרטון. היא </w:t>
      </w:r>
      <w:bookmarkStart w:id="448" w:name="_ETM_Q1_2557487187"/>
      <w:bookmarkEnd w:id="448"/>
      <w:r>
        <w:rPr>
          <w:rtl/>
        </w:rPr>
        <w:t xml:space="preserve">אמרה: הבחור אמר: אני רק מואשם בחוק הגנת הפרטיות. </w:t>
      </w:r>
      <w:bookmarkStart w:id="449" w:name="_ETM_Q1_2563755160"/>
      <w:bookmarkEnd w:id="449"/>
      <w:r>
        <w:rPr>
          <w:rtl/>
        </w:rPr>
        <w:t>הנושא של הטרמינולוגיה הוא לא פחות חשוב. זה שזה חוק נגד הטרדה מינית, חשוב מאוד שיידעו, ושיידעו שהם מואשמים בזה.</w:t>
      </w:r>
    </w:p>
    <w:p w:rsidR="00E323EF" w:rsidRDefault="00E323EF" w:rsidP="00E323EF">
      <w:pPr>
        <w:rPr>
          <w:rtl/>
        </w:rPr>
      </w:pPr>
      <w:bookmarkStart w:id="450" w:name="_ETM_Q1_2573451510"/>
      <w:bookmarkEnd w:id="450"/>
    </w:p>
    <w:p w:rsidR="00E323EF" w:rsidRDefault="00E323EF" w:rsidP="00E323EF">
      <w:pPr>
        <w:rPr>
          <w:rtl/>
        </w:rPr>
      </w:pPr>
      <w:bookmarkStart w:id="451" w:name="_ETM_Q1_2573916121"/>
      <w:bookmarkEnd w:id="451"/>
      <w:r>
        <w:rPr>
          <w:rtl/>
        </w:rPr>
        <w:t xml:space="preserve">שנית, </w:t>
      </w:r>
      <w:bookmarkStart w:id="452" w:name="_ETM_Q1_2574867430"/>
      <w:bookmarkEnd w:id="452"/>
      <w:r>
        <w:rPr>
          <w:rtl/>
        </w:rPr>
        <w:t xml:space="preserve">לגבי הפרסום יתמקד – חשוב מאוד שזה ייכנס לכאן, ואז אולי גם לא נצטרך את כל הסרבול ההגנתי </w:t>
      </w:r>
      <w:bookmarkStart w:id="453" w:name="_ETM_Q1_2587272705"/>
      <w:bookmarkEnd w:id="453"/>
      <w:r>
        <w:rPr>
          <w:rtl/>
        </w:rPr>
        <w:t xml:space="preserve">הזה. אני מצטרפת לרוני לגבי הנושא של תום לב. אם </w:t>
      </w:r>
      <w:bookmarkStart w:id="454" w:name="_ETM_Q1_2584735747"/>
      <w:bookmarkEnd w:id="454"/>
      <w:r>
        <w:rPr>
          <w:rtl/>
        </w:rPr>
        <w:t xml:space="preserve">יש מודעות, אין תום לב. נכון שיש אזרחי ויש פלילי. </w:t>
      </w:r>
      <w:bookmarkStart w:id="455" w:name="_ETM_Q1_2595864612"/>
      <w:bookmarkEnd w:id="455"/>
      <w:r>
        <w:rPr>
          <w:rtl/>
        </w:rPr>
        <w:t xml:space="preserve">בקריאה השנייה והשלישית אנחנו צריכים קצת לצמצם בניסוח את </w:t>
      </w:r>
      <w:bookmarkStart w:id="456" w:name="_ETM_Q1_2601850821"/>
      <w:bookmarkEnd w:id="456"/>
      <w:r>
        <w:rPr>
          <w:rtl/>
        </w:rPr>
        <w:t xml:space="preserve">החוק, שיהיה יותר מהודק, ואז הוא יהיה יותר חזק בשבילנו. </w:t>
      </w:r>
      <w:bookmarkStart w:id="457" w:name="_ETM_Q1_2607234877"/>
      <w:bookmarkEnd w:id="457"/>
      <w:r>
        <w:rPr>
          <w:rtl/>
        </w:rPr>
        <w:t xml:space="preserve">אני חושבת שמה שחברת הכנסת קריב עשתה הוא דבר מאוד </w:t>
      </w:r>
      <w:bookmarkStart w:id="458" w:name="_ETM_Q1_2611261548"/>
      <w:bookmarkEnd w:id="458"/>
      <w:r>
        <w:rPr>
          <w:rtl/>
        </w:rPr>
        <w:t>חשוב. אני מקווה שהחוק יעבור מה שיותר מהר.</w:t>
      </w:r>
      <w:bookmarkStart w:id="459" w:name="_ETM_Q1_2615189034"/>
      <w:bookmarkEnd w:id="459"/>
    </w:p>
    <w:p w:rsidR="00E323EF" w:rsidRDefault="00E323EF" w:rsidP="00E323EF">
      <w:pPr>
        <w:rPr>
          <w:rtl/>
        </w:rPr>
      </w:pPr>
    </w:p>
    <w:p w:rsidR="00E323EF" w:rsidRDefault="00E323EF" w:rsidP="00E323EF">
      <w:pPr>
        <w:ind w:firstLine="0"/>
        <w:rPr>
          <w:u w:val="single"/>
          <w:rtl/>
        </w:rPr>
      </w:pPr>
      <w:bookmarkStart w:id="460" w:name="_ETM_Q1_2618987332"/>
      <w:bookmarkEnd w:id="460"/>
      <w:r>
        <w:rPr>
          <w:u w:val="single"/>
          <w:rtl/>
        </w:rPr>
        <w:t>קריאה:</w:t>
      </w:r>
    </w:p>
    <w:p w:rsidR="00E323EF" w:rsidRDefault="00E323EF" w:rsidP="00E323EF">
      <w:pPr>
        <w:rPr>
          <w:u w:val="single"/>
          <w:rtl/>
        </w:rPr>
      </w:pPr>
    </w:p>
    <w:p w:rsidR="00E323EF" w:rsidRPr="00B001DE" w:rsidRDefault="00E323EF" w:rsidP="00E323EF">
      <w:pPr>
        <w:rPr>
          <w:rtl/>
        </w:rPr>
      </w:pPr>
      <w:r>
        <w:rPr>
          <w:rtl/>
        </w:rPr>
        <w:t xml:space="preserve">לא הודינו לעליזה, אבל אין כמעט ועדות היום. </w:t>
      </w:r>
      <w:bookmarkStart w:id="461" w:name="_ETM_Q1_2626340227"/>
      <w:bookmarkEnd w:id="461"/>
      <w:r>
        <w:rPr>
          <w:rtl/>
        </w:rPr>
        <w:t>תודה רבה.</w:t>
      </w:r>
    </w:p>
    <w:p w:rsidR="00E323EF" w:rsidRDefault="00E323EF" w:rsidP="00E323EF">
      <w:pPr>
        <w:rPr>
          <w:rtl/>
        </w:rPr>
      </w:pPr>
      <w:bookmarkStart w:id="462" w:name="_ETM_Q1_2619287061"/>
      <w:bookmarkEnd w:id="462"/>
    </w:p>
    <w:p w:rsidR="00E323EF" w:rsidRDefault="00E323EF" w:rsidP="00E323EF">
      <w:pPr>
        <w:pStyle w:val="af8"/>
        <w:keepNext/>
        <w:rPr>
          <w:rtl/>
        </w:rPr>
      </w:pPr>
      <w:bookmarkStart w:id="463" w:name="_ETM_Q1_2615793033"/>
      <w:bookmarkEnd w:id="46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 xml:space="preserve">ואנחנו פטורים מחובת </w:t>
      </w:r>
      <w:bookmarkStart w:id="464" w:name="_ETM_Q1_2624236917"/>
      <w:bookmarkEnd w:id="464"/>
      <w:r>
        <w:rPr>
          <w:rtl/>
        </w:rPr>
        <w:t>הנחה. בבקשה.</w:t>
      </w:r>
    </w:p>
    <w:p w:rsidR="00E323EF" w:rsidRDefault="00E323EF" w:rsidP="00E323EF">
      <w:pPr>
        <w:rPr>
          <w:rtl/>
        </w:rPr>
      </w:pPr>
      <w:bookmarkStart w:id="465" w:name="_ETM_Q1_2632633642"/>
      <w:bookmarkEnd w:id="465"/>
    </w:p>
    <w:p w:rsidR="00E323EF" w:rsidRDefault="00E323EF" w:rsidP="00E323EF">
      <w:pPr>
        <w:pStyle w:val="a5"/>
        <w:keepNext/>
        <w:rPr>
          <w:rtl/>
        </w:rPr>
      </w:pPr>
      <w:bookmarkStart w:id="466" w:name="_ETM_Q1_2632916698"/>
      <w:bookmarkEnd w:id="466"/>
      <w:r>
        <w:rPr>
          <w:rFonts w:hint="eastAsia"/>
          <w:rtl/>
        </w:rPr>
        <w:t>מיכל</w:t>
      </w:r>
      <w:r>
        <w:rPr>
          <w:rtl/>
        </w:rPr>
        <w:t xml:space="preserve"> </w:t>
      </w:r>
      <w:r>
        <w:rPr>
          <w:rFonts w:hint="eastAsia"/>
          <w:rtl/>
        </w:rPr>
        <w:t>רוזין</w:t>
      </w:r>
      <w:r>
        <w:rPr>
          <w:rtl/>
        </w:rPr>
        <w:t>:</w:t>
      </w:r>
    </w:p>
    <w:p w:rsidR="00E323EF" w:rsidRDefault="00E323EF" w:rsidP="00E323EF">
      <w:pPr>
        <w:pStyle w:val="KeepWithNext"/>
        <w:rPr>
          <w:rtl/>
        </w:rPr>
      </w:pPr>
    </w:p>
    <w:p w:rsidR="00E323EF" w:rsidRDefault="00E323EF" w:rsidP="00E323EF">
      <w:pPr>
        <w:rPr>
          <w:rtl/>
        </w:rPr>
      </w:pPr>
      <w:r>
        <w:rPr>
          <w:rtl/>
        </w:rPr>
        <w:t xml:space="preserve">קודם כל, הצעת החוק הזאת חשובה, ותמיד יש </w:t>
      </w:r>
      <w:bookmarkStart w:id="467" w:name="_ETM_Q1_2646695904"/>
      <w:bookmarkEnd w:id="467"/>
      <w:r>
        <w:rPr>
          <w:rtl/>
        </w:rPr>
        <w:t xml:space="preserve">חשש שנעשה אובר- - - אבל אני חושבת שכך חשבו גם לפני שחוקק חוק למניעת הטרדה מינית. בסך </w:t>
      </w:r>
      <w:bookmarkStart w:id="468" w:name="_ETM_Q1_2666878587"/>
      <w:bookmarkEnd w:id="468"/>
      <w:r>
        <w:rPr>
          <w:rtl/>
        </w:rPr>
        <w:t>הכול יש פה השגה מאוד חשובה. בחוק להטרדה מינית יש הרבה קשיים וכשלים ודברים שלא נאכפו. בדבר אחד הוא עשה מהפכה: כל אשה יודעת מתי היא מוטרדת ומתי היא לא מוטרדת, וגבר יודע מתי הוא מטריד ומתי הוא לא מטריד. אני יודעת שאתה לא מסכים אתי בזה.</w:t>
      </w:r>
    </w:p>
    <w:p w:rsidR="00E323EF" w:rsidRDefault="00E323EF" w:rsidP="00E323EF">
      <w:pPr>
        <w:rPr>
          <w:rtl/>
        </w:rPr>
      </w:pPr>
      <w:bookmarkStart w:id="469" w:name="_ETM_Q1_2690264784"/>
      <w:bookmarkEnd w:id="469"/>
    </w:p>
    <w:p w:rsidR="00E323EF" w:rsidRDefault="00E323EF" w:rsidP="00E323EF">
      <w:pPr>
        <w:pStyle w:val="af8"/>
        <w:keepNext/>
        <w:rPr>
          <w:rtl/>
        </w:rPr>
      </w:pPr>
      <w:bookmarkStart w:id="470" w:name="_ETM_Q1_2690877248"/>
      <w:bookmarkEnd w:id="47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גם התלונות מעידות שלא לכולם ברורות ההגדרות.</w:t>
      </w:r>
    </w:p>
    <w:p w:rsidR="00E323EF" w:rsidRDefault="00E323EF" w:rsidP="00E323EF">
      <w:pPr>
        <w:rPr>
          <w:rtl/>
        </w:rPr>
      </w:pPr>
      <w:bookmarkStart w:id="471" w:name="_ETM_Q1_2692610298"/>
      <w:bookmarkEnd w:id="471"/>
    </w:p>
    <w:p w:rsidR="00E323EF" w:rsidRDefault="00E323EF" w:rsidP="00E323EF">
      <w:pPr>
        <w:pStyle w:val="-"/>
        <w:keepNext/>
        <w:rPr>
          <w:rtl/>
        </w:rPr>
      </w:pPr>
      <w:bookmarkStart w:id="472" w:name="_ETM_Q1_2692924272"/>
      <w:bookmarkEnd w:id="472"/>
      <w:r>
        <w:rPr>
          <w:rFonts w:hint="eastAsia"/>
          <w:rtl/>
        </w:rPr>
        <w:t>מיכל</w:t>
      </w:r>
      <w:r>
        <w:rPr>
          <w:rtl/>
        </w:rPr>
        <w:t xml:space="preserve"> </w:t>
      </w:r>
      <w:r>
        <w:rPr>
          <w:rFonts w:hint="eastAsia"/>
          <w:rtl/>
        </w:rPr>
        <w:t>רוזין</w:t>
      </w:r>
      <w:r>
        <w:rPr>
          <w:rtl/>
        </w:rPr>
        <w:t>:</w:t>
      </w:r>
    </w:p>
    <w:p w:rsidR="00E323EF" w:rsidRDefault="00E323EF" w:rsidP="00E323EF">
      <w:pPr>
        <w:pStyle w:val="KeepWithNext"/>
        <w:rPr>
          <w:rtl/>
        </w:rPr>
      </w:pPr>
    </w:p>
    <w:p w:rsidR="00E323EF" w:rsidRDefault="00E323EF" w:rsidP="00E323EF">
      <w:pPr>
        <w:rPr>
          <w:rtl/>
        </w:rPr>
      </w:pPr>
      <w:r>
        <w:rPr>
          <w:rtl/>
        </w:rPr>
        <w:t xml:space="preserve">אני לא חושבת כך. אני חושבת שההמשגה מאוד חשובה, וכן להכניס דברים שלכאורה נראים שובביים – כך </w:t>
      </w:r>
      <w:bookmarkStart w:id="473" w:name="_ETM_Q1_2702909514"/>
      <w:bookmarkEnd w:id="473"/>
      <w:r>
        <w:rPr>
          <w:rtl/>
        </w:rPr>
        <w:t>גם דיברו על החוק למניעת הטרדה מינית.</w:t>
      </w:r>
    </w:p>
    <w:p w:rsidR="00E323EF" w:rsidRDefault="00E323EF" w:rsidP="00E323EF">
      <w:pPr>
        <w:rPr>
          <w:rtl/>
        </w:rPr>
      </w:pPr>
    </w:p>
    <w:p w:rsidR="00E323EF" w:rsidRDefault="00E323EF" w:rsidP="00E323EF">
      <w:pPr>
        <w:rPr>
          <w:rtl/>
        </w:rPr>
      </w:pPr>
      <w:r>
        <w:rPr>
          <w:rtl/>
        </w:rPr>
        <w:t xml:space="preserve">שתי שאלות: אחת, כשאתם </w:t>
      </w:r>
      <w:bookmarkStart w:id="474" w:name="_ETM_Q1_2709843968"/>
      <w:bookmarkEnd w:id="474"/>
      <w:r>
        <w:rPr>
          <w:rtl/>
        </w:rPr>
        <w:t xml:space="preserve">מדברים על פרסום עניין ציבורי, אם, למשל, </w:t>
      </w:r>
      <w:bookmarkStart w:id="475" w:name="_ETM_Q1_2716486298"/>
      <w:bookmarkEnd w:id="475"/>
      <w:r>
        <w:rPr>
          <w:rtl/>
        </w:rPr>
        <w:t xml:space="preserve">רואים חברת כנסת בחוף הים ביום כיפור בעירום, זה עניין </w:t>
      </w:r>
      <w:bookmarkStart w:id="476" w:name="_ETM_Q1_2721664584"/>
      <w:bookmarkEnd w:id="476"/>
      <w:r>
        <w:rPr>
          <w:rtl/>
        </w:rPr>
        <w:t xml:space="preserve">המצדיק? אני מנסה להבין מה זה הצדקת עניין ציבורי בנסיבות </w:t>
      </w:r>
      <w:bookmarkStart w:id="477" w:name="_ETM_Q1_2725567588"/>
      <w:bookmarkEnd w:id="477"/>
      <w:r>
        <w:rPr>
          <w:rtl/>
        </w:rPr>
        <w:t xml:space="preserve">העניין. יש אליי פנייה של מישהי שהיא בעלת עניין </w:t>
      </w:r>
      <w:bookmarkStart w:id="478" w:name="_ETM_Q1_2734976351"/>
      <w:bookmarkEnd w:id="478"/>
      <w:r>
        <w:rPr>
          <w:rtl/>
        </w:rPr>
        <w:t xml:space="preserve">ציבורי, ועושים לה באינטרנט משהו מזעזע. אם היה החוק הזה קודם, היא היתה יכולה לתבוע, ועכשיו זה יעזור לה </w:t>
      </w:r>
      <w:bookmarkStart w:id="479" w:name="_ETM_Q1_2743723392"/>
      <w:bookmarkEnd w:id="479"/>
      <w:r>
        <w:rPr>
          <w:rtl/>
        </w:rPr>
        <w:t xml:space="preserve">מאוד. </w:t>
      </w:r>
    </w:p>
    <w:p w:rsidR="00E323EF" w:rsidRDefault="00E323EF" w:rsidP="00E323EF">
      <w:pPr>
        <w:rPr>
          <w:rtl/>
        </w:rPr>
      </w:pPr>
      <w:bookmarkStart w:id="480" w:name="_ETM_Q1_2747493443"/>
      <w:bookmarkEnd w:id="480"/>
    </w:p>
    <w:p w:rsidR="00E323EF" w:rsidRDefault="00E323EF" w:rsidP="00E323EF">
      <w:pPr>
        <w:rPr>
          <w:rtl/>
        </w:rPr>
      </w:pPr>
      <w:bookmarkStart w:id="481" w:name="_ETM_Q1_2748829480"/>
      <w:bookmarkEnd w:id="481"/>
      <w:r>
        <w:rPr>
          <w:rtl/>
        </w:rPr>
        <w:t xml:space="preserve">אני מנסה להבין את הסייג – אני מבינה שלא רוצים להפליל ילדים בני 12, אבל יש </w:t>
      </w:r>
      <w:bookmarkStart w:id="482" w:name="_ETM_Q1_2758069041"/>
      <w:bookmarkEnd w:id="482"/>
      <w:r>
        <w:rPr>
          <w:rtl/>
        </w:rPr>
        <w:t xml:space="preserve">פה שיקול דעת – גם למשטרה, גם לרשויות הרווחה וגם </w:t>
      </w:r>
      <w:bookmarkStart w:id="483" w:name="_ETM_Q1_2759835012"/>
      <w:bookmarkEnd w:id="483"/>
      <w:r>
        <w:rPr>
          <w:rtl/>
        </w:rPr>
        <w:t xml:space="preserve">לבית המשפט. באילו מקרים בחוק </w:t>
      </w:r>
      <w:bookmarkStart w:id="484" w:name="_ETM_Q1_2776005219"/>
      <w:bookmarkEnd w:id="484"/>
      <w:r>
        <w:rPr>
          <w:rtl/>
        </w:rPr>
        <w:t xml:space="preserve">אנחנו משתמשים בסייג של תום לב דומה לזה? האם </w:t>
      </w:r>
      <w:bookmarkStart w:id="485" w:name="_ETM_Q1_2783829688"/>
      <w:bookmarkEnd w:id="485"/>
      <w:r>
        <w:rPr>
          <w:rtl/>
        </w:rPr>
        <w:t xml:space="preserve">זה לא אינהרנטי מתוקף החוק, שברור שאם לא היתה </w:t>
      </w:r>
      <w:bookmarkStart w:id="486" w:name="_ETM_Q1_2788130957"/>
      <w:bookmarkEnd w:id="486"/>
      <w:r>
        <w:rPr>
          <w:rtl/>
        </w:rPr>
        <w:t>פה כוונה, אין הפללה?</w:t>
      </w:r>
    </w:p>
    <w:p w:rsidR="00E323EF" w:rsidRDefault="00E323EF" w:rsidP="00E323EF">
      <w:pPr>
        <w:ind w:firstLine="0"/>
        <w:rPr>
          <w:u w:val="single"/>
          <w:rtl/>
        </w:rPr>
      </w:pPr>
      <w:bookmarkStart w:id="487" w:name="_ETM_Q1_2792633072"/>
      <w:bookmarkStart w:id="488" w:name="_ETM_Q1_2792928330"/>
      <w:bookmarkEnd w:id="487"/>
      <w:bookmarkEnd w:id="488"/>
    </w:p>
    <w:p w:rsidR="00E323EF" w:rsidRDefault="00E323EF" w:rsidP="00E323EF">
      <w:pPr>
        <w:pStyle w:val="a5"/>
        <w:keepNext/>
        <w:rPr>
          <w:rtl/>
        </w:rPr>
      </w:pPr>
      <w:r>
        <w:rPr>
          <w:rFonts w:hint="eastAsia"/>
          <w:rtl/>
        </w:rPr>
        <w:t>תמי</w:t>
      </w:r>
      <w:r>
        <w:rPr>
          <w:rtl/>
        </w:rPr>
        <w:t xml:space="preserve"> </w:t>
      </w:r>
      <w:r>
        <w:rPr>
          <w:rFonts w:hint="eastAsia"/>
          <w:rtl/>
        </w:rPr>
        <w:t>סלע</w:t>
      </w:r>
      <w:r>
        <w:rPr>
          <w:rtl/>
        </w:rPr>
        <w:t>:</w:t>
      </w:r>
    </w:p>
    <w:p w:rsidR="00E323EF" w:rsidRDefault="00E323EF" w:rsidP="00E323EF">
      <w:pPr>
        <w:pStyle w:val="KeepWithNext"/>
        <w:rPr>
          <w:rtl/>
        </w:rPr>
      </w:pPr>
    </w:p>
    <w:p w:rsidR="00E323EF" w:rsidRDefault="00E323EF" w:rsidP="00E323EF">
      <w:pPr>
        <w:rPr>
          <w:rtl/>
        </w:rPr>
      </w:pPr>
      <w:r>
        <w:rPr>
          <w:rtl/>
        </w:rPr>
        <w:t xml:space="preserve">בצד של העבירה הפלילית אני חושבת שנכון שאם </w:t>
      </w:r>
      <w:bookmarkStart w:id="489" w:name="_ETM_Q1_2800453816"/>
      <w:bookmarkEnd w:id="489"/>
      <w:r>
        <w:rPr>
          <w:rtl/>
        </w:rPr>
        <w:t xml:space="preserve">הוכחה מודעות, יהיה קשה לטעון שהדבר נעשה בתום לב. במקרה של הליך אזרחי, תום הלב יכול להיות רלוונטי. אם יש </w:t>
      </w:r>
      <w:bookmarkStart w:id="490" w:name="_ETM_Q1_2808195141"/>
      <w:bookmarkEnd w:id="490"/>
      <w:r>
        <w:rPr>
          <w:rtl/>
        </w:rPr>
        <w:t xml:space="preserve">תקדים לזה – הרי כששאבנו את העבירה בנוסח המקורי מחוק </w:t>
      </w:r>
      <w:bookmarkStart w:id="491" w:name="_ETM_Q1_2814497022"/>
      <w:bookmarkEnd w:id="491"/>
      <w:r>
        <w:rPr>
          <w:rtl/>
        </w:rPr>
        <w:t xml:space="preserve">הגנת הפרטיות, בעצם עבירה של פגיעה בפרטיות, שקיימת שם, עם כל ההגנות שיש בחוק הזה, ויש הרבה יותר הגנות ממה </w:t>
      </w:r>
      <w:bookmarkStart w:id="492" w:name="_ETM_Q1_2823750668"/>
      <w:bookmarkEnd w:id="492"/>
      <w:r>
        <w:rPr>
          <w:rtl/>
        </w:rPr>
        <w:t xml:space="preserve">שנכנס פה – זה חלק מהן בלבד. פגיעה בפרטיות זה </w:t>
      </w:r>
      <w:bookmarkStart w:id="493" w:name="_ETM_Q1_2831733166"/>
      <w:bookmarkEnd w:id="493"/>
      <w:r>
        <w:rPr>
          <w:rtl/>
        </w:rPr>
        <w:t xml:space="preserve">יכול להיות הרבה יותר דברים, וצריך הגנות יותר רחבות ממה </w:t>
      </w:r>
      <w:bookmarkStart w:id="494" w:name="_ETM_Q1_2835480947"/>
      <w:bookmarkEnd w:id="494"/>
      <w:r>
        <w:rPr>
          <w:rtl/>
        </w:rPr>
        <w:t xml:space="preserve">שיש פה. אבל זה מבוסס על מה שיש שם, גם ההגנה של עניין ציבורי שמצדיק וגם ההגנה של תום לב, </w:t>
      </w:r>
      <w:bookmarkStart w:id="495" w:name="_ETM_Q1_2843336338"/>
      <w:bookmarkEnd w:id="495"/>
      <w:r>
        <w:rPr>
          <w:rtl/>
        </w:rPr>
        <w:t xml:space="preserve">של לא ידע ולא היה עליו לדעת. אלה דברים </w:t>
      </w:r>
      <w:bookmarkStart w:id="496" w:name="_ETM_Q1_2846960545"/>
      <w:bookmarkEnd w:id="496"/>
      <w:r>
        <w:rPr>
          <w:rtl/>
        </w:rPr>
        <w:t>שקיימים בחוק הגנת הפרטיות.</w:t>
      </w:r>
    </w:p>
    <w:p w:rsidR="00E323EF" w:rsidRDefault="00E323EF" w:rsidP="00E323EF">
      <w:pPr>
        <w:rPr>
          <w:rtl/>
        </w:rPr>
      </w:pPr>
      <w:bookmarkStart w:id="497" w:name="_ETM_Q1_2850852835"/>
      <w:bookmarkEnd w:id="497"/>
    </w:p>
    <w:p w:rsidR="00E323EF" w:rsidRDefault="00E323EF" w:rsidP="00E323EF">
      <w:pPr>
        <w:pStyle w:val="a5"/>
        <w:keepNext/>
        <w:rPr>
          <w:rtl/>
        </w:rPr>
      </w:pPr>
      <w:bookmarkStart w:id="498" w:name="_ETM_Q1_2851680541"/>
      <w:bookmarkEnd w:id="498"/>
      <w:r>
        <w:rPr>
          <w:rFonts w:hint="eastAsia"/>
          <w:rtl/>
        </w:rPr>
        <w:t>מיכל</w:t>
      </w:r>
      <w:r>
        <w:rPr>
          <w:rtl/>
        </w:rPr>
        <w:t xml:space="preserve"> </w:t>
      </w:r>
      <w:r>
        <w:rPr>
          <w:rFonts w:hint="eastAsia"/>
          <w:rtl/>
        </w:rPr>
        <w:t>רוזין</w:t>
      </w:r>
      <w:r>
        <w:rPr>
          <w:rtl/>
        </w:rPr>
        <w:t>:</w:t>
      </w:r>
    </w:p>
    <w:p w:rsidR="00E323EF" w:rsidRDefault="00E323EF" w:rsidP="00E323EF">
      <w:pPr>
        <w:pStyle w:val="KeepWithNext"/>
        <w:rPr>
          <w:rtl/>
        </w:rPr>
      </w:pPr>
    </w:p>
    <w:p w:rsidR="00E323EF" w:rsidRDefault="00E323EF" w:rsidP="00E323EF">
      <w:pPr>
        <w:rPr>
          <w:rtl/>
        </w:rPr>
      </w:pPr>
      <w:r>
        <w:rPr>
          <w:rtl/>
        </w:rPr>
        <w:t>בחוק למניעת הטרדה מינית אין תום לב.</w:t>
      </w:r>
    </w:p>
    <w:p w:rsidR="00E323EF" w:rsidRDefault="00E323EF" w:rsidP="00E323EF">
      <w:pPr>
        <w:rPr>
          <w:rtl/>
        </w:rPr>
      </w:pPr>
      <w:bookmarkStart w:id="499" w:name="_ETM_Q1_2856145371"/>
      <w:bookmarkEnd w:id="499"/>
    </w:p>
    <w:p w:rsidR="00E323EF" w:rsidRDefault="00E323EF" w:rsidP="00E323EF">
      <w:pPr>
        <w:pStyle w:val="afb"/>
        <w:keepNext/>
        <w:rPr>
          <w:rtl/>
        </w:rPr>
      </w:pPr>
      <w:bookmarkStart w:id="500" w:name="_ETM_Q1_2856449829"/>
      <w:bookmarkEnd w:id="500"/>
      <w:r>
        <w:rPr>
          <w:rFonts w:hint="eastAsia"/>
          <w:rtl/>
        </w:rPr>
        <w:t>ליאת</w:t>
      </w:r>
      <w:r>
        <w:rPr>
          <w:rtl/>
        </w:rPr>
        <w:t xml:space="preserve"> </w:t>
      </w:r>
      <w:r>
        <w:rPr>
          <w:rFonts w:hint="eastAsia"/>
          <w:rtl/>
        </w:rPr>
        <w:t>קליין</w:t>
      </w:r>
      <w:r>
        <w:rPr>
          <w:rtl/>
        </w:rPr>
        <w:t>:</w:t>
      </w:r>
    </w:p>
    <w:p w:rsidR="00E323EF" w:rsidRDefault="00E323EF" w:rsidP="00E323EF">
      <w:pPr>
        <w:pStyle w:val="KeepWithNext"/>
        <w:rPr>
          <w:rtl/>
        </w:rPr>
      </w:pPr>
    </w:p>
    <w:p w:rsidR="00E323EF" w:rsidRDefault="00E323EF" w:rsidP="00E323EF">
      <w:pPr>
        <w:rPr>
          <w:rtl/>
        </w:rPr>
      </w:pPr>
      <w:r>
        <w:rPr>
          <w:rtl/>
        </w:rPr>
        <w:t xml:space="preserve">תום לב היא לא הגנה בפני עצמה. </w:t>
      </w:r>
    </w:p>
    <w:p w:rsidR="00E323EF" w:rsidRDefault="00E323EF" w:rsidP="00E323EF">
      <w:pPr>
        <w:rPr>
          <w:rtl/>
        </w:rPr>
      </w:pPr>
      <w:bookmarkStart w:id="501" w:name="_ETM_Q1_2863305335"/>
      <w:bookmarkEnd w:id="501"/>
    </w:p>
    <w:p w:rsidR="00E323EF" w:rsidRDefault="00E323EF" w:rsidP="00E323EF">
      <w:pPr>
        <w:pStyle w:val="af8"/>
        <w:keepNext/>
        <w:rPr>
          <w:rtl/>
        </w:rPr>
      </w:pPr>
      <w:bookmarkStart w:id="502" w:name="_ETM_Q1_2863586938"/>
      <w:bookmarkEnd w:id="50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המשרד לביטחון הפנים, אתם רוצים להגיב לדברים שנאמרו?</w:t>
      </w:r>
    </w:p>
    <w:p w:rsidR="00E323EF" w:rsidRDefault="00E323EF" w:rsidP="00E323EF">
      <w:pPr>
        <w:rPr>
          <w:rtl/>
        </w:rPr>
      </w:pPr>
    </w:p>
    <w:p w:rsidR="00E323EF" w:rsidRDefault="00E323EF" w:rsidP="00E323EF">
      <w:pPr>
        <w:pStyle w:val="afb"/>
        <w:keepNext/>
        <w:rPr>
          <w:rtl/>
        </w:rPr>
      </w:pPr>
      <w:r>
        <w:rPr>
          <w:rFonts w:hint="eastAsia"/>
          <w:rtl/>
        </w:rPr>
        <w:t>דנה</w:t>
      </w:r>
      <w:r>
        <w:rPr>
          <w:rtl/>
        </w:rPr>
        <w:t xml:space="preserve"> </w:t>
      </w:r>
      <w:r>
        <w:rPr>
          <w:rFonts w:hint="eastAsia"/>
          <w:rtl/>
        </w:rPr>
        <w:t>צרנובלסקי</w:t>
      </w:r>
      <w:r>
        <w:rPr>
          <w:rtl/>
        </w:rPr>
        <w:t>:</w:t>
      </w:r>
    </w:p>
    <w:p w:rsidR="00E323EF" w:rsidRDefault="00E323EF" w:rsidP="00E323EF">
      <w:pPr>
        <w:pStyle w:val="KeepWithNext"/>
        <w:rPr>
          <w:rtl/>
        </w:rPr>
      </w:pPr>
    </w:p>
    <w:p w:rsidR="00E323EF" w:rsidRDefault="00E323EF" w:rsidP="00E323EF">
      <w:pPr>
        <w:rPr>
          <w:rtl/>
        </w:rPr>
      </w:pPr>
      <w:r>
        <w:rPr>
          <w:rtl/>
        </w:rPr>
        <w:t>קודם כל, הנוסח הזה, בכפוף לזה שעוד יהיו דיונים, וזה ילובן, וגם עם ההבהרות שהיו כאן</w:t>
      </w:r>
      <w:bookmarkStart w:id="503" w:name="_ETM_Q1_2882125033"/>
      <w:bookmarkEnd w:id="503"/>
      <w:r>
        <w:rPr>
          <w:rtl/>
        </w:rPr>
        <w:t xml:space="preserve"> היום לעניין הגדרת פרסום מתמקד במיניותו של האדם, וההשמטה של </w:t>
      </w:r>
      <w:bookmarkStart w:id="504" w:name="_ETM_Q1_2886170917"/>
      <w:bookmarkEnd w:id="504"/>
      <w:r>
        <w:rPr>
          <w:rtl/>
        </w:rPr>
        <w:t xml:space="preserve">"ברבים", שהיו לנו לגבי הצורך במילה הזאת- - - , הנוסח הזה </w:t>
      </w:r>
      <w:bookmarkStart w:id="505" w:name="_ETM_Q1_2882405804"/>
      <w:bookmarkEnd w:id="505"/>
      <w:r>
        <w:rPr>
          <w:rtl/>
        </w:rPr>
        <w:t xml:space="preserve">מקובל עלינו. עוד יהיו דיונים לגבי ההגנות. </w:t>
      </w:r>
      <w:bookmarkStart w:id="506" w:name="_ETM_Q1_2895127165"/>
      <w:bookmarkEnd w:id="506"/>
    </w:p>
    <w:p w:rsidR="00E323EF" w:rsidRDefault="00E323EF" w:rsidP="00E323EF">
      <w:pPr>
        <w:rPr>
          <w:rtl/>
        </w:rPr>
      </w:pPr>
      <w:bookmarkStart w:id="507" w:name="_ETM_Q1_2897063432"/>
      <w:bookmarkEnd w:id="507"/>
    </w:p>
    <w:p w:rsidR="00E323EF" w:rsidRDefault="00E323EF" w:rsidP="00E323EF">
      <w:pPr>
        <w:rPr>
          <w:rtl/>
        </w:rPr>
      </w:pPr>
      <w:r>
        <w:rPr>
          <w:rtl/>
        </w:rPr>
        <w:t>המ</w:t>
      </w:r>
      <w:bookmarkStart w:id="508" w:name="_ETM_Q1_2897581987"/>
      <w:bookmarkEnd w:id="508"/>
      <w:r>
        <w:rPr>
          <w:rtl/>
        </w:rPr>
        <w:t xml:space="preserve">שטרה תמיד מפעילה שיקול דעת. זה חלק מתפקידנו. דיברתי עם נציגת המועצה לשלום הילד. הסיפור של הסכמת קטין – זה </w:t>
      </w:r>
      <w:bookmarkStart w:id="509" w:name="_ETM_Q1_2908241168"/>
      <w:bookmarkEnd w:id="509"/>
      <w:r>
        <w:rPr>
          <w:rtl/>
        </w:rPr>
        <w:t xml:space="preserve">לא משהו שהוא בשיקול דעת, כי אם החוק אומר שאחד </w:t>
      </w:r>
      <w:bookmarkStart w:id="510" w:name="_ETM_Q1_2912594127"/>
      <w:bookmarkEnd w:id="510"/>
      <w:r>
        <w:rPr>
          <w:rtl/>
        </w:rPr>
        <w:t xml:space="preserve">מרכיבי העבירה זה היעדר הסכמה, ויש לי הסכמה, גם הסכמה </w:t>
      </w:r>
      <w:bookmarkStart w:id="511" w:name="_ETM_Q1_2916652488"/>
      <w:bookmarkEnd w:id="511"/>
      <w:r>
        <w:rPr>
          <w:rtl/>
        </w:rPr>
        <w:t xml:space="preserve">של קטין, אני לא יכולה להעמיד לדין, לכן זה משהו </w:t>
      </w:r>
      <w:bookmarkStart w:id="512" w:name="_ETM_Q1_2922059856"/>
      <w:bookmarkEnd w:id="512"/>
      <w:r>
        <w:rPr>
          <w:rtl/>
        </w:rPr>
        <w:t>שאינו עניין של שיקול דעת. אי-אפשר לומר למשטרה: תפתרי את הבעיה הזאת. ככל שזה עניין של מדיניות, צריך להחליט מה רוצים לעשות לגבי הסכמת קטינים, אבל זה צריך לקבל ביטוי ברור בחקיקה – זה לא על דרך פרשנות.</w:t>
      </w:r>
    </w:p>
    <w:p w:rsidR="00E323EF" w:rsidRDefault="00E323EF" w:rsidP="00E323EF">
      <w:pPr>
        <w:rPr>
          <w:rtl/>
        </w:rPr>
      </w:pPr>
      <w:bookmarkStart w:id="513" w:name="_ETM_Q1_2942054535"/>
      <w:bookmarkEnd w:id="513"/>
    </w:p>
    <w:p w:rsidR="00E323EF" w:rsidRDefault="00E323EF" w:rsidP="00E323EF">
      <w:pPr>
        <w:pStyle w:val="afb"/>
        <w:keepNext/>
        <w:rPr>
          <w:rtl/>
        </w:rPr>
      </w:pPr>
      <w:bookmarkStart w:id="514" w:name="_ETM_Q1_2942924728"/>
      <w:bookmarkEnd w:id="514"/>
      <w:r>
        <w:rPr>
          <w:rFonts w:hint="eastAsia"/>
          <w:rtl/>
        </w:rPr>
        <w:t>צילי</w:t>
      </w:r>
      <w:r>
        <w:rPr>
          <w:rtl/>
        </w:rPr>
        <w:t xml:space="preserve"> </w:t>
      </w:r>
      <w:r>
        <w:rPr>
          <w:rFonts w:hint="eastAsia"/>
          <w:rtl/>
        </w:rPr>
        <w:t>נאה</w:t>
      </w:r>
      <w:r>
        <w:rPr>
          <w:rtl/>
        </w:rPr>
        <w:t>:</w:t>
      </w:r>
    </w:p>
    <w:p w:rsidR="00E323EF" w:rsidRDefault="00E323EF" w:rsidP="00E323EF">
      <w:pPr>
        <w:pStyle w:val="KeepWithNext"/>
        <w:rPr>
          <w:rtl/>
        </w:rPr>
      </w:pPr>
    </w:p>
    <w:p w:rsidR="00E323EF" w:rsidRDefault="00E323EF" w:rsidP="00E323EF">
      <w:pPr>
        <w:rPr>
          <w:rtl/>
        </w:rPr>
      </w:pPr>
      <w:r>
        <w:rPr>
          <w:rtl/>
        </w:rPr>
        <w:t xml:space="preserve">אם אפשר לענות לעניין השאלה של הדמויות הציבוריות וכו', אנחנו חושבים שבהקשרים האלה כדאי לא ללכת למקרים המוקצנים, המכעיסים של לפרסם בעירום </w:t>
      </w:r>
      <w:bookmarkStart w:id="515" w:name="_ETM_Q1_2957752970"/>
      <w:bookmarkEnd w:id="515"/>
      <w:r>
        <w:rPr>
          <w:rtl/>
        </w:rPr>
        <w:t xml:space="preserve">וכו', אלא מקרים שהם יותר אפורים, אבל בנוסח החוק הקיים הם נכנסים אליו, ואולי מבחינת איזונים חוקתיים, לא נכון שהם ייכנסו אליו. למשל, איזו דמות ציבורית, פוטו מונטאז' בלבוש חלקי </w:t>
      </w:r>
      <w:bookmarkStart w:id="516" w:name="_ETM_Q1_2975727620"/>
      <w:bookmarkEnd w:id="516"/>
      <w:r>
        <w:rPr>
          <w:rtl/>
        </w:rPr>
        <w:t xml:space="preserve">או מלא, שבהקשר מסוים יכול להיראות מבחינתה מבזה, </w:t>
      </w:r>
      <w:bookmarkStart w:id="517" w:name="_ETM_Q1_2979097349"/>
      <w:bookmarkEnd w:id="517"/>
      <w:r>
        <w:rPr>
          <w:rtl/>
        </w:rPr>
        <w:t xml:space="preserve">משפיל, ולאדם אחר לא – לא משהו מאוד מוקצן. בהקשר </w:t>
      </w:r>
      <w:bookmarkStart w:id="518" w:name="_ETM_Q1_2984347746"/>
      <w:bookmarkEnd w:id="518"/>
      <w:r>
        <w:rPr>
          <w:rtl/>
        </w:rPr>
        <w:t xml:space="preserve">הזה יש לזכור שבשם חופש הביטוי גם מאושרים דברים – </w:t>
      </w:r>
      <w:bookmarkStart w:id="519" w:name="_ETM_Q1_2992537485"/>
      <w:bookmarkEnd w:id="519"/>
      <w:r>
        <w:rPr>
          <w:rtl/>
        </w:rPr>
        <w:t xml:space="preserve">בהקשר כללי אני אומרת – שנראים מאוד פוגעים בעיני חלק </w:t>
      </w:r>
      <w:bookmarkStart w:id="520" w:name="_ETM_Q1_2995691924"/>
      <w:bookmarkEnd w:id="520"/>
      <w:r>
        <w:rPr>
          <w:rtl/>
        </w:rPr>
        <w:t xml:space="preserve">מהציבור. חופש הביטוי, יש לו מעמד מאוד מרכזי, וגם בהקשר </w:t>
      </w:r>
      <w:bookmarkStart w:id="521" w:name="_ETM_Q1_3004044547"/>
      <w:bookmarkEnd w:id="521"/>
      <w:r>
        <w:rPr>
          <w:rtl/>
        </w:rPr>
        <w:t xml:space="preserve">של מבזה או משפיל, הפסיקה בהקשר חוק הגנת הפרטיות </w:t>
      </w:r>
      <w:bookmarkStart w:id="522" w:name="_ETM_Q1_3008406230"/>
      <w:bookmarkEnd w:id="522"/>
      <w:r>
        <w:rPr>
          <w:rtl/>
        </w:rPr>
        <w:t xml:space="preserve">לפעמים דרשה את זה מאוד בצורה רחבה, כלומר משהו שלנו </w:t>
      </w:r>
      <w:bookmarkStart w:id="523" w:name="_ETM_Q1_3010904693"/>
      <w:bookmarkEnd w:id="523"/>
      <w:r>
        <w:rPr>
          <w:rtl/>
        </w:rPr>
        <w:t xml:space="preserve">לא היה נשמע מבזה או משפיל – למשל, כלה שקפצה לבריכה בבגד ים בחתונה פורש על-ידי בית המשפט כמבזה </w:t>
      </w:r>
      <w:bookmarkStart w:id="524" w:name="_ETM_Q1_3020736967"/>
      <w:bookmarkEnd w:id="524"/>
      <w:r>
        <w:rPr>
          <w:rtl/>
        </w:rPr>
        <w:t>או משפיל. בעיני חלק זה יישמע מאוד לגימיטי, וחלק לא יבינו מה מבזה או משפיל בזה.</w:t>
      </w:r>
    </w:p>
    <w:p w:rsidR="00E323EF" w:rsidRDefault="00E323EF" w:rsidP="00E323EF">
      <w:pPr>
        <w:rPr>
          <w:rtl/>
        </w:rPr>
      </w:pPr>
      <w:bookmarkStart w:id="525" w:name="_ETM_Q1_3029248599"/>
      <w:bookmarkEnd w:id="525"/>
    </w:p>
    <w:p w:rsidR="00E323EF" w:rsidRDefault="00E323EF" w:rsidP="00E323EF">
      <w:pPr>
        <w:pStyle w:val="af8"/>
        <w:keepNext/>
        <w:rPr>
          <w:rtl/>
        </w:rPr>
      </w:pPr>
      <w:bookmarkStart w:id="526" w:name="_ETM_Q1_3030444988"/>
      <w:bookmarkEnd w:id="5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גם יש פה הרבה השלכות תרבותיות, כי מה שמשפיל בעיני קבוצה מסוימת, נחשב מחמאה בקרב קבוצה אחרת.</w:t>
      </w:r>
    </w:p>
    <w:p w:rsidR="00E323EF" w:rsidRDefault="00E323EF" w:rsidP="00E323EF">
      <w:pPr>
        <w:rPr>
          <w:rtl/>
        </w:rPr>
      </w:pPr>
      <w:bookmarkStart w:id="527" w:name="_ETM_Q1_3047071403"/>
      <w:bookmarkEnd w:id="527"/>
    </w:p>
    <w:p w:rsidR="00E323EF" w:rsidRDefault="00E323EF" w:rsidP="00E323EF">
      <w:pPr>
        <w:ind w:firstLine="0"/>
        <w:rPr>
          <w:u w:val="single"/>
          <w:rtl/>
        </w:rPr>
      </w:pPr>
      <w:bookmarkStart w:id="528" w:name="_ETM_Q1_3047428295"/>
      <w:bookmarkEnd w:id="528"/>
      <w:r>
        <w:rPr>
          <w:u w:val="single"/>
          <w:rtl/>
        </w:rPr>
        <w:t>דוברת:</w:t>
      </w:r>
      <w:bookmarkStart w:id="529" w:name="_ETM_Q1_3049567860"/>
      <w:bookmarkEnd w:id="529"/>
    </w:p>
    <w:p w:rsidR="00E323EF" w:rsidRDefault="00E323EF" w:rsidP="00E323EF">
      <w:pPr>
        <w:rPr>
          <w:u w:val="single"/>
          <w:rtl/>
        </w:rPr>
      </w:pPr>
    </w:p>
    <w:p w:rsidR="00E323EF" w:rsidRDefault="00E323EF" w:rsidP="00E323EF">
      <w:pPr>
        <w:rPr>
          <w:rtl/>
        </w:rPr>
      </w:pPr>
      <w:bookmarkStart w:id="530" w:name="_ETM_Q1_3049837215"/>
      <w:bookmarkEnd w:id="530"/>
      <w:r>
        <w:rPr>
          <w:rtl/>
        </w:rPr>
        <w:t xml:space="preserve">גם יש להדגיש את העניין הציבורי, בעניין הציבורי, </w:t>
      </w:r>
      <w:bookmarkStart w:id="531" w:name="_ETM_Q1_3043904179"/>
      <w:bookmarkEnd w:id="531"/>
      <w:r>
        <w:rPr>
          <w:rtl/>
        </w:rPr>
        <w:t xml:space="preserve">כי אם יש אשת ציבור שמפרסמים תמונה שלה בחוף הים באופן </w:t>
      </w:r>
      <w:bookmarkStart w:id="532" w:name="_ETM_Q1_3048023979"/>
      <w:bookmarkEnd w:id="532"/>
      <w:r>
        <w:rPr>
          <w:rtl/>
        </w:rPr>
        <w:t xml:space="preserve">משפיל ומבזה, צריך לשבת ולחפש אם יש פה עניין ציבורי, </w:t>
      </w:r>
      <w:bookmarkStart w:id="533" w:name="_ETM_Q1_3050598969"/>
      <w:bookmarkEnd w:id="533"/>
      <w:r>
        <w:rPr>
          <w:rtl/>
        </w:rPr>
        <w:t xml:space="preserve">כי אם אין, אנחנו בכלל לא בעולם של </w:t>
      </w:r>
      <w:bookmarkStart w:id="534" w:name="_ETM_Q1_3054480266"/>
      <w:bookmarkEnd w:id="534"/>
      <w:r>
        <w:rPr>
          <w:rtl/>
        </w:rPr>
        <w:t xml:space="preserve">המגרש הציבורי. ביקורת על דמות ציבורית, שיש משהו שהעניין המרכזי </w:t>
      </w:r>
      <w:bookmarkStart w:id="535" w:name="_ETM_Q1_3064640472"/>
      <w:bookmarkEnd w:id="535"/>
      <w:r>
        <w:rPr>
          <w:rtl/>
        </w:rPr>
        <w:t>הוא הביקורת.</w:t>
      </w:r>
    </w:p>
    <w:p w:rsidR="00E323EF" w:rsidRDefault="00E323EF" w:rsidP="00E323EF">
      <w:pPr>
        <w:rPr>
          <w:rtl/>
        </w:rPr>
      </w:pPr>
      <w:bookmarkStart w:id="536" w:name="_ETM_Q1_3067472637"/>
      <w:bookmarkEnd w:id="536"/>
    </w:p>
    <w:p w:rsidR="00E323EF" w:rsidRDefault="00E323EF" w:rsidP="00E323EF">
      <w:pPr>
        <w:pStyle w:val="af8"/>
        <w:keepNext/>
        <w:rPr>
          <w:rtl/>
        </w:rPr>
      </w:pPr>
      <w:bookmarkStart w:id="537" w:name="_ETM_Q1_3067979271"/>
      <w:bookmarkEnd w:id="53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 xml:space="preserve">אבל אני חושבת שהחוק הזה מקרין על נקיון של </w:t>
      </w:r>
      <w:bookmarkStart w:id="538" w:name="_ETM_Q1_3077360523"/>
      <w:bookmarkEnd w:id="538"/>
      <w:r>
        <w:rPr>
          <w:rtl/>
        </w:rPr>
        <w:t>שיח ועל שיח ציבורי, ולראות לא אחת כל מיני קריקטורות שיש בהן פגיעה מינית גם באנשי ציבור ובנשות ציבור – אני חושבת שמן הראוי להחזיר פרופורציות לדיון.</w:t>
      </w:r>
    </w:p>
    <w:p w:rsidR="00E323EF" w:rsidRDefault="00E323EF" w:rsidP="00E323EF">
      <w:pPr>
        <w:rPr>
          <w:rtl/>
        </w:rPr>
      </w:pPr>
      <w:bookmarkStart w:id="539" w:name="_ETM_Q1_3092645722"/>
      <w:bookmarkEnd w:id="539"/>
    </w:p>
    <w:p w:rsidR="00E323EF" w:rsidRDefault="00E323EF" w:rsidP="00E323EF">
      <w:pPr>
        <w:pStyle w:val="a5"/>
        <w:keepNext/>
        <w:rPr>
          <w:rtl/>
        </w:rPr>
      </w:pPr>
      <w:bookmarkStart w:id="540" w:name="_ETM_Q1_3093076132"/>
      <w:bookmarkStart w:id="541" w:name="_ETM_Q1_3094691131"/>
      <w:bookmarkEnd w:id="540"/>
      <w:bookmarkEnd w:id="541"/>
      <w:r>
        <w:rPr>
          <w:rFonts w:hint="eastAsia"/>
          <w:rtl/>
        </w:rPr>
        <w:t>דוד</w:t>
      </w:r>
      <w:r>
        <w:rPr>
          <w:rtl/>
        </w:rPr>
        <w:t xml:space="preserve"> </w:t>
      </w:r>
      <w:r>
        <w:rPr>
          <w:rFonts w:hint="eastAsia"/>
          <w:rtl/>
        </w:rPr>
        <w:t>צור</w:t>
      </w:r>
      <w:r>
        <w:rPr>
          <w:rtl/>
        </w:rPr>
        <w:t>:</w:t>
      </w:r>
    </w:p>
    <w:p w:rsidR="00E323EF" w:rsidRDefault="00E323EF" w:rsidP="00E323EF">
      <w:pPr>
        <w:pStyle w:val="KeepWithNext"/>
        <w:rPr>
          <w:rtl/>
        </w:rPr>
      </w:pPr>
    </w:p>
    <w:p w:rsidR="00E323EF" w:rsidRDefault="00E323EF" w:rsidP="00E323EF">
      <w:pPr>
        <w:rPr>
          <w:rtl/>
        </w:rPr>
      </w:pPr>
      <w:r>
        <w:rPr>
          <w:rtl/>
        </w:rPr>
        <w:t xml:space="preserve">היא נותנת דוגמה של איש ציבור שעשו עליו פוטו מונטאז' או קריקטורה – זה, עם הפעלת שיקול דעת, כנראה, לא ילך </w:t>
      </w:r>
      <w:bookmarkStart w:id="542" w:name="_ETM_Q1_3101575361"/>
      <w:bookmarkEnd w:id="542"/>
      <w:r>
        <w:rPr>
          <w:rtl/>
        </w:rPr>
        <w:t>לכתב אישום.</w:t>
      </w:r>
    </w:p>
    <w:p w:rsidR="00E323EF" w:rsidRDefault="00E323EF" w:rsidP="00E323EF">
      <w:pPr>
        <w:rPr>
          <w:rtl/>
        </w:rPr>
      </w:pPr>
      <w:bookmarkStart w:id="543" w:name="_ETM_Q1_3103318996"/>
      <w:bookmarkEnd w:id="543"/>
    </w:p>
    <w:p w:rsidR="00E323EF" w:rsidRDefault="00E323EF" w:rsidP="00E323EF">
      <w:pPr>
        <w:pStyle w:val="af8"/>
        <w:keepNext/>
        <w:rPr>
          <w:rtl/>
        </w:rPr>
      </w:pPr>
      <w:bookmarkStart w:id="544" w:name="_ETM_Q1_3103720181"/>
      <w:bookmarkEnd w:id="54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 xml:space="preserve">אני לא יודעת אם אתה ער לשימושים בוטים שנעשים </w:t>
      </w:r>
      <w:bookmarkStart w:id="545" w:name="_ETM_Q1_3108050088"/>
      <w:bookmarkEnd w:id="545"/>
      <w:r>
        <w:rPr>
          <w:rtl/>
        </w:rPr>
        <w:t xml:space="preserve">בחברות כנסת. </w:t>
      </w:r>
    </w:p>
    <w:p w:rsidR="00E323EF" w:rsidRDefault="00E323EF" w:rsidP="00E323EF">
      <w:pPr>
        <w:rPr>
          <w:rtl/>
        </w:rPr>
      </w:pPr>
    </w:p>
    <w:p w:rsidR="00E323EF" w:rsidRDefault="00E323EF" w:rsidP="00E323EF">
      <w:pPr>
        <w:pStyle w:val="-"/>
        <w:keepNext/>
        <w:rPr>
          <w:rtl/>
        </w:rPr>
      </w:pPr>
      <w:r>
        <w:rPr>
          <w:rFonts w:hint="eastAsia"/>
          <w:rtl/>
        </w:rPr>
        <w:t>דוד</w:t>
      </w:r>
      <w:r>
        <w:rPr>
          <w:rtl/>
        </w:rPr>
        <w:t xml:space="preserve"> </w:t>
      </w:r>
      <w:r>
        <w:rPr>
          <w:rFonts w:hint="eastAsia"/>
          <w:rtl/>
        </w:rPr>
        <w:t>צור</w:t>
      </w:r>
      <w:r>
        <w:rPr>
          <w:rtl/>
        </w:rPr>
        <w:t>:</w:t>
      </w:r>
    </w:p>
    <w:p w:rsidR="00E323EF" w:rsidRDefault="00E323EF" w:rsidP="00E323EF">
      <w:pPr>
        <w:pStyle w:val="KeepWithNext"/>
        <w:rPr>
          <w:rtl/>
        </w:rPr>
      </w:pPr>
    </w:p>
    <w:p w:rsidR="00E323EF" w:rsidRDefault="00E323EF" w:rsidP="00E323EF">
      <w:pPr>
        <w:rPr>
          <w:rtl/>
        </w:rPr>
      </w:pPr>
      <w:r>
        <w:rPr>
          <w:rtl/>
        </w:rPr>
        <w:t xml:space="preserve">עדיין בתוך חופש הדיון, לדעתי, זה לא ילך לכתב אישום, ועדיין יש פה שיקול דעת. הבעיה, למשל, אם </w:t>
      </w:r>
      <w:bookmarkStart w:id="546" w:name="_ETM_Q1_3119642258"/>
      <w:bookmarkEnd w:id="546"/>
      <w:r>
        <w:rPr>
          <w:rtl/>
        </w:rPr>
        <w:t xml:space="preserve">יכניסו עדשה לתוך חדר שינה, וכן יגידו: היא דמות ציבורית, ואת זה </w:t>
      </w:r>
      <w:bookmarkStart w:id="547" w:name="_ETM_Q1_3126989232"/>
      <w:bookmarkEnd w:id="547"/>
      <w:r>
        <w:rPr>
          <w:rtl/>
        </w:rPr>
        <w:t>יביאו לעם- - - כתב אישום. לכן אני אומר שהחוק מאפשר פה שיקול דעת יחסית סביר. אני חושב שהוא גם צריך לתת שיקול דעת כזה, כי אחרת אנחנו גולשים לפגיעה בחופש הביטוי.</w:t>
      </w:r>
    </w:p>
    <w:p w:rsidR="00E323EF" w:rsidRDefault="00E323EF" w:rsidP="00E323EF">
      <w:pPr>
        <w:rPr>
          <w:rtl/>
        </w:rPr>
      </w:pPr>
      <w:bookmarkStart w:id="548" w:name="_ETM_Q1_3144139293"/>
      <w:bookmarkEnd w:id="548"/>
    </w:p>
    <w:p w:rsidR="00E323EF" w:rsidRDefault="00E323EF" w:rsidP="00E323EF">
      <w:pPr>
        <w:pStyle w:val="af8"/>
        <w:keepNext/>
        <w:rPr>
          <w:rtl/>
        </w:rPr>
      </w:pPr>
      <w:bookmarkStart w:id="549" w:name="_ETM_Q1_3144691291"/>
      <w:bookmarkEnd w:id="54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תודה, עו"ד טלילה שחל-רוזנפלד מנציבות שירות המדינה, בבקשה.</w:t>
      </w:r>
    </w:p>
    <w:p w:rsidR="00E323EF" w:rsidRDefault="00E323EF" w:rsidP="00E323EF">
      <w:pPr>
        <w:rPr>
          <w:rtl/>
        </w:rPr>
      </w:pPr>
    </w:p>
    <w:p w:rsidR="00E323EF" w:rsidRDefault="00E323EF" w:rsidP="00E323EF">
      <w:pPr>
        <w:pStyle w:val="afb"/>
        <w:keepNext/>
        <w:rPr>
          <w:rtl/>
        </w:rPr>
      </w:pPr>
      <w:r>
        <w:rPr>
          <w:rFonts w:hint="eastAsia"/>
          <w:rtl/>
        </w:rPr>
        <w:t>טלילה</w:t>
      </w:r>
      <w:r>
        <w:rPr>
          <w:rtl/>
        </w:rPr>
        <w:t xml:space="preserve"> </w:t>
      </w:r>
      <w:r>
        <w:rPr>
          <w:rFonts w:hint="eastAsia"/>
          <w:rtl/>
        </w:rPr>
        <w:t>שחל</w:t>
      </w:r>
      <w:r>
        <w:rPr>
          <w:rtl/>
        </w:rPr>
        <w:t xml:space="preserve"> </w:t>
      </w:r>
      <w:r>
        <w:rPr>
          <w:rFonts w:hint="eastAsia"/>
          <w:rtl/>
        </w:rPr>
        <w:t>רוזנפלד</w:t>
      </w:r>
      <w:r>
        <w:rPr>
          <w:rtl/>
        </w:rPr>
        <w:t>:</w:t>
      </w:r>
    </w:p>
    <w:p w:rsidR="00E323EF" w:rsidRDefault="00E323EF" w:rsidP="00E323EF">
      <w:pPr>
        <w:pStyle w:val="KeepWithNext"/>
        <w:rPr>
          <w:rtl/>
        </w:rPr>
      </w:pPr>
    </w:p>
    <w:p w:rsidR="00E323EF" w:rsidRDefault="00E323EF" w:rsidP="00E323EF">
      <w:pPr>
        <w:rPr>
          <w:rtl/>
        </w:rPr>
      </w:pPr>
      <w:r>
        <w:rPr>
          <w:rtl/>
        </w:rPr>
        <w:t xml:space="preserve">קודם כל, גם אני </w:t>
      </w:r>
      <w:bookmarkStart w:id="550" w:name="_ETM_Q1_3147951358"/>
      <w:bookmarkEnd w:id="550"/>
      <w:r>
        <w:rPr>
          <w:rtl/>
        </w:rPr>
        <w:t>רוצה להצטרף לברכות על החוק הזה. גם באופן כללי בכנסת הזאת אנחנו עדים להרבה חקיקה בנושאים החשובים האלה, וזה מבורך.</w:t>
      </w:r>
      <w:bookmarkStart w:id="551" w:name="_ETM_Q1_3158162719"/>
      <w:bookmarkEnd w:id="551"/>
    </w:p>
    <w:p w:rsidR="00E323EF" w:rsidRDefault="00E323EF" w:rsidP="00E323EF">
      <w:pPr>
        <w:rPr>
          <w:rtl/>
        </w:rPr>
      </w:pPr>
    </w:p>
    <w:p w:rsidR="00E323EF" w:rsidRDefault="00E323EF" w:rsidP="00E323EF">
      <w:pPr>
        <w:rPr>
          <w:rtl/>
        </w:rPr>
      </w:pPr>
      <w:bookmarkStart w:id="552" w:name="_ETM_Q1_3158537503"/>
      <w:bookmarkEnd w:id="552"/>
      <w:r>
        <w:rPr>
          <w:rtl/>
        </w:rPr>
        <w:t xml:space="preserve">ראשית, </w:t>
      </w:r>
      <w:bookmarkStart w:id="553" w:name="_ETM_Q1_3159426404"/>
      <w:bookmarkEnd w:id="553"/>
      <w:r>
        <w:rPr>
          <w:rtl/>
        </w:rPr>
        <w:t>אצלנו תמיד אנחנו נותנים דגש על הנושא המשמעתי, למרות שעובדי ועובדות המדינה יכולים לפנות לכל הליך. מבחינתנו, מצוין, באותו עניין שמדברים פה על הטרדה מינית, ולא רק על העבירה של התנהגות בלתי-הולמת, כמו שהיינו עושים עד כה במקרים כאלה.</w:t>
      </w:r>
    </w:p>
    <w:p w:rsidR="00E323EF" w:rsidRDefault="00E323EF" w:rsidP="00E323EF">
      <w:pPr>
        <w:rPr>
          <w:rtl/>
        </w:rPr>
      </w:pPr>
      <w:bookmarkStart w:id="554" w:name="_ETM_Q1_3179404828"/>
      <w:bookmarkEnd w:id="554"/>
    </w:p>
    <w:p w:rsidR="00E323EF" w:rsidRDefault="00E323EF" w:rsidP="00E323EF">
      <w:pPr>
        <w:rPr>
          <w:rtl/>
        </w:rPr>
      </w:pPr>
      <w:bookmarkStart w:id="555" w:name="_ETM_Q1_3179856672"/>
      <w:bookmarkEnd w:id="555"/>
      <w:r>
        <w:rPr>
          <w:rtl/>
        </w:rPr>
        <w:t xml:space="preserve">יש </w:t>
      </w:r>
      <w:bookmarkStart w:id="556" w:name="_ETM_Q1_3182540252"/>
      <w:bookmarkEnd w:id="556"/>
      <w:r>
        <w:rPr>
          <w:rtl/>
        </w:rPr>
        <w:t xml:space="preserve">לי בעיה בנושא ההגנה. כמו שנאמר, היא נראית קצת מיותרת בגלל המודעות של תום לב. נשאר הנושא של "אקראי", </w:t>
      </w:r>
      <w:bookmarkStart w:id="557" w:name="_ETM_Q1_3190831581"/>
      <w:bookmarkEnd w:id="557"/>
      <w:r>
        <w:rPr>
          <w:rtl/>
        </w:rPr>
        <w:t xml:space="preserve">שלי אישית לא כל כך ברור מתי העבירה הזאת נעשית באקראי ולא בתום לב. לי זה נראה חופף. לכן, לדעתי, </w:t>
      </w:r>
      <w:bookmarkStart w:id="558" w:name="_ETM_Q1_3204339107"/>
      <w:bookmarkEnd w:id="558"/>
      <w:r>
        <w:rPr>
          <w:rtl/>
        </w:rPr>
        <w:t>זה משהו שלא צריך להיות.</w:t>
      </w:r>
    </w:p>
    <w:p w:rsidR="00E323EF" w:rsidRDefault="00E323EF" w:rsidP="00E323EF">
      <w:pPr>
        <w:rPr>
          <w:rtl/>
        </w:rPr>
      </w:pPr>
      <w:bookmarkStart w:id="559" w:name="_ETM_Q1_3207232251"/>
      <w:bookmarkEnd w:id="559"/>
    </w:p>
    <w:p w:rsidR="00E323EF" w:rsidRDefault="00E323EF" w:rsidP="00E323EF">
      <w:pPr>
        <w:rPr>
          <w:rtl/>
        </w:rPr>
      </w:pPr>
      <w:bookmarkStart w:id="560" w:name="_ETM_Q1_3207664113"/>
      <w:bookmarkEnd w:id="560"/>
      <w:r>
        <w:rPr>
          <w:rtl/>
        </w:rPr>
        <w:t xml:space="preserve">אני גם מצטרפת למה שקרן אמרה לגבי עניין ציבורי. אני לא מצליחה לראות עניין ציבורי שמצדיק </w:t>
      </w:r>
      <w:bookmarkStart w:id="561" w:name="_ETM_Q1_3213934627"/>
      <w:bookmarkEnd w:id="561"/>
      <w:r>
        <w:rPr>
          <w:rtl/>
        </w:rPr>
        <w:t xml:space="preserve">כזה דבר. אם בכל זאת משאירים, הערה ניסוחית, יש פה שני חלקים של המשפט: אקראי ותום לב, ועניין ציבורי. בסופו </w:t>
      </w:r>
      <w:bookmarkStart w:id="562" w:name="_ETM_Q1_3222109980"/>
      <w:bookmarkEnd w:id="562"/>
      <w:r>
        <w:rPr>
          <w:rtl/>
        </w:rPr>
        <w:t xml:space="preserve">של דבר כתוב: ובלבד שאינו כוזב. השאלה, אם "כוזב" מתייחס רק לחלק השני. אני מניחה שכן, אבל צריך להבהיר </w:t>
      </w:r>
      <w:bookmarkStart w:id="563" w:name="_ETM_Q1_3232386483"/>
      <w:bookmarkEnd w:id="563"/>
      <w:r>
        <w:rPr>
          <w:rtl/>
        </w:rPr>
        <w:t>את זה, כי נראה על פניו שזה יכול להתייחס גם לחלק הראשון, ושם זה לא אמור להיות רלוונטי.</w:t>
      </w:r>
    </w:p>
    <w:p w:rsidR="00E323EF" w:rsidRDefault="00E323EF" w:rsidP="00E323EF">
      <w:pPr>
        <w:rPr>
          <w:rtl/>
        </w:rPr>
      </w:pPr>
      <w:bookmarkStart w:id="564" w:name="_ETM_Q1_3240546328"/>
      <w:bookmarkEnd w:id="564"/>
    </w:p>
    <w:p w:rsidR="00E323EF" w:rsidRDefault="00E323EF" w:rsidP="00E323EF">
      <w:pPr>
        <w:rPr>
          <w:rtl/>
        </w:rPr>
      </w:pPr>
      <w:bookmarkStart w:id="565" w:name="_ETM_Q1_3241162389"/>
      <w:bookmarkEnd w:id="565"/>
      <w:r>
        <w:rPr>
          <w:rtl/>
        </w:rPr>
        <w:t>בנוסף, לגבי הפליליזציה,</w:t>
      </w:r>
      <w:bookmarkStart w:id="566" w:name="_ETM_Q1_3248388592"/>
      <w:bookmarkEnd w:id="566"/>
      <w:r>
        <w:rPr>
          <w:rtl/>
        </w:rPr>
        <w:t xml:space="preserve"> אני לא חושבת שיש פה כזה חשש גדול, כי עבירה </w:t>
      </w:r>
      <w:bookmarkStart w:id="567" w:name="_ETM_Q1_3252631520"/>
      <w:bookmarkEnd w:id="567"/>
      <w:r>
        <w:rPr>
          <w:rtl/>
        </w:rPr>
        <w:t xml:space="preserve">של ביזוי והשפלה גם קודם היתה קיימת. זה לא הרחבה </w:t>
      </w:r>
      <w:bookmarkStart w:id="568" w:name="_ETM_Q1_3255239202"/>
      <w:bookmarkEnd w:id="568"/>
      <w:r>
        <w:rPr>
          <w:rtl/>
        </w:rPr>
        <w:t>עד כדי כך גדולה. כן הייתי מנסה לחשוב על דרך לקשר לעבירה הזאת כדי למנוע מצב שיפרשו, בגלל שעשו סעיף מיוחד לנושא פרסום, שזה לא יגרום לפירוש יותר מצמצם לעבירה של ביזוי והשפלה. אולי לכתוב שזה לרבות הנושא של פרסום</w:t>
      </w:r>
      <w:bookmarkStart w:id="569" w:name="_ETM_Q1_3276831027"/>
      <w:bookmarkEnd w:id="569"/>
      <w:r>
        <w:rPr>
          <w:rtl/>
        </w:rPr>
        <w:t xml:space="preserve"> או משהו בכיוון. כדאי לחשוב על זה, שלא </w:t>
      </w:r>
      <w:bookmarkStart w:id="570" w:name="_ETM_Q1_3284094981"/>
      <w:bookmarkEnd w:id="570"/>
      <w:r>
        <w:rPr>
          <w:rtl/>
        </w:rPr>
        <w:t xml:space="preserve">נגיע לתוצאה הפוכה, שיפרשו בצמצום את הסעיף של </w:t>
      </w:r>
      <w:bookmarkStart w:id="571" w:name="_ETM_Q1_3286342771"/>
      <w:bookmarkEnd w:id="571"/>
      <w:r>
        <w:rPr>
          <w:rtl/>
        </w:rPr>
        <w:t>ביזוי והשפלה, ויגידו: המחוקק בדברים הקריטיים נתן סעיף אחר.</w:t>
      </w:r>
    </w:p>
    <w:p w:rsidR="00E323EF" w:rsidRDefault="00E323EF" w:rsidP="00E323EF">
      <w:pPr>
        <w:rPr>
          <w:rtl/>
        </w:rPr>
      </w:pPr>
      <w:bookmarkStart w:id="572" w:name="_ETM_Q1_3281922068"/>
      <w:bookmarkEnd w:id="572"/>
    </w:p>
    <w:p w:rsidR="00E323EF" w:rsidRDefault="00E323EF" w:rsidP="00E323EF">
      <w:pPr>
        <w:pStyle w:val="af8"/>
        <w:keepNext/>
        <w:rPr>
          <w:rtl/>
        </w:rPr>
      </w:pPr>
      <w:bookmarkStart w:id="573" w:name="_ETM_Q1_3282608848"/>
      <w:bookmarkEnd w:id="57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 xml:space="preserve">תודה. </w:t>
      </w:r>
      <w:bookmarkStart w:id="574" w:name="_ETM_Q1_3295585296"/>
      <w:bookmarkEnd w:id="574"/>
      <w:r>
        <w:rPr>
          <w:rtl/>
        </w:rPr>
        <w:t>תמי, נקרא את הדברים, נצביע, נעלה את זה למליאה, ונחזיר אלינו.</w:t>
      </w:r>
    </w:p>
    <w:p w:rsidR="00E323EF" w:rsidRDefault="00E323EF" w:rsidP="00E323EF">
      <w:pPr>
        <w:rPr>
          <w:rtl/>
        </w:rPr>
      </w:pPr>
    </w:p>
    <w:p w:rsidR="00E323EF" w:rsidRDefault="00E323EF" w:rsidP="00E323EF">
      <w:pPr>
        <w:pStyle w:val="a5"/>
        <w:keepNext/>
        <w:rPr>
          <w:rtl/>
        </w:rPr>
      </w:pPr>
      <w:r>
        <w:rPr>
          <w:rFonts w:hint="eastAsia"/>
          <w:rtl/>
        </w:rPr>
        <w:t>תמי</w:t>
      </w:r>
      <w:r>
        <w:rPr>
          <w:rtl/>
        </w:rPr>
        <w:t xml:space="preserve"> </w:t>
      </w:r>
      <w:r>
        <w:rPr>
          <w:rFonts w:hint="eastAsia"/>
          <w:rtl/>
        </w:rPr>
        <w:t>סלע</w:t>
      </w:r>
      <w:r>
        <w:rPr>
          <w:rtl/>
        </w:rPr>
        <w:t>:</w:t>
      </w:r>
    </w:p>
    <w:p w:rsidR="00E323EF" w:rsidRDefault="00E323EF" w:rsidP="00E323EF">
      <w:pPr>
        <w:pStyle w:val="KeepWithNext"/>
        <w:rPr>
          <w:rtl/>
        </w:rPr>
      </w:pPr>
    </w:p>
    <w:p w:rsidR="00E323EF" w:rsidRDefault="00E323EF" w:rsidP="00E323EF">
      <w:pPr>
        <w:rPr>
          <w:rtl/>
        </w:rPr>
      </w:pPr>
      <w:r w:rsidRPr="00A3606C">
        <w:rPr>
          <w:rtl/>
        </w:rPr>
        <w:t xml:space="preserve">הצעת חוק למניעת הטרדה מינית (תיקון </w:t>
      </w:r>
      <w:r>
        <w:rPr>
          <w:rtl/>
        </w:rPr>
        <w:t>מס' 9)(פרסום תצלום סרט או הקלטה בעל אופי מיני),</w:t>
      </w:r>
      <w:r w:rsidRPr="00A3606C">
        <w:rPr>
          <w:rtl/>
        </w:rPr>
        <w:t xml:space="preserve"> התשע"ג-2013</w:t>
      </w:r>
      <w:r>
        <w:rPr>
          <w:rtl/>
        </w:rPr>
        <w:t>.</w:t>
      </w:r>
    </w:p>
    <w:p w:rsidR="00E323EF" w:rsidRDefault="00E323EF" w:rsidP="00E323EF">
      <w:pPr>
        <w:rPr>
          <w:rtl/>
        </w:rPr>
      </w:pPr>
    </w:p>
    <w:p w:rsidR="00E323EF" w:rsidRDefault="00E323EF" w:rsidP="00E323EF">
      <w:pPr>
        <w:rPr>
          <w:rtl/>
        </w:rPr>
      </w:pPr>
      <w:r>
        <w:rPr>
          <w:rtl/>
        </w:rPr>
        <w:t xml:space="preserve">תיקון סעיף 3. בחוק למניעת הטרדה מינית בסעיף 3א אחרי פסקה (5) יבוא: 5א. פרסום של </w:t>
      </w:r>
      <w:bookmarkStart w:id="575" w:name="_ETM_Q1_3284561903"/>
      <w:bookmarkEnd w:id="575"/>
      <w:r>
        <w:rPr>
          <w:rtl/>
        </w:rPr>
        <w:t xml:space="preserve">תצלום סרט או הקלטה של אדם כאשר </w:t>
      </w:r>
      <w:bookmarkStart w:id="576" w:name="_ETM_Q1_3309163255"/>
      <w:bookmarkEnd w:id="576"/>
      <w:r>
        <w:rPr>
          <w:rtl/>
        </w:rPr>
        <w:t xml:space="preserve">הפרסום מתמקד במיניותו של האדם, בנסיבות שבהן הפרסום עלול להשפיל את האדם או לבזותו, ולא ניתנה הסכמתו לפרסום, ואולם </w:t>
      </w:r>
      <w:bookmarkStart w:id="577" w:name="_ETM_Q1_3327193514"/>
      <w:bookmarkEnd w:id="577"/>
      <w:r>
        <w:rPr>
          <w:rtl/>
        </w:rPr>
        <w:t>במשפט פלילי או אזרחי, לפי פסקה זו, תהיה זו הגנה טובה אם הפרסום נעשה באקראי או בתום לב, או שיש בפרסום עניין ציבורי המצדיק אותו בנסיבות העניין, ובלבד שאינו כוזב.</w:t>
      </w:r>
    </w:p>
    <w:p w:rsidR="00E323EF" w:rsidRDefault="00E323EF" w:rsidP="00E323EF">
      <w:pPr>
        <w:rPr>
          <w:rtl/>
        </w:rPr>
      </w:pPr>
    </w:p>
    <w:p w:rsidR="00E323EF" w:rsidRDefault="00E323EF" w:rsidP="00E323EF">
      <w:pPr>
        <w:rPr>
          <w:rtl/>
        </w:rPr>
      </w:pPr>
      <w:r>
        <w:rPr>
          <w:rtl/>
        </w:rPr>
        <w:t>לעניין זה תצלום סרט או הקלטה, לרבות עריכה, שילוב של כל אחד מהם באופן שניתן לזהות בו את האדם.</w:t>
      </w:r>
    </w:p>
    <w:p w:rsidR="00E323EF" w:rsidRDefault="00E323EF" w:rsidP="00E323EF">
      <w:pPr>
        <w:rPr>
          <w:rtl/>
        </w:rPr>
      </w:pPr>
      <w:bookmarkStart w:id="578" w:name="_ETM_Q1_3345441879"/>
      <w:bookmarkEnd w:id="578"/>
    </w:p>
    <w:p w:rsidR="00E323EF" w:rsidRDefault="00E323EF" w:rsidP="00E323EF">
      <w:pPr>
        <w:pStyle w:val="af8"/>
        <w:keepNext/>
        <w:rPr>
          <w:rtl/>
        </w:rPr>
      </w:pPr>
      <w:bookmarkStart w:id="579" w:name="_ETM_Q1_3345803667"/>
      <w:bookmarkEnd w:id="57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 xml:space="preserve">נעמיד את </w:t>
      </w:r>
      <w:bookmarkStart w:id="580" w:name="_ETM_Q1_3348417567"/>
      <w:bookmarkEnd w:id="580"/>
      <w:r>
        <w:rPr>
          <w:rtl/>
        </w:rPr>
        <w:t>זה להצבעה. מי בעד?</w:t>
      </w:r>
      <w:bookmarkStart w:id="581" w:name="_ETM_Q1_3351954256"/>
      <w:bookmarkEnd w:id="581"/>
    </w:p>
    <w:p w:rsidR="00E323EF" w:rsidRDefault="00E323EF" w:rsidP="00E323EF">
      <w:pPr>
        <w:rPr>
          <w:rtl/>
        </w:rPr>
      </w:pPr>
    </w:p>
    <w:p w:rsidR="00E323EF" w:rsidRPr="00654BC4" w:rsidRDefault="00E323EF" w:rsidP="00E323EF">
      <w:pPr>
        <w:jc w:val="center"/>
        <w:rPr>
          <w:b/>
          <w:bCs/>
          <w:rtl/>
        </w:rPr>
      </w:pPr>
      <w:bookmarkStart w:id="582" w:name="_ETM_Q1_3352262109"/>
      <w:bookmarkEnd w:id="582"/>
      <w:r w:rsidRPr="00654BC4">
        <w:rPr>
          <w:b/>
          <w:bCs/>
          <w:rtl/>
        </w:rPr>
        <w:t>הצבעה</w:t>
      </w:r>
    </w:p>
    <w:p w:rsidR="00E323EF" w:rsidRDefault="00E323EF" w:rsidP="00E323EF">
      <w:pPr>
        <w:jc w:val="center"/>
        <w:rPr>
          <w:rtl/>
        </w:rPr>
      </w:pPr>
      <w:bookmarkStart w:id="583" w:name="_ETM_Q1_3352983121"/>
      <w:bookmarkEnd w:id="583"/>
    </w:p>
    <w:p w:rsidR="00E323EF" w:rsidRDefault="00E323EF" w:rsidP="00E323EF">
      <w:pPr>
        <w:jc w:val="center"/>
        <w:rPr>
          <w:rtl/>
        </w:rPr>
      </w:pPr>
      <w:bookmarkStart w:id="584" w:name="_ETM_Q1_3353281391"/>
      <w:bookmarkEnd w:id="584"/>
      <w:r>
        <w:rPr>
          <w:rtl/>
        </w:rPr>
        <w:t xml:space="preserve">בעד – פה </w:t>
      </w:r>
      <w:bookmarkStart w:id="585" w:name="_ETM_Q1_3366729672"/>
      <w:bookmarkEnd w:id="585"/>
      <w:r>
        <w:rPr>
          <w:rtl/>
        </w:rPr>
        <w:t>אחד</w:t>
      </w:r>
    </w:p>
    <w:p w:rsidR="00E323EF" w:rsidRDefault="00E323EF" w:rsidP="00E323EF">
      <w:pPr>
        <w:jc w:val="center"/>
        <w:rPr>
          <w:rtl/>
        </w:rPr>
      </w:pPr>
      <w:r>
        <w:rPr>
          <w:rtl/>
        </w:rPr>
        <w:t>אושר.</w:t>
      </w:r>
    </w:p>
    <w:p w:rsidR="00E323EF" w:rsidRDefault="00E323EF" w:rsidP="00E323EF">
      <w:pPr>
        <w:jc w:val="center"/>
        <w:rPr>
          <w:rtl/>
        </w:rPr>
      </w:pPr>
      <w:bookmarkStart w:id="586" w:name="_ETM_Q1_3356722145"/>
      <w:bookmarkStart w:id="587" w:name="_ETM_Q1_3357013678"/>
      <w:bookmarkEnd w:id="586"/>
      <w:bookmarkEnd w:id="587"/>
    </w:p>
    <w:p w:rsidR="00E323EF" w:rsidRDefault="00E323EF" w:rsidP="00E323E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323EF" w:rsidRDefault="00E323EF" w:rsidP="00E323EF">
      <w:pPr>
        <w:pStyle w:val="KeepWithNext"/>
        <w:rPr>
          <w:rtl/>
        </w:rPr>
      </w:pPr>
    </w:p>
    <w:p w:rsidR="00E323EF" w:rsidRDefault="00E323EF" w:rsidP="00E323EF">
      <w:pPr>
        <w:rPr>
          <w:rtl/>
        </w:rPr>
      </w:pPr>
      <w:r>
        <w:rPr>
          <w:rtl/>
        </w:rPr>
        <w:t>שלושה בעד. בהצלחה רבה.</w:t>
      </w:r>
    </w:p>
    <w:p w:rsidR="00E323EF" w:rsidRDefault="00E323EF" w:rsidP="00E323EF">
      <w:pPr>
        <w:rPr>
          <w:rtl/>
        </w:rPr>
      </w:pPr>
      <w:bookmarkStart w:id="588" w:name="_ETM_Q1_3371216259"/>
      <w:bookmarkEnd w:id="588"/>
    </w:p>
    <w:p w:rsidR="00E323EF" w:rsidRDefault="00E323EF" w:rsidP="00E323EF">
      <w:pPr>
        <w:rPr>
          <w:rtl/>
        </w:rPr>
      </w:pPr>
      <w:bookmarkStart w:id="589" w:name="_ETM_Q1_3371487794"/>
      <w:bookmarkEnd w:id="589"/>
      <w:r>
        <w:rPr>
          <w:rtl/>
        </w:rPr>
        <w:t>תודה רבה, הישיבה נעולה.</w:t>
      </w:r>
      <w:bookmarkStart w:id="590" w:name="_ETM_Q1_3374218120"/>
      <w:bookmarkEnd w:id="590"/>
    </w:p>
    <w:p w:rsidR="00E323EF" w:rsidRDefault="00E323EF" w:rsidP="00E323EF">
      <w:pPr>
        <w:rPr>
          <w:rtl/>
        </w:rPr>
      </w:pPr>
    </w:p>
    <w:p w:rsidR="00E323EF" w:rsidRDefault="00E323EF" w:rsidP="00E323EF">
      <w:pPr>
        <w:rPr>
          <w:rtl/>
        </w:rPr>
      </w:pPr>
    </w:p>
    <w:p w:rsidR="00E323EF" w:rsidRDefault="00E323EF" w:rsidP="00E323EF">
      <w:pPr>
        <w:pStyle w:val="afe"/>
        <w:keepNext/>
        <w:rPr>
          <w:rtl/>
        </w:rPr>
      </w:pPr>
      <w:r>
        <w:rPr>
          <w:rtl/>
        </w:rPr>
        <w:t>הישיבה ננעלה בשעה 14:00.</w:t>
      </w:r>
    </w:p>
    <w:p w:rsidR="00E323EF" w:rsidRDefault="00E323EF" w:rsidP="00E323EF">
      <w:pPr>
        <w:pStyle w:val="KeepWithNext"/>
        <w:rPr>
          <w:rtl/>
        </w:rPr>
      </w:pPr>
    </w:p>
    <w:p w:rsidR="00E323EF" w:rsidRDefault="00E323EF" w:rsidP="00E323EF">
      <w:pPr>
        <w:rPr>
          <w:rtl/>
        </w:rPr>
      </w:pPr>
    </w:p>
    <w:p w:rsidR="00E323EF" w:rsidRDefault="00E323EF" w:rsidP="00E323EF">
      <w:pPr>
        <w:rPr>
          <w:rtl/>
        </w:rPr>
      </w:pPr>
      <w:bookmarkStart w:id="591" w:name="_ETM_Q1_3374499433"/>
      <w:bookmarkEnd w:id="591"/>
    </w:p>
    <w:p w:rsidR="00E323EF" w:rsidRPr="00BE5A19" w:rsidRDefault="00E323EF" w:rsidP="00E323EF">
      <w:pPr>
        <w:rPr>
          <w:rtl/>
        </w:rPr>
      </w:pPr>
      <w:bookmarkStart w:id="592" w:name="_ETM_Q1_3284840549"/>
      <w:bookmarkEnd w:id="592"/>
    </w:p>
    <w:p w:rsidR="00E323EF" w:rsidRDefault="00E323EF" w:rsidP="00E323EF">
      <w:pPr>
        <w:rPr>
          <w:rtl/>
        </w:rPr>
      </w:pPr>
    </w:p>
    <w:p w:rsidR="00E323EF" w:rsidRDefault="00E323EF" w:rsidP="00E323EF">
      <w:pPr>
        <w:rPr>
          <w:rtl/>
        </w:rPr>
      </w:pPr>
      <w:bookmarkStart w:id="593" w:name="_ETM_Q1_2512806310"/>
      <w:bookmarkEnd w:id="593"/>
    </w:p>
    <w:p w:rsidR="00E323EF" w:rsidRDefault="00E323EF" w:rsidP="00E323EF">
      <w:pPr>
        <w:rPr>
          <w:rtl/>
        </w:rPr>
      </w:pPr>
      <w:bookmarkStart w:id="594" w:name="_ETM_Q1_1885291540"/>
      <w:bookmarkEnd w:id="594"/>
    </w:p>
    <w:p w:rsidR="00E323EF" w:rsidRDefault="00E323EF" w:rsidP="00E323EF">
      <w:pPr>
        <w:rPr>
          <w:rtl/>
        </w:rPr>
      </w:pPr>
      <w:bookmarkStart w:id="595" w:name="_ETM_Q1_1885662756"/>
      <w:bookmarkEnd w:id="595"/>
    </w:p>
    <w:p w:rsidR="00E323EF" w:rsidRDefault="00E323EF" w:rsidP="00E323EF">
      <w:pPr>
        <w:rPr>
          <w:rtl/>
        </w:rPr>
      </w:pPr>
      <w:bookmarkStart w:id="596" w:name="_ETM_Q1_1867162848"/>
      <w:bookmarkEnd w:id="596"/>
    </w:p>
    <w:p w:rsidR="00E323EF" w:rsidRDefault="00E323EF" w:rsidP="00E323EF">
      <w:pPr>
        <w:rPr>
          <w:rtl/>
        </w:rPr>
      </w:pPr>
      <w:bookmarkStart w:id="597" w:name="_ETM_Q1_1867426622"/>
      <w:bookmarkEnd w:id="597"/>
    </w:p>
    <w:p w:rsidR="00E323EF" w:rsidRDefault="00E323EF" w:rsidP="00E323EF">
      <w:pPr>
        <w:rPr>
          <w:rtl/>
        </w:rPr>
      </w:pPr>
      <w:bookmarkStart w:id="598" w:name="_ETM_Q1_1235939248"/>
      <w:bookmarkEnd w:id="598"/>
    </w:p>
    <w:p w:rsidR="00E323EF" w:rsidRPr="008713A4" w:rsidRDefault="00E323EF" w:rsidP="00E323EF"/>
    <w:p w:rsidR="00804C43" w:rsidRPr="00E323EF" w:rsidRDefault="00804C43" w:rsidP="00E323EF"/>
    <w:sectPr w:rsidR="00804C43" w:rsidRPr="00E323EF" w:rsidSect="00342587">
      <w:headerReference w:type="even" r:id="rId10"/>
      <w:headerReference w:type="defaul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CBD" w:rsidRDefault="00587CBD">
      <w:r>
        <w:separator/>
      </w:r>
    </w:p>
  </w:endnote>
  <w:endnote w:type="continuationSeparator" w:id="0">
    <w:p w:rsidR="00587CBD" w:rsidRDefault="00587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2587" w:rsidRDefault="00342587" w:rsidP="00342587">
    <w:pPr>
      <w:pStyle w:val="DocVersion"/>
      <w:rPr>
        <w:rtl/>
      </w:rPr>
    </w:pPr>
    <w:r>
      <w:rPr>
        <w:rtl/>
      </w:rPr>
      <w:t>07/05/2014</w:t>
    </w:r>
  </w:p>
  <w:p w:rsidR="00342587" w:rsidRPr="00342587" w:rsidRDefault="00342587" w:rsidP="00342587">
    <w:pPr>
      <w:pStyle w:val="DocVersion"/>
    </w:pPr>
    <w:r>
      <w:rPr>
        <w:rtl/>
      </w:rPr>
      <w:t>12:38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CBD" w:rsidRDefault="00587CBD">
      <w:r>
        <w:separator/>
      </w:r>
    </w:p>
  </w:footnote>
  <w:footnote w:type="continuationSeparator" w:id="0">
    <w:p w:rsidR="00587CBD" w:rsidRDefault="00587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3EF" w:rsidRDefault="00E323EF"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E323EF" w:rsidRDefault="00E323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3EF" w:rsidRDefault="00E323EF"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Pr>
        <w:rStyle w:val="af9"/>
        <w:rFonts w:cs="David"/>
        <w:noProof/>
        <w:rtl/>
      </w:rPr>
      <w:t>3</w:t>
    </w:r>
    <w:r>
      <w:rPr>
        <w:rStyle w:val="af9"/>
        <w:rFonts w:cs="David"/>
      </w:rPr>
      <w:fldChar w:fldCharType="end"/>
    </w:r>
  </w:p>
  <w:p w:rsidR="00E323EF" w:rsidRPr="00CC5815" w:rsidRDefault="00E323EF" w:rsidP="008E5E3F">
    <w:pPr>
      <w:pStyle w:val="a3"/>
      <w:ind w:firstLine="0"/>
    </w:pPr>
    <w:r>
      <w:rPr>
        <w:rtl/>
      </w:rPr>
      <w:t>הוועדה לקידום מעמד האישה</w:t>
    </w:r>
  </w:p>
  <w:p w:rsidR="00E323EF" w:rsidRPr="00CC5815" w:rsidRDefault="00E323EF" w:rsidP="008E5E3F">
    <w:pPr>
      <w:pStyle w:val="a3"/>
      <w:ind w:firstLine="0"/>
      <w:rPr>
        <w:rtl/>
      </w:rPr>
    </w:pPr>
    <w:r>
      <w:rPr>
        <w:rtl/>
      </w:rPr>
      <w:t>30/07/2013</w:t>
    </w:r>
  </w:p>
  <w:p w:rsidR="00E323EF" w:rsidRPr="00CC5815" w:rsidRDefault="00E323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86E57" w:rsidRDefault="00D86E57" w:rsidP="005D61F3">
    <w:pPr>
      <w:pStyle w:val="a3"/>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B86C3D">
      <w:rPr>
        <w:rStyle w:val="af9"/>
        <w:rFonts w:cs="David"/>
        <w:noProof/>
        <w:rtl/>
      </w:rPr>
      <w:t>5</w:t>
    </w:r>
    <w:r>
      <w:rPr>
        <w:rStyle w:val="af9"/>
        <w:rFonts w:cs="David"/>
      </w:rPr>
      <w:fldChar w:fldCharType="end"/>
    </w:r>
  </w:p>
  <w:p w:rsidR="00D86E57" w:rsidRPr="00CC5815" w:rsidRDefault="00A3606C" w:rsidP="008E5E3F">
    <w:pPr>
      <w:pStyle w:val="a3"/>
      <w:ind w:firstLine="0"/>
    </w:pPr>
    <w:r>
      <w:rPr>
        <w:rtl/>
      </w:rPr>
      <w:t>הוועדה לקידום מעמד האישה</w:t>
    </w:r>
  </w:p>
  <w:p w:rsidR="00D86E57" w:rsidRPr="00CC5815" w:rsidRDefault="00A3606C" w:rsidP="008E5E3F">
    <w:pPr>
      <w:pStyle w:val="a3"/>
      <w:ind w:firstLine="0"/>
      <w:rPr>
        <w:rtl/>
      </w:rPr>
    </w:pPr>
    <w:r>
      <w:rPr>
        <w:rtl/>
      </w:rPr>
      <w:t>30/07/2013</w:t>
    </w:r>
  </w:p>
  <w:p w:rsidR="00D86E57" w:rsidRPr="00CC5815" w:rsidRDefault="00D86E5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2475B53"/>
    <w:multiLevelType w:val="hybridMultilevel"/>
    <w:tmpl w:val="C994AF82"/>
    <w:lvl w:ilvl="0" w:tplc="A606D834">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69EB"/>
    <w:rsid w:val="00067F42"/>
    <w:rsid w:val="0007270D"/>
    <w:rsid w:val="00092B80"/>
    <w:rsid w:val="000B2EE6"/>
    <w:rsid w:val="000B363E"/>
    <w:rsid w:val="000E0682"/>
    <w:rsid w:val="000E3314"/>
    <w:rsid w:val="000F2459"/>
    <w:rsid w:val="0011504A"/>
    <w:rsid w:val="00152F09"/>
    <w:rsid w:val="0015737D"/>
    <w:rsid w:val="00167294"/>
    <w:rsid w:val="001673D4"/>
    <w:rsid w:val="00171E7F"/>
    <w:rsid w:val="001758C1"/>
    <w:rsid w:val="0017779F"/>
    <w:rsid w:val="001A74E9"/>
    <w:rsid w:val="001C44DA"/>
    <w:rsid w:val="001C4FDA"/>
    <w:rsid w:val="001D06D2"/>
    <w:rsid w:val="001D440C"/>
    <w:rsid w:val="00227FEF"/>
    <w:rsid w:val="00261554"/>
    <w:rsid w:val="00275C03"/>
    <w:rsid w:val="00280D58"/>
    <w:rsid w:val="00303B4C"/>
    <w:rsid w:val="00321E62"/>
    <w:rsid w:val="003278DC"/>
    <w:rsid w:val="00340AFA"/>
    <w:rsid w:val="00342587"/>
    <w:rsid w:val="003658CB"/>
    <w:rsid w:val="00366CFB"/>
    <w:rsid w:val="00373508"/>
    <w:rsid w:val="003C279D"/>
    <w:rsid w:val="003D73D6"/>
    <w:rsid w:val="003F0A5F"/>
    <w:rsid w:val="00420E41"/>
    <w:rsid w:val="00424C94"/>
    <w:rsid w:val="00447608"/>
    <w:rsid w:val="00451746"/>
    <w:rsid w:val="00470EAC"/>
    <w:rsid w:val="0049458B"/>
    <w:rsid w:val="00495FD8"/>
    <w:rsid w:val="004B0A65"/>
    <w:rsid w:val="004B1BE9"/>
    <w:rsid w:val="004C2854"/>
    <w:rsid w:val="00500C0C"/>
    <w:rsid w:val="00506DF4"/>
    <w:rsid w:val="00546678"/>
    <w:rsid w:val="005817EC"/>
    <w:rsid w:val="00587CBD"/>
    <w:rsid w:val="00590B77"/>
    <w:rsid w:val="00594F03"/>
    <w:rsid w:val="005A342D"/>
    <w:rsid w:val="005B277C"/>
    <w:rsid w:val="005C363E"/>
    <w:rsid w:val="005D61F3"/>
    <w:rsid w:val="005F76B0"/>
    <w:rsid w:val="00620CF7"/>
    <w:rsid w:val="00634F61"/>
    <w:rsid w:val="00654BC4"/>
    <w:rsid w:val="00692B15"/>
    <w:rsid w:val="00695A47"/>
    <w:rsid w:val="006A0CB7"/>
    <w:rsid w:val="006B6366"/>
    <w:rsid w:val="006F0259"/>
    <w:rsid w:val="00702755"/>
    <w:rsid w:val="0070472C"/>
    <w:rsid w:val="0074018E"/>
    <w:rsid w:val="00740C65"/>
    <w:rsid w:val="00785FA4"/>
    <w:rsid w:val="007872B4"/>
    <w:rsid w:val="007F70EA"/>
    <w:rsid w:val="00804C43"/>
    <w:rsid w:val="008320F6"/>
    <w:rsid w:val="00841223"/>
    <w:rsid w:val="00846BE9"/>
    <w:rsid w:val="00853207"/>
    <w:rsid w:val="008713A4"/>
    <w:rsid w:val="00875F10"/>
    <w:rsid w:val="008A6950"/>
    <w:rsid w:val="008C6035"/>
    <w:rsid w:val="008C7015"/>
    <w:rsid w:val="008D1DFB"/>
    <w:rsid w:val="008E5E3F"/>
    <w:rsid w:val="0090279B"/>
    <w:rsid w:val="00914904"/>
    <w:rsid w:val="009258CE"/>
    <w:rsid w:val="009515F0"/>
    <w:rsid w:val="00962767"/>
    <w:rsid w:val="00972F4E"/>
    <w:rsid w:val="009830CB"/>
    <w:rsid w:val="009D478A"/>
    <w:rsid w:val="009E6E93"/>
    <w:rsid w:val="009F1518"/>
    <w:rsid w:val="009F5773"/>
    <w:rsid w:val="00A07F08"/>
    <w:rsid w:val="00A15971"/>
    <w:rsid w:val="00A22C90"/>
    <w:rsid w:val="00A3606C"/>
    <w:rsid w:val="00A66020"/>
    <w:rsid w:val="00A954CE"/>
    <w:rsid w:val="00AB02EE"/>
    <w:rsid w:val="00AB3F3A"/>
    <w:rsid w:val="00AD6FFC"/>
    <w:rsid w:val="00AF31E6"/>
    <w:rsid w:val="00AF4150"/>
    <w:rsid w:val="00B001DE"/>
    <w:rsid w:val="00B0509A"/>
    <w:rsid w:val="00B120B2"/>
    <w:rsid w:val="00B50340"/>
    <w:rsid w:val="00B65508"/>
    <w:rsid w:val="00B8517A"/>
    <w:rsid w:val="00B86C3D"/>
    <w:rsid w:val="00BA6446"/>
    <w:rsid w:val="00BD47B7"/>
    <w:rsid w:val="00BE5A19"/>
    <w:rsid w:val="00C22DCB"/>
    <w:rsid w:val="00C3598A"/>
    <w:rsid w:val="00C360BC"/>
    <w:rsid w:val="00C44800"/>
    <w:rsid w:val="00C52EC2"/>
    <w:rsid w:val="00C61DC1"/>
    <w:rsid w:val="00C64AFF"/>
    <w:rsid w:val="00C763E4"/>
    <w:rsid w:val="00C76E96"/>
    <w:rsid w:val="00C8624A"/>
    <w:rsid w:val="00CA5363"/>
    <w:rsid w:val="00CB6D60"/>
    <w:rsid w:val="00CC5815"/>
    <w:rsid w:val="00CD2B13"/>
    <w:rsid w:val="00CE24B8"/>
    <w:rsid w:val="00CE5849"/>
    <w:rsid w:val="00D278F7"/>
    <w:rsid w:val="00D45D27"/>
    <w:rsid w:val="00D66EF3"/>
    <w:rsid w:val="00D86E57"/>
    <w:rsid w:val="00D96B24"/>
    <w:rsid w:val="00DD1FD8"/>
    <w:rsid w:val="00DF2CD4"/>
    <w:rsid w:val="00DF5030"/>
    <w:rsid w:val="00E323EF"/>
    <w:rsid w:val="00E61903"/>
    <w:rsid w:val="00E64116"/>
    <w:rsid w:val="00EB057D"/>
    <w:rsid w:val="00EB5C85"/>
    <w:rsid w:val="00EE09AD"/>
    <w:rsid w:val="00F053E5"/>
    <w:rsid w:val="00F10D2D"/>
    <w:rsid w:val="00F16831"/>
    <w:rsid w:val="00F41C33"/>
    <w:rsid w:val="00F423F1"/>
    <w:rsid w:val="00F53584"/>
    <w:rsid w:val="00F549E5"/>
    <w:rsid w:val="00F72368"/>
    <w:rsid w:val="00F821F6"/>
    <w:rsid w:val="00F87B5E"/>
    <w:rsid w:val="00FB0768"/>
    <w:rsid w:val="00FB25AD"/>
    <w:rsid w:val="00FD188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E7236B-C91E-46F7-A94E-68B01F3FE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0E0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DF2CD4"/>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DF2CD4"/>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07814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0714EA-B231-4834-A45B-24EAD65E9F54}"/>
</file>

<file path=customXml/itemProps2.xml><?xml version="1.0" encoding="utf-8"?>
<ds:datastoreItem xmlns:ds="http://schemas.openxmlformats.org/officeDocument/2006/customXml" ds:itemID="{13EF4547-BA80-4F60-A40B-948EA40ADA67}"/>
</file>

<file path=customXml/itemProps3.xml><?xml version="1.0" encoding="utf-8"?>
<ds:datastoreItem xmlns:ds="http://schemas.openxmlformats.org/officeDocument/2006/customXml" ds:itemID="{15152322-93C2-429D-93A3-A2F7F1698E4E}"/>
</file>

<file path=docProps/app.xml><?xml version="1.0" encoding="utf-8"?>
<Properties xmlns="http://schemas.openxmlformats.org/officeDocument/2006/extended-properties" xmlns:vt="http://schemas.openxmlformats.org/officeDocument/2006/docPropsVTypes">
  <Template>Normal.dotm</Template>
  <TotalTime>0</TotalTime>
  <Pages>6</Pages>
  <Words>5199</Words>
  <Characters>25996</Characters>
  <Application>Microsoft Office Word</Application>
  <DocSecurity>4</DocSecurity>
  <Lines>216</Lines>
  <Paragraphs>62</Paragraphs>
  <ScaleCrop>false</ScaleCrop>
  <Company>OMNITECH</Company>
  <LinksUpToDate>false</LinksUpToDate>
  <CharactersWithSpaces>31133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31 מתאריך 30/07/2013</dc:title>
  <dc:subject/>
  <dc:creator>אומניטק</dc:creator>
  <cp:keywords/>
  <dc:description/>
  <cp:lastModifiedBy>שמואל כוכב</cp:lastModifiedBy>
  <cp:revision>2</cp:revision>
  <cp:lastPrinted>2013-08-05T05:06:00Z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245413</vt:lpwstr>
  </property>
  <property fmtid="{D5CDD505-2E9C-101B-9397-08002B2CF9AE}" pid="3" name="title">
    <vt:lpwstr>פרוטוקול לקידום מעמד האישה ולשוויון מגדרי, מספר 31 מתאריך 30/07/2013</vt:lpwstr>
  </property>
  <property fmtid="{D5CDD505-2E9C-101B-9397-08002B2CF9AE}" pid="4" name="SDAuthor">
    <vt:lpwstr>הדס צנוירט</vt:lpwstr>
  </property>
  <property fmtid="{D5CDD505-2E9C-101B-9397-08002B2CF9AE}" pid="5" name="SDDocDate">
    <vt:lpwstr>2013-07-25T10:49:00+03:00</vt:lpwstr>
  </property>
  <property fmtid="{D5CDD505-2E9C-101B-9397-08002B2CF9AE}" pid="6" name="CSITEMID">
    <vt:lpwstr>488135</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32</vt:lpwstr>
  </property>
  <property fmtid="{D5CDD505-2E9C-101B-9397-08002B2CF9AE}" pid="14" name="TAARICHYESHIVA">
    <vt:lpwstr>2013/07/30</vt:lpwstr>
  </property>
  <property fmtid="{D5CDD505-2E9C-101B-9397-08002B2CF9AE}" pid="15" name="שעת ישיבה">
    <vt:lpwstr>01:00:00 PM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5/7/2014 12:40:00 PM</vt:lpwstr>
  </property>
  <property fmtid="{D5CDD505-2E9C-101B-9397-08002B2CF9AE}" pid="19" name="ContentTypeId">
    <vt:lpwstr>0x0101008FCE1D2CB68F9D4CB5270FF169E39A74</vt:lpwstr>
  </property>
  <property fmtid="{D5CDD505-2E9C-101B-9397-08002B2CF9AE}" pid="20" name="SanhedrinItemID">
    <vt:r8>488135</vt:r8>
  </property>
  <property fmtid="{D5CDD505-2E9C-101B-9397-08002B2CF9AE}" pid="21" name="SanhedrinDocumentType">
    <vt:r8>167</vt:r8>
  </property>
</Properties>
</file>