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0430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156D14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1E04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1E04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6D14">
        <w:rPr>
          <w:b/>
          <w:bCs/>
          <w:rtl/>
        </w:rPr>
        <w:t>2</w:t>
      </w:r>
    </w:p>
    <w:p w:rsidR="004773EC" w:rsidRDefault="004773EC" w:rsidP="004773EC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המשותפת</w:t>
      </w:r>
    </w:p>
    <w:p w:rsidR="004773EC" w:rsidRDefault="004773EC" w:rsidP="004773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של ועדת העבודה, הרווחה והבריאות</w:t>
      </w:r>
    </w:p>
    <w:p w:rsidR="004773EC" w:rsidRDefault="004773EC" w:rsidP="004773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ושל הוועדה לקידום מעמד האישה ולשוויון מגדרי</w:t>
      </w:r>
    </w:p>
    <w:p w:rsidR="004773EC" w:rsidRDefault="004773EC" w:rsidP="004773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לדיון בהצעת חוק למניעת הטרדה מינית</w:t>
      </w:r>
    </w:p>
    <w:p w:rsidR="00E64116" w:rsidRPr="008713A4" w:rsidRDefault="001E04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בתמוז התשע"ד (08 ביולי 2014), שעה 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076E29" w:rsidP="004773EC">
      <w:pPr>
        <w:ind w:firstLine="0"/>
        <w:rPr>
          <w:rtl/>
        </w:rPr>
      </w:pPr>
      <w:r>
        <w:rPr>
          <w:rtl/>
        </w:rPr>
        <w:t>הצעת חוק למניעת הטרדה מינית (תיקון מס' 12), התשע"ד-2014</w:t>
      </w:r>
      <w:r w:rsidR="004773EC">
        <w:rPr>
          <w:rtl/>
        </w:rPr>
        <w:t xml:space="preserve">, </w:t>
      </w:r>
      <w:r>
        <w:rPr>
          <w:rtl/>
        </w:rPr>
        <w:t>של ח</w:t>
      </w:r>
      <w:r w:rsidR="0071510D">
        <w:rPr>
          <w:rtl/>
        </w:rPr>
        <w:t>ברי</w:t>
      </w:r>
      <w:r>
        <w:rPr>
          <w:rtl/>
        </w:rPr>
        <w:t xml:space="preserve"> הכנסת עליזה לביא, מאיר שטרית,</w:t>
      </w:r>
      <w:r w:rsidR="0071510D">
        <w:rPr>
          <w:rtl/>
        </w:rPr>
        <w:t xml:space="preserve"> זהבה גלאון, מיכל רוזין,</w:t>
      </w:r>
      <w:r>
        <w:rPr>
          <w:rtl/>
        </w:rPr>
        <w:t xml:space="preserve"> יפעת קריב</w:t>
      </w:r>
      <w:r w:rsidR="0071510D">
        <w:rPr>
          <w:rtl/>
        </w:rPr>
        <w:t xml:space="preserve"> ו</w:t>
      </w:r>
      <w:r>
        <w:rPr>
          <w:rtl/>
        </w:rPr>
        <w:t>מירי</w:t>
      </w:r>
      <w:r>
        <w:t xml:space="preserve"> </w:t>
      </w:r>
      <w:r>
        <w:rPr>
          <w:rtl/>
        </w:rPr>
        <w:t>רגב (פ/1644</w:t>
      </w:r>
      <w:r>
        <w:t>(</w:t>
      </w:r>
    </w:p>
    <w:p w:rsidR="00E64116" w:rsidRDefault="00E64116" w:rsidP="008320F6">
      <w:pPr>
        <w:ind w:firstLine="0"/>
        <w:rPr>
          <w:rtl/>
        </w:rPr>
      </w:pPr>
    </w:p>
    <w:p w:rsidR="001E0430" w:rsidRPr="008713A4" w:rsidRDefault="001E0430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1E0430" w:rsidRDefault="001E0430" w:rsidP="008320F6">
      <w:pPr>
        <w:ind w:firstLine="0"/>
        <w:outlineLvl w:val="0"/>
        <w:rPr>
          <w:rtl/>
        </w:rPr>
      </w:pPr>
      <w:r w:rsidRPr="001E0430">
        <w:rPr>
          <w:rtl/>
        </w:rPr>
        <w:t>עליזה לביא – היו"ר</w:t>
      </w:r>
    </w:p>
    <w:p w:rsidR="001E0430" w:rsidRPr="008713A4" w:rsidRDefault="001E0430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סג"ד אודליה אדרי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למעמד האישה, שירות בתי הסוהר, המשרד לביטחון פנים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 שיינין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71510D" w:rsidTr="00D52E79">
        <w:tc>
          <w:tcPr>
            <w:tcW w:w="2244" w:type="dxa"/>
          </w:tcPr>
          <w:p w:rsidR="0071510D" w:rsidRDefault="0071510D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מוחמד מסאלחה</w:t>
            </w:r>
          </w:p>
        </w:tc>
        <w:tc>
          <w:tcPr>
            <w:tcW w:w="336" w:type="dxa"/>
          </w:tcPr>
          <w:p w:rsidR="0071510D" w:rsidRDefault="0071510D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71510D" w:rsidRDefault="0071510D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הרשות לקידום מעמד האישה, משרד ראש הממשלה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נעמי הימיין רייש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תחום בכירה, רגולציה וחקיקה, הסוכנות לעסקים קטנים, משרד הכלכלה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מאיה טאוסיג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משרד הכלכלה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הדס אגמון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מאירה בסוק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נעמ"ת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קרן גרינבלט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שדולת הנשים בישראל</w:t>
            </w:r>
          </w:p>
        </w:tc>
      </w:tr>
      <w:tr w:rsidR="001E0430" w:rsidTr="00D52E79">
        <w:tc>
          <w:tcPr>
            <w:tcW w:w="2244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ליאת קליין</w:t>
            </w:r>
          </w:p>
        </w:tc>
        <w:tc>
          <w:tcPr>
            <w:tcW w:w="336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</w:tcPr>
          <w:p w:rsidR="001E0430" w:rsidRDefault="001E0430" w:rsidP="001E7960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היועצת המשפטית, איגוד מרכזי הסיוע לנפגעות ונפגעי תקיפה מינית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1E0430" w:rsidP="008320F6">
      <w:pPr>
        <w:ind w:firstLine="0"/>
        <w:outlineLvl w:val="0"/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1E0430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1E0430" w:rsidP="00156D14">
      <w:pPr>
        <w:ind w:firstLine="0"/>
        <w:rPr>
          <w:rtl/>
        </w:rPr>
      </w:pPr>
      <w:r>
        <w:rPr>
          <w:rtl/>
        </w:rPr>
        <w:t>אהובה שרון</w:t>
      </w:r>
      <w:r w:rsidR="00156D14">
        <w:rPr>
          <w:rtl/>
        </w:rPr>
        <w:t>,</w:t>
      </w:r>
      <w:r>
        <w:rPr>
          <w:rtl/>
        </w:rPr>
        <w:t xml:space="preserve"> חבר המתרגמים</w:t>
      </w:r>
    </w:p>
    <w:p w:rsidR="0071510D" w:rsidRPr="008713A4" w:rsidRDefault="00E64116" w:rsidP="004773EC">
      <w:pPr>
        <w:ind w:firstLine="0"/>
        <w:jc w:val="center"/>
        <w:rPr>
          <w:rtl/>
        </w:rPr>
      </w:pPr>
      <w:r w:rsidRPr="008713A4">
        <w:rPr>
          <w:rtl/>
        </w:rPr>
        <w:br w:type="page"/>
      </w:r>
      <w:r w:rsidR="0071510D" w:rsidRPr="0071510D">
        <w:rPr>
          <w:b/>
          <w:bCs/>
          <w:u w:val="single"/>
          <w:rtl/>
        </w:rPr>
        <w:lastRenderedPageBreak/>
        <w:t>הצעת חוק למניעת הטרדה מינית (תיקון מס' 12), התשע"ד-2014</w:t>
      </w:r>
      <w:r w:rsidR="004773EC">
        <w:rPr>
          <w:b/>
          <w:bCs/>
          <w:u w:val="single"/>
          <w:rtl/>
        </w:rPr>
        <w:t xml:space="preserve">, </w:t>
      </w:r>
      <w:r w:rsidR="0071510D" w:rsidRPr="0071510D">
        <w:rPr>
          <w:b/>
          <w:bCs/>
          <w:u w:val="single"/>
          <w:rtl/>
        </w:rPr>
        <w:t>של חברי הכנסת עליזה לביא, מאיר שטרית, זהבה גלאון, מיכל רוזין, יפעת קריב ומירי</w:t>
      </w:r>
      <w:r w:rsidR="0071510D" w:rsidRPr="0071510D">
        <w:rPr>
          <w:b/>
          <w:bCs/>
          <w:u w:val="single"/>
        </w:rPr>
        <w:t xml:space="preserve"> </w:t>
      </w:r>
      <w:r w:rsidR="0071510D" w:rsidRPr="0071510D">
        <w:rPr>
          <w:b/>
          <w:bCs/>
          <w:u w:val="single"/>
          <w:rtl/>
        </w:rPr>
        <w:t>רגב (פ/1644</w:t>
      </w:r>
      <w:r w:rsidR="0071510D" w:rsidRPr="0071510D">
        <w:rPr>
          <w:b/>
          <w:bCs/>
          <w:u w:val="single"/>
        </w:rPr>
        <w:t>(</w:t>
      </w:r>
    </w:p>
    <w:p w:rsidR="007872B4" w:rsidRDefault="007872B4" w:rsidP="0071510D">
      <w:pPr>
        <w:pStyle w:val="a7"/>
        <w:keepNext/>
      </w:pPr>
    </w:p>
    <w:p w:rsidR="001E0430" w:rsidRDefault="001E0430" w:rsidP="001E0430">
      <w:pPr>
        <w:rPr>
          <w:rtl/>
        </w:rPr>
      </w:pPr>
    </w:p>
    <w:p w:rsidR="001E0430" w:rsidRDefault="001E0430" w:rsidP="001E043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E0430" w:rsidRDefault="001E0430" w:rsidP="001E0430">
      <w:pPr>
        <w:pStyle w:val="KeepWithNext"/>
        <w:rPr>
          <w:rtl/>
        </w:rPr>
      </w:pPr>
    </w:p>
    <w:p w:rsidR="001E0430" w:rsidRDefault="002F061E" w:rsidP="001E0430">
      <w:pPr>
        <w:rPr>
          <w:rtl/>
        </w:rPr>
      </w:pPr>
      <w:r>
        <w:rPr>
          <w:rtl/>
        </w:rPr>
        <w:t xml:space="preserve">בוקר טוב לכולם. יום שלישי, ה-8 ביולי 2014, י' בתמוז </w:t>
      </w:r>
      <w:bookmarkStart w:id="1" w:name="_ETM_Q1_67859"/>
      <w:bookmarkEnd w:id="1"/>
      <w:r>
        <w:rPr>
          <w:rtl/>
        </w:rPr>
        <w:t xml:space="preserve">התשע"ד. ישיבת הוועדה המשותפת לקידום מעמד האישה ולשוויון מגדרי ולוועדת </w:t>
      </w:r>
      <w:bookmarkStart w:id="2" w:name="_ETM_Q1_72361"/>
      <w:bookmarkEnd w:id="2"/>
      <w:r>
        <w:rPr>
          <w:rtl/>
        </w:rPr>
        <w:t xml:space="preserve">העבודה, הרווחה והבריאות לדיון בהצעת חוק למניעת הטרדה מינית (תיקון </w:t>
      </w:r>
      <w:bookmarkStart w:id="3" w:name="_ETM_Q1_77023"/>
      <w:bookmarkEnd w:id="3"/>
      <w:r>
        <w:rPr>
          <w:rtl/>
        </w:rPr>
        <w:t xml:space="preserve">מס' 12) (העברת נטל ההוכחה בתובענה על התנכלות), התשע"ד-2014 של </w:t>
      </w:r>
      <w:bookmarkStart w:id="4" w:name="_ETM_Q1_80564"/>
      <w:bookmarkEnd w:id="4"/>
      <w:r>
        <w:rPr>
          <w:rtl/>
        </w:rPr>
        <w:t>קבוצת חברי כנסת.</w:t>
      </w:r>
    </w:p>
    <w:p w:rsidR="002F061E" w:rsidRDefault="002F061E" w:rsidP="001E0430">
      <w:pPr>
        <w:rPr>
          <w:rtl/>
        </w:rPr>
      </w:pPr>
    </w:p>
    <w:p w:rsidR="002F061E" w:rsidRDefault="002F061E" w:rsidP="001E0430">
      <w:pPr>
        <w:rPr>
          <w:rtl/>
        </w:rPr>
      </w:pPr>
      <w:bookmarkStart w:id="5" w:name="_ETM_Q1_83593"/>
      <w:bookmarkEnd w:id="5"/>
      <w:r>
        <w:rPr>
          <w:rtl/>
        </w:rPr>
        <w:t xml:space="preserve">אנחנו יושבים בהכנה לקריאה שנייה ושלישית. </w:t>
      </w:r>
      <w:bookmarkStart w:id="6" w:name="_ETM_Q1_88756"/>
      <w:bookmarkEnd w:id="6"/>
      <w:r>
        <w:rPr>
          <w:rtl/>
        </w:rPr>
        <w:t xml:space="preserve">אני אשתף אתכם בהגיגים מאתמול בלילה </w:t>
      </w:r>
      <w:bookmarkStart w:id="7" w:name="_ETM_Q1_95063"/>
      <w:bookmarkEnd w:id="7"/>
      <w:r>
        <w:rPr>
          <w:rtl/>
        </w:rPr>
        <w:t xml:space="preserve">עת העליתי את ההצעה במליאה. לא כל כך אהבו אותה, </w:t>
      </w:r>
      <w:bookmarkStart w:id="8" w:name="_ETM_Q1_101416"/>
      <w:bookmarkEnd w:id="8"/>
      <w:r>
        <w:rPr>
          <w:rtl/>
        </w:rPr>
        <w:t xml:space="preserve">בלשון המעטה ואפילו חבר הכנסת פייגלין העלה כמה וכמה </w:t>
      </w:r>
      <w:bookmarkStart w:id="9" w:name="_ETM_Q1_105324"/>
      <w:bookmarkEnd w:id="9"/>
      <w:r>
        <w:rPr>
          <w:rtl/>
        </w:rPr>
        <w:t xml:space="preserve">תהיות  ושאלות. אני חושבת שאולי באמת צריך </w:t>
      </w:r>
      <w:bookmarkStart w:id="10" w:name="_ETM_Q1_111238"/>
      <w:bookmarkEnd w:id="10"/>
      <w:r>
        <w:rPr>
          <w:rtl/>
        </w:rPr>
        <w:t>יותר להבין את מה שאנחנו מנסות לומר, את מה שאנ</w:t>
      </w:r>
      <w:bookmarkStart w:id="11" w:name="_ETM_Q1_114296"/>
      <w:bookmarkEnd w:id="11"/>
      <w:r>
        <w:rPr>
          <w:rtl/>
        </w:rPr>
        <w:t xml:space="preserve">י מנסה לומר ואני גם אנסה לומר את זה בנאום </w:t>
      </w:r>
      <w:bookmarkStart w:id="12" w:name="_ETM_Q1_117701"/>
      <w:bookmarkEnd w:id="12"/>
      <w:r>
        <w:rPr>
          <w:rtl/>
        </w:rPr>
        <w:t xml:space="preserve">הבא שלי במליאה, וגם להדגיש שבעצם החוק הזה </w:t>
      </w:r>
      <w:bookmarkStart w:id="13" w:name="_ETM_Q1_122341"/>
      <w:bookmarkEnd w:id="13"/>
      <w:r>
        <w:rPr>
          <w:rtl/>
        </w:rPr>
        <w:t xml:space="preserve">קיים. זה לא איזשהו משהו שאנחנו כאן גורעים או משנים </w:t>
      </w:r>
      <w:bookmarkStart w:id="14" w:name="_ETM_Q1_127810"/>
      <w:bookmarkEnd w:id="14"/>
      <w:r>
        <w:rPr>
          <w:rtl/>
        </w:rPr>
        <w:t>סדרי בראשית. ממש לא. לכן חשוב לי לומר א</w:t>
      </w:r>
      <w:bookmarkStart w:id="15" w:name="_ETM_Q1_130395"/>
      <w:bookmarkEnd w:id="15"/>
      <w:r>
        <w:rPr>
          <w:rtl/>
        </w:rPr>
        <w:t xml:space="preserve">ת זה בראשית הישיבה כאן הבוקר. זה קיים בחוק שוויון הזדמנויות אבל זה לא המקום ונשים לא יודעות </w:t>
      </w:r>
      <w:bookmarkStart w:id="16" w:name="_ETM_Q1_138567"/>
      <w:bookmarkEnd w:id="16"/>
      <w:r>
        <w:rPr>
          <w:rtl/>
        </w:rPr>
        <w:t xml:space="preserve">את זה ולא מודעות לזכויות שלהן או לא משתמשות בהן. </w:t>
      </w:r>
      <w:bookmarkStart w:id="17" w:name="_ETM_Q1_141764"/>
      <w:bookmarkEnd w:id="17"/>
      <w:r>
        <w:rPr>
          <w:rtl/>
        </w:rPr>
        <w:t xml:space="preserve">זה מה ששמענו ונחשפנו לזה כאן בוועדה. למדנו כאן </w:t>
      </w:r>
      <w:bookmarkStart w:id="18" w:name="_ETM_Q1_144910"/>
      <w:bookmarkEnd w:id="18"/>
      <w:r>
        <w:rPr>
          <w:rtl/>
        </w:rPr>
        <w:t xml:space="preserve">גם על מתי נשים יותר מגישות תלונות ומה דוחף אותן </w:t>
      </w:r>
      <w:bookmarkStart w:id="19" w:name="_ETM_Q1_149864"/>
      <w:bookmarkEnd w:id="19"/>
      <w:r>
        <w:rPr>
          <w:rtl/>
        </w:rPr>
        <w:t>יותר להגיש תלונות, וזה בעיקר כאשר הן מאוימות בפיטורים או מפוטרות מהעבודה ופחות בעקבות הטרדות מיניות.</w:t>
      </w:r>
    </w:p>
    <w:p w:rsidR="002F061E" w:rsidRDefault="002F061E" w:rsidP="001E0430">
      <w:pPr>
        <w:rPr>
          <w:rtl/>
        </w:rPr>
      </w:pPr>
    </w:p>
    <w:p w:rsidR="002F061E" w:rsidRDefault="002F061E" w:rsidP="001E0430">
      <w:pPr>
        <w:rPr>
          <w:rtl/>
        </w:rPr>
      </w:pPr>
      <w:r>
        <w:rPr>
          <w:rtl/>
        </w:rPr>
        <w:t>אני אק</w:t>
      </w:r>
      <w:bookmarkStart w:id="20" w:name="_ETM_Q1_167797"/>
      <w:bookmarkEnd w:id="20"/>
      <w:r>
        <w:rPr>
          <w:rtl/>
        </w:rPr>
        <w:t xml:space="preserve">צר כי כל הנוכחים כאן מכירים ומכירות </w:t>
      </w:r>
      <w:bookmarkStart w:id="21" w:name="_ETM_Q1_168922"/>
      <w:bookmarkEnd w:id="21"/>
      <w:r>
        <w:rPr>
          <w:rtl/>
        </w:rPr>
        <w:t xml:space="preserve"> את הנושא. דווקא בגלל שהן מכירות את הכול, החוק הזה הוא </w:t>
      </w:r>
      <w:bookmarkStart w:id="22" w:name="_ETM_Q1_171984"/>
      <w:bookmarkEnd w:id="22"/>
      <w:r>
        <w:rPr>
          <w:rtl/>
        </w:rPr>
        <w:t xml:space="preserve">כל כך חשוב ואני רוצה עכשיו להכין אותו לקריאה שנייה </w:t>
      </w:r>
      <w:bookmarkStart w:id="23" w:name="_ETM_Q1_177559"/>
      <w:bookmarkEnd w:id="23"/>
      <w:r>
        <w:rPr>
          <w:rtl/>
        </w:rPr>
        <w:t>ושלישית.</w:t>
      </w:r>
    </w:p>
    <w:p w:rsidR="002F061E" w:rsidRDefault="002F061E" w:rsidP="001E0430">
      <w:pPr>
        <w:rPr>
          <w:rtl/>
        </w:rPr>
      </w:pPr>
    </w:p>
    <w:p w:rsidR="002F061E" w:rsidRDefault="002F061E" w:rsidP="001E0430">
      <w:pPr>
        <w:rPr>
          <w:rtl/>
        </w:rPr>
      </w:pPr>
      <w:bookmarkStart w:id="24" w:name="_ETM_Q1_180763"/>
      <w:bookmarkEnd w:id="24"/>
      <w:r>
        <w:rPr>
          <w:rtl/>
        </w:rPr>
        <w:t>ענת, בבקשה.</w:t>
      </w:r>
    </w:p>
    <w:p w:rsidR="002F061E" w:rsidRDefault="002F061E" w:rsidP="001E0430">
      <w:pPr>
        <w:rPr>
          <w:rtl/>
        </w:rPr>
      </w:pPr>
      <w:bookmarkStart w:id="25" w:name="_ETM_Q1_180921"/>
      <w:bookmarkEnd w:id="25"/>
    </w:p>
    <w:p w:rsidR="002F061E" w:rsidRDefault="002F061E" w:rsidP="002F061E">
      <w:pPr>
        <w:pStyle w:val="a5"/>
        <w:keepNext/>
        <w:rPr>
          <w:rtl/>
        </w:rPr>
      </w:pPr>
      <w:bookmarkStart w:id="26" w:name="_ETM_Q1_179413"/>
      <w:bookmarkEnd w:id="2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F061E" w:rsidRDefault="002F061E" w:rsidP="002F061E">
      <w:pPr>
        <w:pStyle w:val="KeepWithNext"/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 xml:space="preserve">כמו שאמרת, למעשה אנחנו נמצאים בהכנה לקריאה שנייה </w:t>
      </w:r>
      <w:bookmarkStart w:id="27" w:name="_ETM_Q1_183075"/>
      <w:bookmarkEnd w:id="27"/>
      <w:r>
        <w:rPr>
          <w:rtl/>
        </w:rPr>
        <w:t xml:space="preserve">ושלישית. בשבוע שעבר עשינו את ההכנה לקריאה הראשונה ולמעשה אין </w:t>
      </w:r>
      <w:bookmarkStart w:id="28" w:name="_ETM_Q1_187419"/>
      <w:bookmarkEnd w:id="28"/>
      <w:r>
        <w:rPr>
          <w:rtl/>
        </w:rPr>
        <w:t>שינויים דרמטיים בין הקריאה הראשונה לקריאה השנייה והשלישית.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rPr>
          <w:rtl/>
        </w:rPr>
      </w:pPr>
      <w:bookmarkStart w:id="29" w:name="_ETM_Q1_210108"/>
      <w:bookmarkEnd w:id="29"/>
      <w:r>
        <w:rPr>
          <w:rtl/>
        </w:rPr>
        <w:t xml:space="preserve">אני </w:t>
      </w:r>
      <w:bookmarkStart w:id="30" w:name="_ETM_Q1_192342"/>
      <w:bookmarkEnd w:id="30"/>
      <w:r>
        <w:rPr>
          <w:rtl/>
        </w:rPr>
        <w:t xml:space="preserve">אגיד רק במשפט שאנחנו נמצאים בעוולה אזרחית בגין התנכלות, תביעה שמגיש או דורש עבודה - </w:t>
      </w:r>
      <w:bookmarkStart w:id="31" w:name="_ETM_Q1_199479"/>
      <w:bookmarkEnd w:id="31"/>
      <w:r>
        <w:rPr>
          <w:rtl/>
        </w:rPr>
        <w:t xml:space="preserve"> כלומר, במסגרת יחסי העבודה – ואנחנו קובעים שבתביעה כזאת נטל ההוכחה יהיה מוטל על ה</w:t>
      </w:r>
      <w:bookmarkStart w:id="32" w:name="_ETM_Q1_204444"/>
      <w:bookmarkEnd w:id="32"/>
      <w:r>
        <w:rPr>
          <w:rtl/>
        </w:rPr>
        <w:t xml:space="preserve">מעביד ככל שאותו עובד או דורש עבודה הוכיח שהתקיימה הטרדה </w:t>
      </w:r>
      <w:bookmarkStart w:id="33" w:name="_ETM_Q1_208254"/>
      <w:bookmarkEnd w:id="33"/>
      <w:r>
        <w:rPr>
          <w:rtl/>
        </w:rPr>
        <w:t xml:space="preserve">מינית או תלונה או תביעה בגין ההטרדה המינית. אנחנו בעצם </w:t>
      </w:r>
      <w:bookmarkStart w:id="34" w:name="_ETM_Q1_211764"/>
      <w:bookmarkEnd w:id="34"/>
      <w:r>
        <w:rPr>
          <w:rtl/>
        </w:rPr>
        <w:t xml:space="preserve">נסמכים על סעיף 7(א) שהוא התנכלות לפי חוק שוויון </w:t>
      </w:r>
      <w:bookmarkStart w:id="35" w:name="_ETM_Q1_216087"/>
      <w:bookmarkEnd w:id="35"/>
      <w:r>
        <w:rPr>
          <w:rtl/>
        </w:rPr>
        <w:t xml:space="preserve">הזדמנויות בעבודה ואנחנו קובעים בחוק למניעת הטרדה מינית סעיף שדומה </w:t>
      </w:r>
      <w:bookmarkStart w:id="36" w:name="_ETM_Q1_219959"/>
      <w:bookmarkEnd w:id="36"/>
      <w:r>
        <w:rPr>
          <w:rtl/>
        </w:rPr>
        <w:t>למעשה לסעיף 9(ב) לחוק שוויון שקובע את נטל ההוכחה.</w:t>
      </w:r>
    </w:p>
    <w:p w:rsidR="002F061E" w:rsidRDefault="002F061E" w:rsidP="002F061E">
      <w:pPr>
        <w:rPr>
          <w:rtl/>
        </w:rPr>
      </w:pPr>
      <w:bookmarkStart w:id="37" w:name="_ETM_Q1_225373"/>
      <w:bookmarkEnd w:id="37"/>
    </w:p>
    <w:p w:rsidR="002F061E" w:rsidRDefault="002F061E" w:rsidP="002F061E">
      <w:pPr>
        <w:rPr>
          <w:rtl/>
        </w:rPr>
      </w:pPr>
      <w:bookmarkStart w:id="38" w:name="_ETM_Q1_225994"/>
      <w:bookmarkEnd w:id="38"/>
      <w:r>
        <w:rPr>
          <w:rtl/>
        </w:rPr>
        <w:t xml:space="preserve">חשוב לי </w:t>
      </w:r>
      <w:bookmarkStart w:id="39" w:name="_ETM_Q1_225593"/>
      <w:bookmarkEnd w:id="39"/>
      <w:r>
        <w:rPr>
          <w:rtl/>
        </w:rPr>
        <w:t xml:space="preserve">להגיד בהקשר הזה לקראת הקריאה השנייה והשלישית שהתעוררה שאלה האם </w:t>
      </w:r>
      <w:bookmarkStart w:id="40" w:name="_ETM_Q1_230350"/>
      <w:bookmarkEnd w:id="40"/>
      <w:r>
        <w:rPr>
          <w:rtl/>
        </w:rPr>
        <w:t xml:space="preserve">ההגנה בסעיף 7(ב) שחלה על המעביד במקרה של תלונות שווא </w:t>
      </w:r>
      <w:bookmarkStart w:id="41" w:name="_ETM_Q1_234901"/>
      <w:bookmarkEnd w:id="41"/>
      <w:r>
        <w:rPr>
          <w:rtl/>
        </w:rPr>
        <w:t xml:space="preserve">תחול גם במקרה שלנו. אני לא מתכוונת שנציין את זה </w:t>
      </w:r>
      <w:bookmarkStart w:id="42" w:name="_ETM_Q1_238159"/>
      <w:bookmarkEnd w:id="42"/>
      <w:r>
        <w:rPr>
          <w:rtl/>
        </w:rPr>
        <w:t xml:space="preserve">מפורשות בנוסח. אני כן מבינה שסעיף 7 עוסק בהתנכלות </w:t>
      </w:r>
      <w:bookmarkStart w:id="43" w:name="_ETM_Q1_243524"/>
      <w:bookmarkEnd w:id="43"/>
      <w:r>
        <w:rPr>
          <w:rtl/>
        </w:rPr>
        <w:t xml:space="preserve">וסעיף 7(ב) קובע שעל פגיעה שמקורה בתלונת שווא תהיה הגנה. לכן </w:t>
      </w:r>
      <w:bookmarkStart w:id="44" w:name="_ETM_Q1_249475"/>
      <w:bookmarkEnd w:id="44"/>
      <w:r>
        <w:rPr>
          <w:rtl/>
        </w:rPr>
        <w:t xml:space="preserve">ככל שבחוק למניעת הטרדה מינית אנחנו קובעים שזאת פגיעה </w:t>
      </w:r>
      <w:bookmarkStart w:id="45" w:name="_ETM_Q1_252439"/>
      <w:bookmarkEnd w:id="45"/>
      <w:r>
        <w:rPr>
          <w:rtl/>
        </w:rPr>
        <w:t xml:space="preserve">על רקע הטרדה מינית כאמור בסעיף 7 </w:t>
      </w:r>
      <w:bookmarkStart w:id="46" w:name="_ETM_Q1_254822"/>
      <w:bookmarkEnd w:id="46"/>
      <w:r>
        <w:rPr>
          <w:rtl/>
        </w:rPr>
        <w:t xml:space="preserve">לחוק שוויון הזדמנויות בעבודה, אותו מעביד מבחינתנו כן ההגנה הזאת </w:t>
      </w:r>
      <w:bookmarkStart w:id="47" w:name="_ETM_Q1_259989"/>
      <w:bookmarkEnd w:id="47"/>
      <w:r>
        <w:rPr>
          <w:rtl/>
        </w:rPr>
        <w:t xml:space="preserve">תוכל לעמוד לו כי אנחנו לא משנים את העילה אלא </w:t>
      </w:r>
      <w:bookmarkStart w:id="48" w:name="_ETM_Q1_261773"/>
      <w:bookmarkEnd w:id="48"/>
      <w:r>
        <w:rPr>
          <w:rtl/>
        </w:rPr>
        <w:t xml:space="preserve">אנחנו פשוט קובעים כאן את נטל ההוכחה שממילא היה קבוע </w:t>
      </w:r>
      <w:bookmarkStart w:id="49" w:name="_ETM_Q1_266529"/>
      <w:bookmarkEnd w:id="49"/>
      <w:r>
        <w:rPr>
          <w:rtl/>
        </w:rPr>
        <w:t>באותו חוק ומעבירים אותו לחוק הנוסף. אנחנו ל</w:t>
      </w:r>
      <w:bookmarkStart w:id="50" w:name="_ETM_Q1_272834"/>
      <w:bookmarkEnd w:id="50"/>
      <w:r>
        <w:rPr>
          <w:rtl/>
        </w:rPr>
        <w:t xml:space="preserve">א מתכוונים לפגוע כאן בהגנה של המעביד וזה נאמר לגבי </w:t>
      </w:r>
      <w:bookmarkStart w:id="51" w:name="_ETM_Q1_275236"/>
      <w:bookmarkEnd w:id="51"/>
      <w:r>
        <w:rPr>
          <w:rtl/>
        </w:rPr>
        <w:t>שאלה שהתעוררה.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>מע</w:t>
      </w:r>
      <w:bookmarkStart w:id="52" w:name="_ETM_Q1_276981"/>
      <w:bookmarkEnd w:id="52"/>
      <w:r>
        <w:rPr>
          <w:rtl/>
        </w:rPr>
        <w:t xml:space="preserve">בר לזה, לי אין שינויים נוספים לנוסח ומבחינתי אפשר לקרוא </w:t>
      </w:r>
      <w:bookmarkStart w:id="53" w:name="_ETM_Q1_281644"/>
      <w:bookmarkEnd w:id="53"/>
      <w:r>
        <w:rPr>
          <w:rtl/>
        </w:rPr>
        <w:t>אותו.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pStyle w:val="af8"/>
        <w:keepNext/>
        <w:rPr>
          <w:rtl/>
        </w:rPr>
      </w:pPr>
      <w:bookmarkStart w:id="54" w:name="_ETM_Q1_282518"/>
      <w:bookmarkStart w:id="55" w:name="_ETM_Q1_284139"/>
      <w:bookmarkEnd w:id="54"/>
      <w:bookmarkEnd w:id="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061E" w:rsidRDefault="002F061E" w:rsidP="002F061E">
      <w:pPr>
        <w:pStyle w:val="KeepWithNext"/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 xml:space="preserve">אני רוצה הבהרה אחת. הבחורה שהגישה את התלונה, האם זה </w:t>
      </w:r>
      <w:bookmarkStart w:id="56" w:name="_ETM_Q1_289103"/>
      <w:bookmarkEnd w:id="56"/>
      <w:r>
        <w:rPr>
          <w:rtl/>
        </w:rPr>
        <w:t xml:space="preserve">רק במשטרה או גם נניח אצל הממונה או לארגון? הרי </w:t>
      </w:r>
      <w:bookmarkStart w:id="57" w:name="_ETM_Q1_295709"/>
      <w:bookmarkEnd w:id="57"/>
      <w:r>
        <w:rPr>
          <w:rtl/>
        </w:rPr>
        <w:t xml:space="preserve">החוק מאפשר להגיש תלונות בכמה אופנים. אני רוצה כאן לדייק. </w:t>
      </w:r>
      <w:bookmarkStart w:id="58" w:name="_ETM_Q1_300800"/>
      <w:bookmarkEnd w:id="58"/>
      <w:r>
        <w:rPr>
          <w:rtl/>
        </w:rPr>
        <w:t>האם מהרגע שאישה הגישה תלונה במשטרה או בארגון?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pStyle w:val="a5"/>
        <w:keepNext/>
        <w:rPr>
          <w:rtl/>
        </w:rPr>
      </w:pPr>
      <w:bookmarkStart w:id="59" w:name="_ETM_Q1_306236"/>
      <w:bookmarkStart w:id="60" w:name="_ETM_Q1_308159"/>
      <w:bookmarkEnd w:id="59"/>
      <w:bookmarkEnd w:id="60"/>
      <w:r>
        <w:rPr>
          <w:rFonts w:hint="eastAsia"/>
          <w:rtl/>
        </w:rPr>
        <w:lastRenderedPageBreak/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F061E" w:rsidRDefault="002F061E" w:rsidP="002F061E">
      <w:pPr>
        <w:pStyle w:val="KeepWithNext"/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 xml:space="preserve">יכולה להיות תלונה </w:t>
      </w:r>
      <w:bookmarkStart w:id="61" w:name="_ETM_Q1_307989"/>
      <w:bookmarkEnd w:id="61"/>
      <w:r>
        <w:rPr>
          <w:rtl/>
        </w:rPr>
        <w:t xml:space="preserve">ויכולה להיות תביעה אזרחית.   </w:t>
      </w:r>
      <w:bookmarkStart w:id="62" w:name="_ETM_Q1_311375"/>
      <w:bookmarkEnd w:id="62"/>
      <w:r>
        <w:rPr>
          <w:rtl/>
        </w:rPr>
        <w:t>התלונה יכולה להיות בארגון. זה לא בהכרח הליך פלילי.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pStyle w:val="af8"/>
        <w:keepNext/>
        <w:rPr>
          <w:rtl/>
        </w:rPr>
      </w:pPr>
      <w:bookmarkStart w:id="63" w:name="_ETM_Q1_313756"/>
      <w:bookmarkEnd w:id="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061E" w:rsidRDefault="002F061E" w:rsidP="002F061E">
      <w:pPr>
        <w:pStyle w:val="KeepWithNext"/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 xml:space="preserve">אם אישה </w:t>
      </w:r>
      <w:bookmarkStart w:id="64" w:name="_ETM_Q1_314773"/>
      <w:bookmarkEnd w:id="64"/>
      <w:r>
        <w:rPr>
          <w:rtl/>
        </w:rPr>
        <w:t>הגישה קובלנה לממונה בכנסת, זה נחשב תלונה?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pStyle w:val="a5"/>
        <w:keepNext/>
        <w:rPr>
          <w:rtl/>
        </w:rPr>
      </w:pPr>
      <w:bookmarkStart w:id="65" w:name="_ETM_Q1_315754"/>
      <w:bookmarkStart w:id="66" w:name="_ETM_Q1_316923"/>
      <w:bookmarkEnd w:id="65"/>
      <w:bookmarkEnd w:id="6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F061E" w:rsidRDefault="002F061E" w:rsidP="002F061E">
      <w:pPr>
        <w:pStyle w:val="KeepWithNext"/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 xml:space="preserve">זה נחשב תלונה. לפי </w:t>
      </w:r>
      <w:bookmarkStart w:id="67" w:name="_ETM_Q1_319163"/>
      <w:bookmarkEnd w:id="67"/>
      <w:r>
        <w:rPr>
          <w:rtl/>
        </w:rPr>
        <w:t xml:space="preserve">חוק למניעת הטרדה מינית, זאת תלונה על הטרדה מינית ומרגע </w:t>
      </w:r>
      <w:bookmarkStart w:id="68" w:name="_ETM_Q1_323347"/>
      <w:bookmarkEnd w:id="68"/>
      <w:r>
        <w:rPr>
          <w:rtl/>
        </w:rPr>
        <w:t xml:space="preserve">זה אם יפגעו בה במסגרת יחסי העבודה, זאת יכולה </w:t>
      </w:r>
      <w:bookmarkStart w:id="69" w:name="_ETM_Q1_325560"/>
      <w:bookmarkEnd w:id="69"/>
      <w:r>
        <w:rPr>
          <w:rtl/>
        </w:rPr>
        <w:t>להיחשב עוולת התנכלות.</w:t>
      </w:r>
    </w:p>
    <w:p w:rsidR="002F061E" w:rsidRDefault="002F061E" w:rsidP="002F061E">
      <w:pPr>
        <w:rPr>
          <w:rtl/>
        </w:rPr>
      </w:pPr>
    </w:p>
    <w:p w:rsidR="002F061E" w:rsidRDefault="002F061E" w:rsidP="002F061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061E" w:rsidRDefault="002F061E" w:rsidP="002F061E">
      <w:pPr>
        <w:pStyle w:val="KeepWithNext"/>
        <w:rPr>
          <w:rtl/>
        </w:rPr>
      </w:pPr>
    </w:p>
    <w:p w:rsidR="002F061E" w:rsidRDefault="002F061E" w:rsidP="002F061E">
      <w:pPr>
        <w:rPr>
          <w:rtl/>
        </w:rPr>
      </w:pPr>
      <w:r>
        <w:rPr>
          <w:rtl/>
        </w:rPr>
        <w:t xml:space="preserve">מהרגע </w:t>
      </w:r>
      <w:r w:rsidR="00E159C8">
        <w:rPr>
          <w:rtl/>
        </w:rPr>
        <w:t xml:space="preserve">שיש רישום על תלונה במקומות שהחוק </w:t>
      </w:r>
      <w:bookmarkStart w:id="70" w:name="_ETM_Q1_330875"/>
      <w:bookmarkEnd w:id="70"/>
      <w:r w:rsidR="00E159C8">
        <w:rPr>
          <w:rtl/>
        </w:rPr>
        <w:t>מאפשר.</w:t>
      </w:r>
    </w:p>
    <w:p w:rsidR="00E159C8" w:rsidRDefault="00E159C8" w:rsidP="002F061E">
      <w:pPr>
        <w:rPr>
          <w:rtl/>
        </w:rPr>
      </w:pPr>
    </w:p>
    <w:p w:rsidR="00E159C8" w:rsidRDefault="00E159C8" w:rsidP="00E159C8">
      <w:pPr>
        <w:pStyle w:val="a5"/>
        <w:keepNext/>
        <w:rPr>
          <w:rtl/>
        </w:rPr>
      </w:pPr>
      <w:bookmarkStart w:id="71" w:name="_ETM_Q1_333474"/>
      <w:bookmarkEnd w:id="7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>נכון.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8"/>
        <w:keepNext/>
        <w:rPr>
          <w:rtl/>
        </w:rPr>
      </w:pPr>
      <w:bookmarkStart w:id="72" w:name="_ETM_Q1_333157"/>
      <w:bookmarkStart w:id="73" w:name="_ETM_Q1_337942"/>
      <w:bookmarkEnd w:id="72"/>
      <w:bookmarkEnd w:id="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>בסדר. יש הערות? עשיתם את כל הדרך הבוקר, השכם בבוקר לכאן, יש לכם הערות?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b"/>
        <w:keepNext/>
        <w:rPr>
          <w:rtl/>
        </w:rPr>
      </w:pPr>
      <w:bookmarkStart w:id="74" w:name="_ETM_Q1_343808"/>
      <w:bookmarkStart w:id="75" w:name="_ETM_Q1_345929"/>
      <w:bookmarkEnd w:id="74"/>
      <w:bookmarkEnd w:id="75"/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קליין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 xml:space="preserve">אני אומר משפט קצר, אם אפשר, </w:t>
      </w:r>
      <w:bookmarkStart w:id="76" w:name="_ETM_Q1_347735"/>
      <w:bookmarkEnd w:id="76"/>
      <w:r>
        <w:rPr>
          <w:rtl/>
        </w:rPr>
        <w:t xml:space="preserve">ולא על הנוסח עליו אין לי הערות אלא דווקא אתייחס להערות אתן פתחת לגבי ההתנגדות שזה מעורר. חשוב </w:t>
      </w:r>
      <w:bookmarkStart w:id="77" w:name="_ETM_Q1_357233"/>
      <w:bookmarkEnd w:id="77"/>
      <w:r>
        <w:rPr>
          <w:rtl/>
        </w:rPr>
        <w:t xml:space="preserve">לי לומר שהפחדים האלה והחששות ביחס להצעות חוק מהסוג הזה, </w:t>
      </w:r>
      <w:bookmarkStart w:id="78" w:name="_ETM_Q1_362112"/>
      <w:bookmarkEnd w:id="78"/>
      <w:r>
        <w:rPr>
          <w:rtl/>
        </w:rPr>
        <w:t xml:space="preserve">הם הרבה מאוד מבוססים גם קצת על מיתוסים </w:t>
      </w:r>
      <w:bookmarkStart w:id="79" w:name="_ETM_Q1_365024"/>
      <w:bookmarkEnd w:id="79"/>
      <w:r>
        <w:rPr>
          <w:rtl/>
        </w:rPr>
        <w:t xml:space="preserve">ולא בהכרח על קריאה נכונה של מבחן המציאות. כן צריך לומר שההגנה על עובדות במקום עבודה ובכלל המאבק למיגור </w:t>
      </w:r>
      <w:bookmarkStart w:id="80" w:name="_ETM_Q1_372189"/>
      <w:bookmarkEnd w:id="80"/>
      <w:r>
        <w:rPr>
          <w:rtl/>
        </w:rPr>
        <w:t xml:space="preserve">תופעות של הטרדה מינית, זה לא רק אינטרס של הגנה </w:t>
      </w:r>
      <w:bookmarkStart w:id="81" w:name="_ETM_Q1_376113"/>
      <w:bookmarkEnd w:id="81"/>
      <w:r>
        <w:rPr>
          <w:rtl/>
        </w:rPr>
        <w:t xml:space="preserve">על העובדות אלא גם אינטרס של מעסיקים. הטרדה מינית עולה </w:t>
      </w:r>
      <w:bookmarkStart w:id="82" w:name="_ETM_Q1_378913"/>
      <w:bookmarkEnd w:id="82"/>
      <w:r>
        <w:rPr>
          <w:rtl/>
        </w:rPr>
        <w:t xml:space="preserve">הרבה מאוד כסף למקום העבודה וצריך לומר את </w:t>
      </w:r>
      <w:bookmarkStart w:id="83" w:name="_ETM_Q1_380335"/>
      <w:bookmarkEnd w:id="83"/>
      <w:r>
        <w:rPr>
          <w:rtl/>
        </w:rPr>
        <w:t xml:space="preserve">זה אבל לא אומרים את זה מספיק. אובדן ההכנסות </w:t>
      </w:r>
      <w:bookmarkStart w:id="84" w:name="_ETM_Q1_384572"/>
      <w:bookmarkEnd w:id="84"/>
      <w:r>
        <w:rPr>
          <w:rtl/>
        </w:rPr>
        <w:t xml:space="preserve">השנתי בעקבות טיפולים של הטרדה מינית עומד על כמיליארד </w:t>
      </w:r>
      <w:bookmarkStart w:id="85" w:name="_ETM_Q1_386796"/>
      <w:bookmarkEnd w:id="85"/>
      <w:r>
        <w:rPr>
          <w:rtl/>
        </w:rPr>
        <w:t xml:space="preserve">שקלים בשנה למשק הישראלי לגבי המקרים של הטרדה מינית. זה אינטרס של מעסיקים שלא יהיו הטרדות  במקום </w:t>
      </w:r>
      <w:bookmarkStart w:id="86" w:name="_ETM_Q1_393123"/>
      <w:bookmarkEnd w:id="86"/>
      <w:r>
        <w:rPr>
          <w:rtl/>
        </w:rPr>
        <w:t xml:space="preserve">העבודה ושנילחם בתופעה הזאת. זה לא רק מתוך שיח </w:t>
      </w:r>
      <w:bookmarkStart w:id="87" w:name="_ETM_Q1_396709"/>
      <w:bookmarkEnd w:id="87"/>
      <w:r>
        <w:rPr>
          <w:rtl/>
        </w:rPr>
        <w:t xml:space="preserve">של הגנה על עובדות אלא זה חשוב גם למעסיקים. אם </w:t>
      </w:r>
      <w:bookmarkStart w:id="88" w:name="_ETM_Q1_398666"/>
      <w:bookmarkEnd w:id="88"/>
      <w:r>
        <w:rPr>
          <w:rtl/>
        </w:rPr>
        <w:t xml:space="preserve">אנחנו מספקים כאן איזו הגנה ומעודדים תלונות ומייצרים איזשהו שדה </w:t>
      </w:r>
      <w:bookmarkStart w:id="89" w:name="_ETM_Q1_403528"/>
      <w:bookmarkEnd w:id="89"/>
      <w:r>
        <w:rPr>
          <w:rtl/>
        </w:rPr>
        <w:t xml:space="preserve">יותר נקי במקומות העבודה, זה משהו שגם במובן הכלכלי הוא </w:t>
      </w:r>
      <w:bookmarkStart w:id="90" w:name="_ETM_Q1_407667"/>
      <w:bookmarkEnd w:id="90"/>
      <w:r>
        <w:rPr>
          <w:rtl/>
        </w:rPr>
        <w:t>אינטרס של המשק כולו. את זה צריך לומר.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8"/>
        <w:keepNext/>
        <w:rPr>
          <w:rtl/>
        </w:rPr>
      </w:pPr>
      <w:bookmarkStart w:id="91" w:name="_ETM_Q1_409506"/>
      <w:bookmarkEnd w:id="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 xml:space="preserve">כן. אין לנו </w:t>
      </w:r>
      <w:bookmarkStart w:id="92" w:name="_ETM_Q1_410175"/>
      <w:bookmarkEnd w:id="92"/>
      <w:r>
        <w:rPr>
          <w:rtl/>
        </w:rPr>
        <w:t xml:space="preserve">את הזמן הבוקר אבל אני כן רוצה, דלית, </w:t>
      </w:r>
      <w:bookmarkStart w:id="93" w:name="_ETM_Q1_413832"/>
      <w:bookmarkEnd w:id="93"/>
      <w:r>
        <w:rPr>
          <w:rtl/>
        </w:rPr>
        <w:t xml:space="preserve">שנעשה איזה שולחן עגול או ישיבת ועדה שנקדיש לעניין </w:t>
      </w:r>
      <w:bookmarkStart w:id="94" w:name="_ETM_Q1_416950"/>
      <w:bookmarkEnd w:id="94"/>
      <w:r>
        <w:rPr>
          <w:rtl/>
        </w:rPr>
        <w:t xml:space="preserve">הזה לגבי ההתנגדות הגוברת. מה ששמעתי אתמול גם מחבר הכנסת פייגלין וגם משר התיירות לנדאו, המליאה כבר הסתיימה וכולם </w:t>
      </w:r>
      <w:bookmarkStart w:id="95" w:name="_ETM_Q1_428821"/>
      <w:bookmarkEnd w:id="95"/>
      <w:r>
        <w:rPr>
          <w:rtl/>
        </w:rPr>
        <w:t xml:space="preserve">היו לחוצים ללכת הביתה והעובדה שלא עניתי  לחבר </w:t>
      </w:r>
      <w:bookmarkStart w:id="96" w:name="_ETM_Q1_432490"/>
      <w:bookmarkEnd w:id="96"/>
      <w:r>
        <w:rPr>
          <w:rtl/>
        </w:rPr>
        <w:t xml:space="preserve">הכנסת פייגלין נבעה מכך כי חבריי כבר באמת נשארו כדי </w:t>
      </w:r>
      <w:bookmarkStart w:id="97" w:name="_ETM_Q1_434672"/>
      <w:bookmarkEnd w:id="97"/>
      <w:r>
        <w:rPr>
          <w:rtl/>
        </w:rPr>
        <w:t xml:space="preserve">להצביע ורצו ללכת הביתה כי היה מאוחר מאוד. הדברים ששמעתי לא נעמו לאוזניי. זה מתחבר גם לכך שלא </w:t>
      </w:r>
      <w:bookmarkStart w:id="98" w:name="_ETM_Q1_443193"/>
      <w:bookmarkEnd w:id="98"/>
      <w:r>
        <w:rPr>
          <w:rtl/>
        </w:rPr>
        <w:t xml:space="preserve">מעט אנשים אומרים לי, כולל שרים, שאנחנו ממאיסות את </w:t>
      </w:r>
      <w:bookmarkStart w:id="99" w:name="_ETM_Q1_447090"/>
      <w:bookmarkEnd w:id="99"/>
      <w:r>
        <w:rPr>
          <w:rtl/>
        </w:rPr>
        <w:t>עצמנו.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b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>הגנת יתר.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8"/>
        <w:keepNext/>
        <w:rPr>
          <w:rtl/>
        </w:rPr>
      </w:pPr>
      <w:bookmarkStart w:id="100" w:name="_ETM_Q1_449054"/>
      <w:bookmarkStart w:id="101" w:name="_ETM_Q1_449878"/>
      <w:bookmarkEnd w:id="100"/>
      <w:bookmarkEnd w:id="1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 xml:space="preserve">הגנת יתר, עד כדי כך שאמר לי כאן שר בכיר שברגע שהעוזרת שלו מתפטרת או עוזבת אותו, הוא שם </w:t>
      </w:r>
      <w:bookmarkStart w:id="102" w:name="_ETM_Q1_457237"/>
      <w:bookmarkEnd w:id="102"/>
      <w:r>
        <w:rPr>
          <w:rtl/>
        </w:rPr>
        <w:t xml:space="preserve">עוזר, הוא לא רוצה אותנו לידו כי הוא </w:t>
      </w:r>
      <w:bookmarkStart w:id="103" w:name="_ETM_Q1_459425"/>
      <w:bookmarkEnd w:id="103"/>
      <w:r>
        <w:rPr>
          <w:rtl/>
        </w:rPr>
        <w:t xml:space="preserve">מפחד והוא לא רוצה. זה אמר לי שר בכיר. 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lastRenderedPageBreak/>
        <w:t xml:space="preserve">אלה </w:t>
      </w:r>
      <w:bookmarkStart w:id="104" w:name="_ETM_Q1_464088"/>
      <w:bookmarkEnd w:id="104"/>
      <w:r>
        <w:rPr>
          <w:rtl/>
        </w:rPr>
        <w:t xml:space="preserve">נורות מהבהבות. היום יש מאמר של גדעון אשד ב"ידיעות אחרונות" שעוד לא הספקתי לקרוא אותו אבל הדוברת שלי אמרה לי </w:t>
      </w:r>
      <w:bookmarkStart w:id="105" w:name="_ETM_Q1_468936"/>
      <w:bookmarkEnd w:id="105"/>
      <w:r>
        <w:rPr>
          <w:rtl/>
        </w:rPr>
        <w:t>שזה על אותו משקל בעניין של עולם העבודה. אני חושבת</w:t>
      </w:r>
      <w:bookmarkStart w:id="106" w:name="_ETM_Q1_472737"/>
      <w:bookmarkEnd w:id="106"/>
      <w:r>
        <w:rPr>
          <w:rtl/>
        </w:rPr>
        <w:t xml:space="preserve"> שאנחנו צריכות לעשות איזושהי חשיבה ולרא</w:t>
      </w:r>
      <w:bookmarkStart w:id="107" w:name="_ETM_Q1_478319"/>
      <w:bookmarkEnd w:id="107"/>
      <w:r>
        <w:rPr>
          <w:rtl/>
        </w:rPr>
        <w:t xml:space="preserve">ות כי לבד אנחנו לא יכולות לשנות. מצד אחד אנחנו </w:t>
      </w:r>
      <w:bookmarkStart w:id="108" w:name="_ETM_Q1_481292"/>
      <w:bookmarkEnd w:id="108"/>
      <w:r>
        <w:rPr>
          <w:rtl/>
        </w:rPr>
        <w:t xml:space="preserve">רוצות להטמיע זכויות ואת ההבנות ושנשים תדענה מה מגיע להן </w:t>
      </w:r>
      <w:bookmarkStart w:id="109" w:name="_ETM_Q1_485245"/>
      <w:bookmarkEnd w:id="109"/>
      <w:r>
        <w:rPr>
          <w:rtl/>
        </w:rPr>
        <w:t xml:space="preserve">וכולי ובאמת לאפשר סביבת עבודה נקייה וראויה ומוגנת, אבל מצד </w:t>
      </w:r>
      <w:bookmarkStart w:id="110" w:name="_ETM_Q1_489371"/>
      <w:bookmarkEnd w:id="110"/>
      <w:r>
        <w:rPr>
          <w:rtl/>
        </w:rPr>
        <w:t xml:space="preserve">שני אנחנו לא יכולות לאבד את הגברים. אנחנו לא יכולות </w:t>
      </w:r>
      <w:bookmarkStart w:id="111" w:name="_ETM_Q1_492309"/>
      <w:bookmarkEnd w:id="111"/>
      <w:r>
        <w:rPr>
          <w:rtl/>
        </w:rPr>
        <w:t xml:space="preserve">לאבד את המעסיקים. אנחנו לא יכולות לבוא באיומים אלא </w:t>
      </w:r>
      <w:bookmarkStart w:id="112" w:name="_ETM_Q1_495944"/>
      <w:bookmarkEnd w:id="112"/>
      <w:r>
        <w:rPr>
          <w:rtl/>
        </w:rPr>
        <w:t xml:space="preserve">להפך, מתוך מקום בונה. אם יש כאן שתי שפות, אנחנו </w:t>
      </w:r>
      <w:bookmarkStart w:id="113" w:name="_ETM_Q1_499883"/>
      <w:bookmarkEnd w:id="113"/>
      <w:r>
        <w:rPr>
          <w:rtl/>
        </w:rPr>
        <w:t xml:space="preserve">חייבות להתמודד גם עם זה וזה חלק מהתפקיד שלנו כאן </w:t>
      </w:r>
      <w:bookmarkStart w:id="114" w:name="_ETM_Q1_501306"/>
      <w:bookmarkEnd w:id="114"/>
      <w:r>
        <w:rPr>
          <w:rtl/>
        </w:rPr>
        <w:t>בוועדה.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b"/>
        <w:keepNext/>
        <w:rPr>
          <w:rtl/>
        </w:rPr>
      </w:pPr>
      <w:bookmarkStart w:id="115" w:name="_ETM_Q1_504695"/>
      <w:bookmarkStart w:id="116" w:name="_ETM_Q1_509169"/>
      <w:bookmarkEnd w:id="115"/>
      <w:bookmarkEnd w:id="116"/>
      <w:r>
        <w:rPr>
          <w:rFonts w:hint="eastAsia"/>
          <w:rtl/>
        </w:rPr>
        <w:t>נעמי</w:t>
      </w:r>
      <w:r>
        <w:rPr>
          <w:rtl/>
        </w:rPr>
        <w:t xml:space="preserve"> </w:t>
      </w:r>
      <w:r>
        <w:rPr>
          <w:rFonts w:hint="eastAsia"/>
          <w:rtl/>
        </w:rPr>
        <w:t>הימיין</w:t>
      </w:r>
      <w:r>
        <w:rPr>
          <w:rtl/>
        </w:rPr>
        <w:t xml:space="preserve"> </w:t>
      </w:r>
      <w:r>
        <w:rPr>
          <w:rFonts w:hint="eastAsia"/>
          <w:rtl/>
        </w:rPr>
        <w:t>רייש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 xml:space="preserve">בהקשר הזה אני אשמח להעיר. אני מהסוכנות לעסקים קטנים ובינוניים </w:t>
      </w:r>
      <w:bookmarkStart w:id="117" w:name="_ETM_Q1_513704"/>
      <w:bookmarkEnd w:id="117"/>
      <w:r>
        <w:rPr>
          <w:rtl/>
        </w:rPr>
        <w:t xml:space="preserve">במשרד הכלכלה. אחרי שאמרת את הדברים, אני רוצה להוסיף </w:t>
      </w:r>
      <w:bookmarkStart w:id="118" w:name="_ETM_Q1_518677"/>
      <w:bookmarkEnd w:id="118"/>
      <w:r>
        <w:rPr>
          <w:rtl/>
        </w:rPr>
        <w:t>ולומר שחשוב לזכור שמקובל לראות ביחסים בין עובד לבין מעסיק, ג</w:t>
      </w:r>
      <w:bookmarkStart w:id="119" w:name="_ETM_Q1_527715"/>
      <w:bookmarkEnd w:id="119"/>
      <w:r>
        <w:rPr>
          <w:rtl/>
        </w:rPr>
        <w:t xml:space="preserve">ם בהקשר של דיני עבודה בכלל וגם בהקשר הזה, </w:t>
      </w:r>
      <w:bookmarkStart w:id="120" w:name="_ETM_Q1_531251"/>
      <w:bookmarkEnd w:id="120"/>
      <w:r>
        <w:rPr>
          <w:rtl/>
        </w:rPr>
        <w:t xml:space="preserve">כיחסים א-סימטריים בהם למעסיק יש הרבה יותר כוח מול העובד </w:t>
      </w:r>
      <w:bookmarkStart w:id="121" w:name="_ETM_Q1_536013"/>
      <w:bookmarkEnd w:id="121"/>
      <w:r>
        <w:rPr>
          <w:rtl/>
        </w:rPr>
        <w:t xml:space="preserve">ובהרבה מקרים זה נכון אבל בעסקים קטנים בהרבה מקרים זה </w:t>
      </w:r>
      <w:bookmarkStart w:id="122" w:name="_ETM_Q1_538660"/>
      <w:bookmarkEnd w:id="122"/>
      <w:r>
        <w:rPr>
          <w:rtl/>
        </w:rPr>
        <w:t xml:space="preserve">לא המצב. לעובדים יש הרבה כוח והרבה יכולת מול המעסיקים </w:t>
      </w:r>
      <w:bookmarkStart w:id="123" w:name="_ETM_Q1_544876"/>
      <w:bookmarkEnd w:id="123"/>
      <w:r>
        <w:rPr>
          <w:rtl/>
        </w:rPr>
        <w:t xml:space="preserve">שלהם ולכן החשש שלנו הוא לא לייצר פתח למניפולציות של </w:t>
      </w:r>
      <w:bookmarkStart w:id="124" w:name="_ETM_Q1_552754"/>
      <w:bookmarkEnd w:id="124"/>
      <w:r>
        <w:rPr>
          <w:rtl/>
        </w:rPr>
        <w:t xml:space="preserve">עובדים מול המעסיקים שלהם תוך ניצול לרעה של חקיקה שהיא </w:t>
      </w:r>
      <w:bookmarkStart w:id="125" w:name="_ETM_Q1_556617"/>
      <w:bookmarkEnd w:id="125"/>
      <w:r>
        <w:rPr>
          <w:rtl/>
        </w:rPr>
        <w:t xml:space="preserve">נכונה ומסדירה מצב מבחינה נורמטיבית שהוא נכון, אבל </w:t>
      </w:r>
      <w:bookmarkStart w:id="126" w:name="_ETM_Q1_561923"/>
      <w:bookmarkEnd w:id="126"/>
      <w:r>
        <w:rPr>
          <w:rtl/>
        </w:rPr>
        <w:t xml:space="preserve">הוא מניח איזה שהם יחסים א-סימטריים שלא בהכרח קיימים בעסקים </w:t>
      </w:r>
      <w:bookmarkStart w:id="127" w:name="_ETM_Q1_567039"/>
      <w:bookmarkEnd w:id="127"/>
      <w:r>
        <w:rPr>
          <w:rtl/>
        </w:rPr>
        <w:t>קטנים.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pStyle w:val="af8"/>
        <w:keepNext/>
        <w:rPr>
          <w:rtl/>
        </w:rPr>
      </w:pPr>
      <w:bookmarkStart w:id="128" w:name="_ETM_Q1_568090"/>
      <w:bookmarkEnd w:id="1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 xml:space="preserve">כן. זה נושא שאני מאוד ערה לו והוא מטריד </w:t>
      </w:r>
      <w:bookmarkStart w:id="129" w:name="_ETM_Q1_569876"/>
      <w:bookmarkEnd w:id="129"/>
      <w:r>
        <w:rPr>
          <w:rtl/>
        </w:rPr>
        <w:t xml:space="preserve">אותי. אני חושבת שאנחנו צריכות להתחיל לראות איך </w:t>
      </w:r>
      <w:bookmarkStart w:id="130" w:name="_ETM_Q1_571884"/>
      <w:bookmarkEnd w:id="130"/>
      <w:r>
        <w:rPr>
          <w:rtl/>
        </w:rPr>
        <w:t xml:space="preserve">אנחנו עושים, תוך כדי שיתוף פעולה </w:t>
      </w:r>
      <w:bookmarkStart w:id="131" w:name="_ETM_Q1_573503"/>
      <w:bookmarkEnd w:id="131"/>
      <w:r>
        <w:rPr>
          <w:rtl/>
        </w:rPr>
        <w:t>עם ארגוני המעסיקים ועוד ועוד. צריך לחשוב על זה.</w:t>
      </w:r>
    </w:p>
    <w:p w:rsidR="00E159C8" w:rsidRDefault="00E159C8" w:rsidP="00E159C8">
      <w:pPr>
        <w:rPr>
          <w:rtl/>
        </w:rPr>
      </w:pPr>
    </w:p>
    <w:p w:rsidR="00E159C8" w:rsidRDefault="00E159C8" w:rsidP="00E159C8">
      <w:pPr>
        <w:rPr>
          <w:rtl/>
        </w:rPr>
      </w:pPr>
      <w:bookmarkStart w:id="132" w:name="_ETM_Q1_579087"/>
      <w:bookmarkEnd w:id="132"/>
      <w:r>
        <w:rPr>
          <w:rtl/>
        </w:rPr>
        <w:t>ענת, בבקשה.</w:t>
      </w:r>
    </w:p>
    <w:p w:rsidR="00E159C8" w:rsidRDefault="00E159C8" w:rsidP="00E159C8">
      <w:pPr>
        <w:rPr>
          <w:rtl/>
        </w:rPr>
      </w:pPr>
      <w:bookmarkStart w:id="133" w:name="_ETM_Q1_579853"/>
      <w:bookmarkEnd w:id="133"/>
    </w:p>
    <w:p w:rsidR="00E159C8" w:rsidRDefault="00E159C8" w:rsidP="00E159C8">
      <w:pPr>
        <w:pStyle w:val="a5"/>
        <w:keepNext/>
        <w:rPr>
          <w:rtl/>
        </w:rPr>
      </w:pPr>
      <w:bookmarkStart w:id="134" w:name="_ETM_Q1_579530"/>
      <w:bookmarkStart w:id="135" w:name="_ETM_Q1_580263"/>
      <w:bookmarkEnd w:id="134"/>
      <w:bookmarkEnd w:id="13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159C8" w:rsidRDefault="00E159C8" w:rsidP="00E159C8">
      <w:pPr>
        <w:pStyle w:val="KeepWithNext"/>
        <w:rPr>
          <w:rtl/>
        </w:rPr>
      </w:pPr>
    </w:p>
    <w:p w:rsidR="00E159C8" w:rsidRDefault="00E159C8" w:rsidP="00E159C8">
      <w:pPr>
        <w:rPr>
          <w:rtl/>
        </w:rPr>
      </w:pPr>
      <w:r>
        <w:rPr>
          <w:rtl/>
        </w:rPr>
        <w:t xml:space="preserve">אני </w:t>
      </w:r>
      <w:bookmarkStart w:id="136" w:name="_ETM_Q1_579828"/>
      <w:bookmarkEnd w:id="136"/>
      <w:r>
        <w:rPr>
          <w:rtl/>
        </w:rPr>
        <w:t xml:space="preserve">רק אעיר שחבר הכנסת פייגלין, מה שהוא אמר אתמול, הוא </w:t>
      </w:r>
      <w:bookmarkStart w:id="137" w:name="_ETM_Q1_581800"/>
      <w:bookmarkEnd w:id="137"/>
      <w:r>
        <w:rPr>
          <w:rtl/>
        </w:rPr>
        <w:t>חשב שאנחנו יוצרים כאן איזושהי חזקה שאותו מעביד אשם כל ע</w:t>
      </w:r>
      <w:bookmarkStart w:id="138" w:name="_ETM_Q1_584770"/>
      <w:bookmarkEnd w:id="138"/>
      <w:r>
        <w:rPr>
          <w:rtl/>
        </w:rPr>
        <w:t xml:space="preserve">וד לא הוכח אחרת. חשוב יהיה להבהיר לקראת הקריאה השנייה </w:t>
      </w:r>
      <w:bookmarkStart w:id="139" w:name="_ETM_Q1_588017"/>
      <w:bookmarkEnd w:id="139"/>
      <w:r>
        <w:rPr>
          <w:rtl/>
        </w:rPr>
        <w:t xml:space="preserve">והשלישית שזה לא מה שאנחנו עושים כאן. זה מה שהוא </w:t>
      </w:r>
      <w:bookmarkStart w:id="140" w:name="_ETM_Q1_591018"/>
      <w:bookmarkEnd w:id="140"/>
      <w:r>
        <w:rPr>
          <w:rtl/>
        </w:rPr>
        <w:t xml:space="preserve">בעצם טען מולך, שהוא אשם כל עוד לא </w:t>
      </w:r>
      <w:bookmarkStart w:id="141" w:name="_ETM_Q1_593747"/>
      <w:bookmarkEnd w:id="141"/>
      <w:r>
        <w:rPr>
          <w:rtl/>
        </w:rPr>
        <w:t>הוכח אחרת וכי הוא צריך להוכיח שהוא לא אשם.  זאת כאילו נקודת הפתיחה וזה לא נכון.</w:t>
      </w:r>
    </w:p>
    <w:p w:rsidR="00E159C8" w:rsidRDefault="00E159C8" w:rsidP="00E159C8">
      <w:pPr>
        <w:rPr>
          <w:rtl/>
        </w:rPr>
      </w:pPr>
    </w:p>
    <w:p w:rsidR="00C1683B" w:rsidRDefault="00C1683B" w:rsidP="00C1683B">
      <w:pPr>
        <w:pStyle w:val="af8"/>
        <w:keepNext/>
        <w:rPr>
          <w:rtl/>
        </w:rPr>
      </w:pPr>
      <w:bookmarkStart w:id="142" w:name="_ETM_Q1_601620"/>
      <w:bookmarkStart w:id="143" w:name="_ETM_Q1_606718"/>
      <w:bookmarkEnd w:id="142"/>
      <w:bookmarkEnd w:id="14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1683B" w:rsidRDefault="00C1683B" w:rsidP="00C1683B">
      <w:pPr>
        <w:pStyle w:val="KeepWithNext"/>
        <w:rPr>
          <w:rtl/>
        </w:rPr>
      </w:pPr>
    </w:p>
    <w:p w:rsidR="00C1683B" w:rsidRDefault="00C1683B" w:rsidP="00C1683B">
      <w:pPr>
        <w:rPr>
          <w:rtl/>
        </w:rPr>
      </w:pPr>
      <w:r>
        <w:rPr>
          <w:rtl/>
        </w:rPr>
        <w:t xml:space="preserve">תכתבי לשניהם חצי עמוד, גם לעוזי לנדאו וגם לו. זאת אי הכרת החוק. </w:t>
      </w:r>
    </w:p>
    <w:p w:rsidR="00C1683B" w:rsidRDefault="00C1683B" w:rsidP="00C1683B">
      <w:pPr>
        <w:rPr>
          <w:rtl/>
        </w:rPr>
      </w:pPr>
    </w:p>
    <w:p w:rsidR="00C1683B" w:rsidRDefault="00C1683B" w:rsidP="00C1683B">
      <w:pPr>
        <w:pStyle w:val="a5"/>
        <w:keepNext/>
        <w:rPr>
          <w:rtl/>
        </w:rPr>
      </w:pPr>
      <w:bookmarkStart w:id="144" w:name="_ETM_Q1_618932"/>
      <w:bookmarkEnd w:id="14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1683B" w:rsidRDefault="00C1683B" w:rsidP="00C1683B">
      <w:pPr>
        <w:pStyle w:val="KeepWithNext"/>
        <w:rPr>
          <w:rtl/>
        </w:rPr>
      </w:pPr>
    </w:p>
    <w:p w:rsidR="00C1683B" w:rsidRDefault="00C1683B" w:rsidP="00C1683B">
      <w:pPr>
        <w:pStyle w:val="a7"/>
        <w:keepNext/>
        <w:rPr>
          <w:b w:val="0"/>
          <w:bCs w:val="0"/>
          <w:u w:val="none"/>
          <w:rtl/>
        </w:rPr>
      </w:pPr>
      <w:r w:rsidRPr="00C1683B">
        <w:rPr>
          <w:rFonts w:hint="eastAsia"/>
          <w:b w:val="0"/>
          <w:bCs w:val="0"/>
          <w:u w:val="none"/>
          <w:rtl/>
        </w:rPr>
        <w:t>הצעת</w:t>
      </w:r>
      <w:r w:rsidRPr="00C1683B">
        <w:rPr>
          <w:b w:val="0"/>
          <w:bCs w:val="0"/>
          <w:u w:val="none"/>
          <w:rtl/>
        </w:rPr>
        <w:t xml:space="preserve"> </w:t>
      </w:r>
      <w:r w:rsidRPr="00C1683B">
        <w:rPr>
          <w:rFonts w:hint="eastAsia"/>
          <w:b w:val="0"/>
          <w:bCs w:val="0"/>
          <w:u w:val="none"/>
          <w:rtl/>
        </w:rPr>
        <w:t>חוק</w:t>
      </w:r>
      <w:r w:rsidRPr="00C1683B">
        <w:rPr>
          <w:b w:val="0"/>
          <w:bCs w:val="0"/>
          <w:u w:val="none"/>
          <w:rtl/>
        </w:rPr>
        <w:t xml:space="preserve"> </w:t>
      </w:r>
      <w:r w:rsidRPr="00C1683B">
        <w:rPr>
          <w:rFonts w:hint="eastAsia"/>
          <w:b w:val="0"/>
          <w:bCs w:val="0"/>
          <w:u w:val="none"/>
          <w:rtl/>
        </w:rPr>
        <w:t>למניעת</w:t>
      </w:r>
      <w:r w:rsidRPr="00C1683B">
        <w:rPr>
          <w:b w:val="0"/>
          <w:bCs w:val="0"/>
          <w:u w:val="none"/>
          <w:rtl/>
        </w:rPr>
        <w:t xml:space="preserve"> </w:t>
      </w:r>
      <w:r w:rsidRPr="00C1683B">
        <w:rPr>
          <w:rFonts w:hint="eastAsia"/>
          <w:b w:val="0"/>
          <w:bCs w:val="0"/>
          <w:u w:val="none"/>
          <w:rtl/>
        </w:rPr>
        <w:t>הטרדה</w:t>
      </w:r>
      <w:r w:rsidRPr="00C1683B">
        <w:rPr>
          <w:b w:val="0"/>
          <w:bCs w:val="0"/>
          <w:u w:val="none"/>
          <w:rtl/>
        </w:rPr>
        <w:t xml:space="preserve"> </w:t>
      </w:r>
      <w:r w:rsidRPr="00C1683B">
        <w:rPr>
          <w:rFonts w:hint="eastAsia"/>
          <w:b w:val="0"/>
          <w:bCs w:val="0"/>
          <w:u w:val="none"/>
          <w:rtl/>
        </w:rPr>
        <w:t>מינית</w:t>
      </w:r>
      <w:r w:rsidRPr="00C1683B">
        <w:rPr>
          <w:b w:val="0"/>
          <w:bCs w:val="0"/>
          <w:u w:val="none"/>
          <w:rtl/>
        </w:rPr>
        <w:t xml:space="preserve"> (</w:t>
      </w:r>
      <w:r w:rsidRPr="00C1683B">
        <w:rPr>
          <w:rFonts w:hint="eastAsia"/>
          <w:b w:val="0"/>
          <w:bCs w:val="0"/>
          <w:u w:val="none"/>
          <w:rtl/>
        </w:rPr>
        <w:t>תיקון</w:t>
      </w:r>
      <w:r w:rsidRPr="00C1683B">
        <w:rPr>
          <w:b w:val="0"/>
          <w:bCs w:val="0"/>
          <w:u w:val="none"/>
          <w:rtl/>
        </w:rPr>
        <w:t xml:space="preserve"> </w:t>
      </w:r>
      <w:r w:rsidRPr="00C1683B">
        <w:rPr>
          <w:rFonts w:hint="eastAsia"/>
          <w:b w:val="0"/>
          <w:bCs w:val="0"/>
          <w:u w:val="none"/>
          <w:rtl/>
        </w:rPr>
        <w:t>מס</w:t>
      </w:r>
      <w:r w:rsidRPr="00C1683B">
        <w:rPr>
          <w:b w:val="0"/>
          <w:bCs w:val="0"/>
          <w:u w:val="none"/>
          <w:rtl/>
        </w:rPr>
        <w:t>' 12) (</w:t>
      </w:r>
      <w:r w:rsidRPr="00C1683B">
        <w:rPr>
          <w:rFonts w:hint="eastAsia"/>
          <w:b w:val="0"/>
          <w:bCs w:val="0"/>
          <w:u w:val="none"/>
          <w:rtl/>
        </w:rPr>
        <w:t>העברת</w:t>
      </w:r>
      <w:r>
        <w:rPr>
          <w:b w:val="0"/>
          <w:bCs w:val="0"/>
          <w:u w:val="none"/>
          <w:rtl/>
        </w:rPr>
        <w:t xml:space="preserve"> </w:t>
      </w:r>
      <w:r>
        <w:rPr>
          <w:rFonts w:hint="eastAsia"/>
          <w:b w:val="0"/>
          <w:bCs w:val="0"/>
          <w:u w:val="none"/>
          <w:rtl/>
        </w:rPr>
        <w:t>נטל</w:t>
      </w:r>
      <w:r>
        <w:rPr>
          <w:b w:val="0"/>
          <w:bCs w:val="0"/>
          <w:u w:val="none"/>
          <w:rtl/>
        </w:rPr>
        <w:t xml:space="preserve"> </w:t>
      </w:r>
      <w:r>
        <w:rPr>
          <w:rFonts w:hint="eastAsia"/>
          <w:b w:val="0"/>
          <w:bCs w:val="0"/>
          <w:u w:val="none"/>
          <w:rtl/>
        </w:rPr>
        <w:t>ההוכחה</w:t>
      </w:r>
      <w:r>
        <w:rPr>
          <w:b w:val="0"/>
          <w:bCs w:val="0"/>
          <w:u w:val="none"/>
          <w:rtl/>
        </w:rPr>
        <w:t xml:space="preserve"> </w:t>
      </w:r>
      <w:r>
        <w:rPr>
          <w:rFonts w:hint="eastAsia"/>
          <w:b w:val="0"/>
          <w:bCs w:val="0"/>
          <w:u w:val="none"/>
          <w:rtl/>
        </w:rPr>
        <w:t>בתובענה</w:t>
      </w:r>
      <w:r>
        <w:rPr>
          <w:b w:val="0"/>
          <w:bCs w:val="0"/>
          <w:u w:val="none"/>
          <w:rtl/>
        </w:rPr>
        <w:t xml:space="preserve"> </w:t>
      </w:r>
      <w:r>
        <w:rPr>
          <w:rFonts w:hint="eastAsia"/>
          <w:b w:val="0"/>
          <w:bCs w:val="0"/>
          <w:u w:val="none"/>
          <w:rtl/>
        </w:rPr>
        <w:t>על</w:t>
      </w:r>
      <w:r>
        <w:rPr>
          <w:b w:val="0"/>
          <w:bCs w:val="0"/>
          <w:u w:val="none"/>
          <w:rtl/>
        </w:rPr>
        <w:t xml:space="preserve"> </w:t>
      </w:r>
      <w:r>
        <w:rPr>
          <w:rFonts w:hint="eastAsia"/>
          <w:b w:val="0"/>
          <w:bCs w:val="0"/>
          <w:u w:val="none"/>
          <w:rtl/>
        </w:rPr>
        <w:t>התנכלות</w:t>
      </w:r>
      <w:r>
        <w:rPr>
          <w:b w:val="0"/>
          <w:bCs w:val="0"/>
          <w:u w:val="none"/>
          <w:rtl/>
        </w:rPr>
        <w:t>)</w:t>
      </w:r>
    </w:p>
    <w:p w:rsidR="00C1683B" w:rsidRPr="00C1683B" w:rsidRDefault="00C1683B" w:rsidP="00C1683B">
      <w:pPr>
        <w:pStyle w:val="a7"/>
        <w:keepNext/>
        <w:rPr>
          <w:b w:val="0"/>
          <w:bCs w:val="0"/>
          <w:u w:val="none"/>
          <w:rtl/>
        </w:rPr>
      </w:pPr>
      <w:bookmarkStart w:id="145" w:name="_ETM_Q1_614477"/>
      <w:bookmarkEnd w:id="145"/>
      <w:r w:rsidRPr="00C1683B">
        <w:rPr>
          <w:rFonts w:hint="eastAsia"/>
          <w:b w:val="0"/>
          <w:bCs w:val="0"/>
          <w:u w:val="none"/>
          <w:rtl/>
        </w:rPr>
        <w:t>התשע</w:t>
      </w:r>
      <w:r w:rsidRPr="00C1683B">
        <w:rPr>
          <w:b w:val="0"/>
          <w:bCs w:val="0"/>
          <w:u w:val="none"/>
          <w:rtl/>
        </w:rPr>
        <w:t>"</w:t>
      </w:r>
      <w:r w:rsidRPr="00C1683B">
        <w:rPr>
          <w:rFonts w:hint="eastAsia"/>
          <w:b w:val="0"/>
          <w:bCs w:val="0"/>
          <w:u w:val="none"/>
          <w:rtl/>
        </w:rPr>
        <w:t>ד</w:t>
      </w:r>
      <w:r w:rsidRPr="00C1683B">
        <w:rPr>
          <w:b w:val="0"/>
          <w:bCs w:val="0"/>
          <w:u w:val="none"/>
          <w:rtl/>
        </w:rPr>
        <w:t>-2014</w:t>
      </w:r>
    </w:p>
    <w:p w:rsidR="00C1683B" w:rsidRDefault="00C1683B" w:rsidP="00C1683B">
      <w:pPr>
        <w:pStyle w:val="KeepWithNext"/>
        <w:rPr>
          <w:rtl/>
        </w:rPr>
      </w:pPr>
    </w:p>
    <w:p w:rsidR="00C1683B" w:rsidRDefault="00C1683B" w:rsidP="00C1683B">
      <w:pPr>
        <w:numPr>
          <w:ilvl w:val="0"/>
          <w:numId w:val="3"/>
        </w:numPr>
        <w:rPr>
          <w:rtl/>
        </w:rPr>
      </w:pPr>
      <w:r>
        <w:rPr>
          <w:rtl/>
        </w:rPr>
        <w:t>הוספת סעיף 6א</w:t>
      </w:r>
    </w:p>
    <w:p w:rsidR="00C1683B" w:rsidRDefault="00C1683B" w:rsidP="00C1683B">
      <w:pPr>
        <w:rPr>
          <w:rtl/>
        </w:rPr>
      </w:pPr>
      <w:bookmarkStart w:id="146" w:name="_ETM_Q1_613221"/>
      <w:bookmarkEnd w:id="146"/>
    </w:p>
    <w:p w:rsidR="00C1683B" w:rsidRDefault="00C1683B" w:rsidP="00C1683B">
      <w:pPr>
        <w:rPr>
          <w:rtl/>
        </w:rPr>
      </w:pPr>
      <w:bookmarkStart w:id="147" w:name="_ETM_Q1_621695"/>
      <w:bookmarkEnd w:id="147"/>
      <w:r>
        <w:rPr>
          <w:rtl/>
        </w:rPr>
        <w:t>בחוק למניעת הטרדה מינית, התשנ"ח-1998, אחרי סעיף 6 יבוא:</w:t>
      </w:r>
    </w:p>
    <w:p w:rsidR="00C1683B" w:rsidRDefault="00C1683B" w:rsidP="00C1683B">
      <w:pPr>
        <w:rPr>
          <w:rtl/>
        </w:rPr>
      </w:pPr>
      <w:bookmarkStart w:id="148" w:name="_ETM_Q1_622569"/>
      <w:bookmarkEnd w:id="148"/>
    </w:p>
    <w:p w:rsidR="00C1683B" w:rsidRDefault="00C1683B" w:rsidP="00C1683B">
      <w:pPr>
        <w:rPr>
          <w:rtl/>
        </w:rPr>
      </w:pPr>
      <w:bookmarkStart w:id="149" w:name="_ETM_Q1_622003"/>
      <w:bookmarkEnd w:id="149"/>
      <w:r>
        <w:rPr>
          <w:rtl/>
        </w:rPr>
        <w:t>"6א.</w:t>
      </w:r>
      <w:r>
        <w:rPr>
          <w:rtl/>
        </w:rPr>
        <w:tab/>
        <w:t>נטל ההוכחה בתובענה במסגרת יחסי עבודה</w:t>
      </w:r>
    </w:p>
    <w:p w:rsidR="00C1683B" w:rsidRDefault="00C1683B" w:rsidP="00C1683B">
      <w:pPr>
        <w:rPr>
          <w:rtl/>
        </w:rPr>
      </w:pPr>
    </w:p>
    <w:p w:rsidR="00C1683B" w:rsidRDefault="00C1683B" w:rsidP="00C1683B">
      <w:pPr>
        <w:ind w:left="1440" w:firstLine="0"/>
        <w:rPr>
          <w:rtl/>
        </w:rPr>
      </w:pPr>
      <w:r>
        <w:rPr>
          <w:rtl/>
        </w:rPr>
        <w:t xml:space="preserve">בתובענה של עובד או של דורש עבודה בשל פגיעה על רקע הטרדה מינית כאמור בסעיף 7 לחוק שוויון ההזדמנויות בעבודה, תהא חובת ההוכחה על המעסיק, כי לא פגע פגיעה כאמור באותו סעיף, אם הוכיח העובד או דורש העבודה כי התקיים </w:t>
      </w:r>
      <w:bookmarkStart w:id="150" w:name="_ETM_Q1_625662"/>
      <w:bookmarkEnd w:id="150"/>
      <w:r>
        <w:rPr>
          <w:rtl/>
        </w:rPr>
        <w:t>האמור בפסקה מפסקאות (1) עד (3) שבסעיף 7(א) לחוק שוויון ההזדמנויות בעבודה, וטרם חלפו שלוש שנים מיום שנוצרה העילה".</w:t>
      </w:r>
    </w:p>
    <w:p w:rsidR="00C1683B" w:rsidRDefault="00C1683B" w:rsidP="00C1683B">
      <w:pPr>
        <w:rPr>
          <w:rtl/>
        </w:rPr>
      </w:pPr>
      <w:bookmarkStart w:id="151" w:name="_ETM_Q1_614203"/>
      <w:bookmarkEnd w:id="151"/>
    </w:p>
    <w:p w:rsidR="00C1683B" w:rsidRDefault="00C1683B" w:rsidP="00C1683B">
      <w:pPr>
        <w:pStyle w:val="af8"/>
        <w:keepNext/>
        <w:rPr>
          <w:rtl/>
        </w:rPr>
      </w:pPr>
      <w:bookmarkStart w:id="152" w:name="_ETM_Q1_651684"/>
      <w:bookmarkEnd w:id="1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1683B" w:rsidRDefault="00C1683B" w:rsidP="00C1683B">
      <w:pPr>
        <w:pStyle w:val="KeepWithNext"/>
        <w:rPr>
          <w:rtl/>
        </w:rPr>
      </w:pPr>
    </w:p>
    <w:p w:rsidR="00C1683B" w:rsidRDefault="00C1683B" w:rsidP="00C1683B">
      <w:pPr>
        <w:rPr>
          <w:rtl/>
        </w:rPr>
      </w:pPr>
      <w:r>
        <w:rPr>
          <w:rtl/>
        </w:rPr>
        <w:t>בסדר. אנחנו מצביעים?</w:t>
      </w:r>
    </w:p>
    <w:p w:rsidR="00C1683B" w:rsidRDefault="00C1683B" w:rsidP="00C1683B">
      <w:pPr>
        <w:rPr>
          <w:rtl/>
        </w:rPr>
      </w:pPr>
    </w:p>
    <w:p w:rsidR="00C1683B" w:rsidRDefault="00C1683B" w:rsidP="00C1683B">
      <w:pPr>
        <w:pStyle w:val="af3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C1683B" w:rsidRDefault="00C1683B" w:rsidP="00C1683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 </w:t>
      </w:r>
      <w:r>
        <w:rPr>
          <w:rFonts w:hint="eastAsia"/>
          <w:rtl/>
        </w:rPr>
        <w:t>פה</w:t>
      </w:r>
      <w:r>
        <w:rPr>
          <w:rtl/>
        </w:rPr>
        <w:t xml:space="preserve"> </w:t>
      </w:r>
      <w:r>
        <w:rPr>
          <w:rFonts w:hint="eastAsia"/>
          <w:rtl/>
        </w:rPr>
        <w:t>אחד</w:t>
      </w:r>
    </w:p>
    <w:p w:rsidR="00C1683B" w:rsidRDefault="00C1683B" w:rsidP="00C1683B">
      <w:pPr>
        <w:pStyle w:val="--"/>
        <w:keepNext/>
        <w:rPr>
          <w:rtl/>
        </w:rPr>
      </w:pPr>
      <w:r>
        <w:rPr>
          <w:rFonts w:hint="eastAsia"/>
          <w:rtl/>
        </w:rPr>
        <w:t>הצעת</w:t>
      </w:r>
      <w:r>
        <w:rPr>
          <w:rtl/>
        </w:rPr>
        <w:t xml:space="preserve"> </w:t>
      </w:r>
      <w:r>
        <w:rPr>
          <w:rFonts w:hint="eastAsia"/>
          <w:rtl/>
        </w:rPr>
        <w:t>החוק</w:t>
      </w:r>
      <w:r>
        <w:rPr>
          <w:rtl/>
        </w:rPr>
        <w:t xml:space="preserve"> </w:t>
      </w:r>
      <w:r>
        <w:rPr>
          <w:rFonts w:hint="eastAsia"/>
          <w:rtl/>
        </w:rPr>
        <w:t>אושרה</w:t>
      </w:r>
      <w:r>
        <w:rPr>
          <w:rtl/>
        </w:rPr>
        <w:t xml:space="preserve"> </w:t>
      </w:r>
      <w:r>
        <w:rPr>
          <w:rFonts w:hint="eastAsia"/>
          <w:rtl/>
        </w:rPr>
        <w:t>פה</w:t>
      </w:r>
      <w:r>
        <w:rPr>
          <w:rtl/>
        </w:rPr>
        <w:t xml:space="preserve"> </w:t>
      </w:r>
      <w:r>
        <w:rPr>
          <w:rFonts w:hint="eastAsia"/>
          <w:rtl/>
        </w:rPr>
        <w:t>אחד</w:t>
      </w:r>
    </w:p>
    <w:p w:rsidR="00C1683B" w:rsidRDefault="00C1683B" w:rsidP="00C1683B">
      <w:pPr>
        <w:rPr>
          <w:rtl/>
        </w:rPr>
      </w:pPr>
    </w:p>
    <w:p w:rsidR="00C1683B" w:rsidRDefault="00C1683B" w:rsidP="00C168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1683B" w:rsidRDefault="00C1683B" w:rsidP="00C1683B">
      <w:pPr>
        <w:pStyle w:val="KeepWithNext"/>
        <w:rPr>
          <w:rtl/>
        </w:rPr>
      </w:pPr>
    </w:p>
    <w:p w:rsidR="00C1683B" w:rsidRDefault="00C1683B" w:rsidP="00C1683B">
      <w:pPr>
        <w:rPr>
          <w:rtl/>
        </w:rPr>
      </w:pPr>
      <w:r>
        <w:rPr>
          <w:rtl/>
        </w:rPr>
        <w:t>הצעת החוק אושרה.</w:t>
      </w:r>
    </w:p>
    <w:p w:rsidR="00C1683B" w:rsidRDefault="00C1683B" w:rsidP="00C1683B">
      <w:pPr>
        <w:rPr>
          <w:rtl/>
        </w:rPr>
      </w:pPr>
    </w:p>
    <w:p w:rsidR="00C1683B" w:rsidRDefault="00C1683B" w:rsidP="00C1683B">
      <w:pPr>
        <w:rPr>
          <w:rtl/>
        </w:rPr>
      </w:pPr>
      <w:bookmarkStart w:id="153" w:name="_ETM_Q1_657889"/>
      <w:bookmarkEnd w:id="153"/>
      <w:r>
        <w:rPr>
          <w:rtl/>
        </w:rPr>
        <w:t xml:space="preserve">יום טוב, יום </w:t>
      </w:r>
      <w:bookmarkStart w:id="154" w:name="_ETM_Q1_658146"/>
      <w:bookmarkEnd w:id="154"/>
      <w:r>
        <w:rPr>
          <w:rtl/>
        </w:rPr>
        <w:t>מבורך, יום שקט ושנשמע בשורות טובות.</w:t>
      </w:r>
    </w:p>
    <w:p w:rsidR="00C1683B" w:rsidRDefault="00C1683B" w:rsidP="00C1683B">
      <w:pPr>
        <w:rPr>
          <w:rtl/>
        </w:rPr>
      </w:pPr>
    </w:p>
    <w:p w:rsidR="00C1683B" w:rsidRDefault="00C1683B" w:rsidP="00C1683B">
      <w:pPr>
        <w:rPr>
          <w:rtl/>
        </w:rPr>
      </w:pPr>
    </w:p>
    <w:p w:rsidR="00C1683B" w:rsidRDefault="00C1683B" w:rsidP="00C1683B">
      <w:pPr>
        <w:pStyle w:val="afe"/>
        <w:keepNext/>
        <w:rPr>
          <w:rtl/>
        </w:rPr>
      </w:pPr>
      <w:bookmarkStart w:id="155" w:name="_ETM_Q1_662293"/>
      <w:bookmarkEnd w:id="155"/>
      <w:r>
        <w:rPr>
          <w:rtl/>
        </w:rPr>
        <w:t>הישיבה ננעלה בשעה 09:00.</w:t>
      </w:r>
    </w:p>
    <w:p w:rsidR="00C1683B" w:rsidRDefault="00C1683B" w:rsidP="00C1683B">
      <w:pPr>
        <w:pStyle w:val="KeepWithNext"/>
        <w:rPr>
          <w:rtl/>
        </w:rPr>
      </w:pPr>
    </w:p>
    <w:p w:rsidR="00C1683B" w:rsidRPr="00C1683B" w:rsidRDefault="00C1683B" w:rsidP="00C1683B">
      <w:pPr>
        <w:rPr>
          <w:rtl/>
        </w:rPr>
      </w:pPr>
    </w:p>
    <w:p w:rsidR="00C1683B" w:rsidRPr="00C1683B" w:rsidRDefault="00C1683B" w:rsidP="00C1683B">
      <w:pPr>
        <w:pStyle w:val="af4"/>
        <w:rPr>
          <w:rtl/>
        </w:rPr>
      </w:pPr>
    </w:p>
    <w:p w:rsidR="00E159C8" w:rsidRDefault="00E159C8" w:rsidP="002F061E">
      <w:pPr>
        <w:rPr>
          <w:rtl/>
        </w:rPr>
      </w:pPr>
      <w:bookmarkStart w:id="156" w:name="_ETM_Q1_331608"/>
      <w:bookmarkEnd w:id="156"/>
    </w:p>
    <w:p w:rsidR="002F061E" w:rsidRDefault="002F061E" w:rsidP="002F061E">
      <w:pPr>
        <w:rPr>
          <w:rtl/>
        </w:rPr>
      </w:pPr>
    </w:p>
    <w:p w:rsidR="002F061E" w:rsidRDefault="002F061E" w:rsidP="00C1683B">
      <w:pPr>
        <w:ind w:firstLine="0"/>
        <w:rPr>
          <w:rtl/>
        </w:rPr>
      </w:pPr>
      <w:bookmarkStart w:id="157" w:name="_ETM_Q1_330911"/>
      <w:bookmarkStart w:id="158" w:name="_ETM_Q1_311703"/>
      <w:bookmarkEnd w:id="157"/>
      <w:bookmarkEnd w:id="158"/>
    </w:p>
    <w:sectPr w:rsidR="002F061E" w:rsidSect="00156D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D60" w:rsidRDefault="00555D60">
      <w:r>
        <w:separator/>
      </w:r>
    </w:p>
  </w:endnote>
  <w:endnote w:type="continuationSeparator" w:id="0">
    <w:p w:rsidR="00555D60" w:rsidRDefault="0055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D60" w:rsidRDefault="00555D60">
      <w:r>
        <w:separator/>
      </w:r>
    </w:p>
  </w:footnote>
  <w:footnote w:type="continuationSeparator" w:id="0">
    <w:p w:rsidR="00555D60" w:rsidRDefault="00555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7E174B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1E0430" w:rsidRDefault="001E0430" w:rsidP="00E30A49">
    <w:pPr>
      <w:pStyle w:val="a3"/>
      <w:ind w:firstLine="0"/>
      <w:rPr>
        <w:rtl/>
      </w:rPr>
    </w:pPr>
    <w:r>
      <w:rPr>
        <w:rtl/>
      </w:rPr>
      <w:t xml:space="preserve">ועדה משותפת </w:t>
    </w:r>
    <w:r w:rsidR="00D52E79">
      <w:rPr>
        <w:rtl/>
      </w:rPr>
      <w:t>ל</w:t>
    </w:r>
    <w:r>
      <w:rPr>
        <w:rtl/>
      </w:rPr>
      <w:t>הצעת חוק למניעת הטרדה מינית</w:t>
    </w:r>
  </w:p>
  <w:p w:rsidR="00D86E57" w:rsidRPr="00CC5815" w:rsidRDefault="001E0430" w:rsidP="008E5E3F">
    <w:pPr>
      <w:pStyle w:val="a3"/>
      <w:ind w:firstLine="0"/>
      <w:rPr>
        <w:rtl/>
      </w:rPr>
    </w:pPr>
    <w:r>
      <w:rPr>
        <w:rtl/>
      </w:rPr>
      <w:t>08/07/2014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5F33C33"/>
    <w:multiLevelType w:val="hybridMultilevel"/>
    <w:tmpl w:val="8CBC6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7279"/>
    <w:rsid w:val="00067F42"/>
    <w:rsid w:val="00076E29"/>
    <w:rsid w:val="00092B80"/>
    <w:rsid w:val="000B2EE6"/>
    <w:rsid w:val="000E3314"/>
    <w:rsid w:val="000F2459"/>
    <w:rsid w:val="00156D14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1E0430"/>
    <w:rsid w:val="001E7960"/>
    <w:rsid w:val="00227FEF"/>
    <w:rsid w:val="00261554"/>
    <w:rsid w:val="00275C03"/>
    <w:rsid w:val="00280D58"/>
    <w:rsid w:val="002F061E"/>
    <w:rsid w:val="003010AF"/>
    <w:rsid w:val="00303B4C"/>
    <w:rsid w:val="00321E62"/>
    <w:rsid w:val="00340AFA"/>
    <w:rsid w:val="003658CB"/>
    <w:rsid w:val="00366CFB"/>
    <w:rsid w:val="00373508"/>
    <w:rsid w:val="003C279D"/>
    <w:rsid w:val="003F0A5F"/>
    <w:rsid w:val="00414675"/>
    <w:rsid w:val="00420E41"/>
    <w:rsid w:val="00424C94"/>
    <w:rsid w:val="00447608"/>
    <w:rsid w:val="00451746"/>
    <w:rsid w:val="00451803"/>
    <w:rsid w:val="00470EAC"/>
    <w:rsid w:val="004773EC"/>
    <w:rsid w:val="0049458B"/>
    <w:rsid w:val="00495FD8"/>
    <w:rsid w:val="004B0A65"/>
    <w:rsid w:val="004B1BE9"/>
    <w:rsid w:val="004C5B5A"/>
    <w:rsid w:val="00500C0C"/>
    <w:rsid w:val="00546678"/>
    <w:rsid w:val="00555D60"/>
    <w:rsid w:val="005817EC"/>
    <w:rsid w:val="00590B77"/>
    <w:rsid w:val="005A342D"/>
    <w:rsid w:val="005C363E"/>
    <w:rsid w:val="005D61F3"/>
    <w:rsid w:val="005F76B0"/>
    <w:rsid w:val="00634F61"/>
    <w:rsid w:val="00695A47"/>
    <w:rsid w:val="006A0CB7"/>
    <w:rsid w:val="006F0259"/>
    <w:rsid w:val="00702755"/>
    <w:rsid w:val="0070472C"/>
    <w:rsid w:val="0071510D"/>
    <w:rsid w:val="007872B4"/>
    <w:rsid w:val="007E174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5E3F"/>
    <w:rsid w:val="0090279B"/>
    <w:rsid w:val="00914904"/>
    <w:rsid w:val="009258CE"/>
    <w:rsid w:val="009515F0"/>
    <w:rsid w:val="009830CB"/>
    <w:rsid w:val="009C0E6D"/>
    <w:rsid w:val="009D478A"/>
    <w:rsid w:val="009E6E93"/>
    <w:rsid w:val="009F1518"/>
    <w:rsid w:val="009F5773"/>
    <w:rsid w:val="00A102E5"/>
    <w:rsid w:val="00A15971"/>
    <w:rsid w:val="00A22C90"/>
    <w:rsid w:val="00A66020"/>
    <w:rsid w:val="00AB02EE"/>
    <w:rsid w:val="00AB0F9C"/>
    <w:rsid w:val="00AB3F3A"/>
    <w:rsid w:val="00AD6FFC"/>
    <w:rsid w:val="00AF31E6"/>
    <w:rsid w:val="00AF4150"/>
    <w:rsid w:val="00B0509A"/>
    <w:rsid w:val="00B120B2"/>
    <w:rsid w:val="00B40C2C"/>
    <w:rsid w:val="00B50340"/>
    <w:rsid w:val="00B65508"/>
    <w:rsid w:val="00B8517A"/>
    <w:rsid w:val="00BA6446"/>
    <w:rsid w:val="00BB43C1"/>
    <w:rsid w:val="00BD47B7"/>
    <w:rsid w:val="00C1683B"/>
    <w:rsid w:val="00C22DCB"/>
    <w:rsid w:val="00C3598A"/>
    <w:rsid w:val="00C360BC"/>
    <w:rsid w:val="00C44800"/>
    <w:rsid w:val="00C52EC2"/>
    <w:rsid w:val="00C61DC1"/>
    <w:rsid w:val="00C64AFF"/>
    <w:rsid w:val="00C763E4"/>
    <w:rsid w:val="00C8624A"/>
    <w:rsid w:val="00CA5363"/>
    <w:rsid w:val="00CB6D60"/>
    <w:rsid w:val="00CC5815"/>
    <w:rsid w:val="00CE24B8"/>
    <w:rsid w:val="00CE5849"/>
    <w:rsid w:val="00D278F7"/>
    <w:rsid w:val="00D45D27"/>
    <w:rsid w:val="00D52E79"/>
    <w:rsid w:val="00D86E57"/>
    <w:rsid w:val="00D956B6"/>
    <w:rsid w:val="00D96B24"/>
    <w:rsid w:val="00E159C8"/>
    <w:rsid w:val="00E30A49"/>
    <w:rsid w:val="00E61903"/>
    <w:rsid w:val="00E64116"/>
    <w:rsid w:val="00EB057D"/>
    <w:rsid w:val="00EB5C85"/>
    <w:rsid w:val="00EE09AD"/>
    <w:rsid w:val="00F053E5"/>
    <w:rsid w:val="00F10D2D"/>
    <w:rsid w:val="00F16831"/>
    <w:rsid w:val="00F41C33"/>
    <w:rsid w:val="00F423F1"/>
    <w:rsid w:val="00F53584"/>
    <w:rsid w:val="00F549E5"/>
    <w:rsid w:val="00F72368"/>
    <w:rsid w:val="00F821F6"/>
    <w:rsid w:val="00F83F9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F199088-EFB7-4015-BBD1-8DEDAA9E5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10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1E0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D52E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D52E7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62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33642E-D27E-411E-B770-4C9D325E272A}"/>
</file>

<file path=customXml/itemProps2.xml><?xml version="1.0" encoding="utf-8"?>
<ds:datastoreItem xmlns:ds="http://schemas.openxmlformats.org/officeDocument/2006/customXml" ds:itemID="{E73118E1-FA2B-4350-BF1D-C21BBA75321E}"/>
</file>

<file path=customXml/itemProps3.xml><?xml version="1.0" encoding="utf-8"?>
<ds:datastoreItem xmlns:ds="http://schemas.openxmlformats.org/officeDocument/2006/customXml" ds:itemID="{5D41DC83-EB16-4DD8-80BB-687A482A41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1448</Words>
  <Characters>7244</Characters>
  <Application>Microsoft Office Word</Application>
  <DocSecurity>4</DocSecurity>
  <Lines>60</Lines>
  <Paragraphs>17</Paragraphs>
  <ScaleCrop>false</ScaleCrop>
  <Company>OMNITECH</Company>
  <LinksUpToDate>false</LinksUpToDate>
  <CharactersWithSpaces>8675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ו.משותפת מעמד האישה-עבודה לדיון בהצ"ח למניעת הטרדה מינית, מספר 0 מתאריך 08/07/2014</dc:title>
  <dc:subject/>
  <dc:creator>אומניטק</dc:creator>
  <cp:keywords/>
  <dc:description/>
  <cp:lastModifiedBy>שמואל כוכב</cp:lastModifiedBy>
  <cp:revision>2</cp:revision>
  <cp:lastPrinted>2014-07-23T05:53:00Z</cp:lastPrinted>
  <dcterms:created xsi:type="dcterms:W3CDTF">2019-05-22T13:38:00Z</dcterms:created>
  <dcterms:modified xsi:type="dcterms:W3CDTF">2019-05-22T13:38:00Z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298924</vt:lpwstr>
  </property>
  <property fmtid="{D5CDD505-2E9C-101B-9397-08002B2CF9AE}" pid="3" name="title">
    <vt:lpwstr>פרוטוקול ו.משותפת מעמד האישה-עבודה לדיון בהצ"ח למניעת הטרדה מינית, מספר 0 מתאריך 08/07/2014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2014-07-06T17:20:00+03:00</vt:lpwstr>
  </property>
  <property fmtid="{D5CDD505-2E9C-101B-9397-08002B2CF9AE}" pid="6" name="CSITEMID">
    <vt:lpwstr>554926</vt:lpwstr>
  </property>
  <property fmtid="{D5CDD505-2E9C-101B-9397-08002B2CF9AE}" pid="7" name="SDCATEGORIES">
    <vt:lpwstr>ועדות קבועות:ועדת העבודה, הרווחה והבריאות;#:פרוטוקולי ועדות הכנסת:ועדות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2</vt:lpwstr>
  </property>
  <property fmtid="{D5CDD505-2E9C-101B-9397-08002B2CF9AE}" pid="11" name="MISVAADA">
    <vt:lpwstr>909</vt:lpwstr>
  </property>
  <property fmtid="{D5CDD505-2E9C-101B-9397-08002B2CF9AE}" pid="12" name="CMCOMMITTEENAME">
    <vt:lpwstr>ו.משותפת מעמד האישה-עבודה לדיון בהצ"ח למניעת הטרדה מינית</vt:lpwstr>
  </property>
  <property fmtid="{D5CDD505-2E9C-101B-9397-08002B2CF9AE}" pid="13" name="CSPROTOCOLNUM">
    <vt:lpwstr/>
  </property>
  <property fmtid="{D5CDD505-2E9C-101B-9397-08002B2CF9AE}" pid="14" name="TAARICHYESHIVA">
    <vt:lpwstr>2014/07/08</vt:lpwstr>
  </property>
  <property fmtid="{D5CDD505-2E9C-101B-9397-08002B2CF9AE}" pid="15" name="שעת ישיבה">
    <vt:lpwstr>08:45:00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7/30/2014 2:13:00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555112</vt:r8>
  </property>
  <property fmtid="{D5CDD505-2E9C-101B-9397-08002B2CF9AE}" pid="21" name="SanhedrinDocumentType">
    <vt:r8>167</vt:r8>
  </property>
</Properties>
</file>