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5A1B">
      <w:pPr>
        <w:jc w:val="right"/>
        <w:rPr>
          <w:rFonts w:cs="David"/>
          <w:rtl/>
        </w:rPr>
      </w:pPr>
      <w:bookmarkStart w:id="0" w:name="_GoBack"/>
      <w:bookmarkEnd w:id="0"/>
      <w:r>
        <w:rPr>
          <w:rFonts w:cs="David"/>
          <w:rtl/>
        </w:rPr>
        <w:t>פרוטוקולים/עבודה/7728</w:t>
      </w:r>
    </w:p>
    <w:p w:rsidR="00000000" w:rsidRDefault="003D5A1B">
      <w:pPr>
        <w:jc w:val="right"/>
        <w:rPr>
          <w:rFonts w:cs="David"/>
          <w:rtl/>
        </w:rPr>
      </w:pPr>
      <w:r>
        <w:rPr>
          <w:rFonts w:cs="David"/>
          <w:rtl/>
        </w:rPr>
        <w:tab/>
        <w:t>ירושלים, ד' בשבט, תשס"ד</w:t>
      </w:r>
    </w:p>
    <w:p w:rsidR="00000000" w:rsidRDefault="003D5A1B">
      <w:pPr>
        <w:jc w:val="right"/>
        <w:rPr>
          <w:rFonts w:cs="David"/>
          <w:rtl/>
          <w:lang w:val="es"/>
        </w:rPr>
      </w:pPr>
      <w:r>
        <w:rPr>
          <w:rFonts w:cs="David"/>
          <w:rtl/>
          <w:lang w:val="es"/>
        </w:rPr>
        <w:t>27 בינואר, 2004</w:t>
      </w:r>
    </w:p>
    <w:p w:rsidR="00000000" w:rsidRDefault="003D5A1B">
      <w:pPr>
        <w:jc w:val="right"/>
        <w:rPr>
          <w:rFonts w:cs="David"/>
          <w:rtl/>
        </w:rPr>
      </w:pPr>
    </w:p>
    <w:p w:rsidR="00000000" w:rsidRDefault="003D5A1B">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w:t>
      </w:r>
      <w:r>
        <w:rPr>
          <w:rFonts w:cs="David"/>
          <w:b/>
          <w:bCs/>
          <w:rtl/>
        </w:rPr>
        <w:t xml:space="preserve"> מתוקן </w:t>
      </w:r>
    </w:p>
    <w:p w:rsidR="00000000" w:rsidRDefault="003D5A1B">
      <w:pPr>
        <w:rPr>
          <w:rFonts w:cs="David"/>
          <w:rtl/>
        </w:rPr>
      </w:pPr>
      <w:r>
        <w:rPr>
          <w:rFonts w:cs="David"/>
          <w:b/>
          <w:bCs/>
          <w:rtl/>
        </w:rPr>
        <w:t>מושב שני</w:t>
      </w:r>
      <w:r>
        <w:rPr>
          <w:rFonts w:cs="David"/>
          <w:rtl/>
        </w:rPr>
        <w:t xml:space="preserve"> </w:t>
      </w:r>
    </w:p>
    <w:p w:rsidR="00000000" w:rsidRDefault="003D5A1B">
      <w:pPr>
        <w:rPr>
          <w:rFonts w:cs="David"/>
          <w:b/>
          <w:bCs/>
          <w:rtl/>
        </w:rPr>
      </w:pPr>
    </w:p>
    <w:p w:rsidR="00000000" w:rsidRDefault="003D5A1B">
      <w:pPr>
        <w:jc w:val="center"/>
        <w:rPr>
          <w:rFonts w:cs="David"/>
          <w:b/>
          <w:bCs/>
          <w:rtl/>
        </w:rPr>
      </w:pPr>
      <w:r>
        <w:rPr>
          <w:rFonts w:cs="David"/>
          <w:b/>
          <w:bCs/>
          <w:rtl/>
        </w:rPr>
        <w:t>פרוטוקול מס' 95</w:t>
      </w:r>
    </w:p>
    <w:p w:rsidR="00000000" w:rsidRDefault="003D5A1B">
      <w:pPr>
        <w:jc w:val="center"/>
        <w:rPr>
          <w:rFonts w:cs="David"/>
          <w:b/>
          <w:bCs/>
          <w:rtl/>
        </w:rPr>
      </w:pPr>
      <w:r>
        <w:rPr>
          <w:rFonts w:cs="David"/>
          <w:b/>
          <w:bCs/>
          <w:rtl/>
        </w:rPr>
        <w:t xml:space="preserve">מישיבת ועדת העבודה, הרווחה והבריאות </w:t>
      </w:r>
    </w:p>
    <w:p w:rsidR="00000000" w:rsidRDefault="003D5A1B">
      <w:pPr>
        <w:jc w:val="center"/>
        <w:rPr>
          <w:rFonts w:cs="David"/>
          <w:rtl/>
        </w:rPr>
      </w:pPr>
      <w:r>
        <w:rPr>
          <w:rFonts w:cs="David"/>
          <w:b/>
          <w:bCs/>
          <w:u w:val="single"/>
          <w:rtl/>
        </w:rPr>
        <w:t>שהתקיימה ביום רביעי, כ"ט בכסלו התשס"ד, 24.12.03, בשעה 10:33</w:t>
      </w:r>
    </w:p>
    <w:p w:rsidR="00000000" w:rsidRDefault="003D5A1B">
      <w:pPr>
        <w:rPr>
          <w:rFonts w:cs="David"/>
          <w:rtl/>
        </w:rPr>
      </w:pPr>
    </w:p>
    <w:p w:rsidR="00000000" w:rsidRDefault="003D5A1B">
      <w:pPr>
        <w:rPr>
          <w:rFonts w:cs="David"/>
          <w:rtl/>
        </w:rPr>
      </w:pPr>
    </w:p>
    <w:p w:rsidR="00000000" w:rsidRDefault="003D5A1B">
      <w:pPr>
        <w:jc w:val="center"/>
        <w:rPr>
          <w:rFonts w:cs="David"/>
          <w:b/>
          <w:bCs/>
          <w:u w:val="single"/>
          <w:rtl/>
        </w:rPr>
      </w:pPr>
      <w:r>
        <w:rPr>
          <w:rFonts w:cs="David"/>
          <w:b/>
          <w:bCs/>
          <w:u w:val="single"/>
          <w:rtl/>
        </w:rPr>
        <w:t>ס ד ר  ה י ו ם</w:t>
      </w:r>
    </w:p>
    <w:p w:rsidR="00000000" w:rsidRDefault="003D5A1B">
      <w:pPr>
        <w:rPr>
          <w:rFonts w:cs="David"/>
          <w:b/>
          <w:bCs/>
          <w:u w:val="single"/>
          <w:rtl/>
        </w:rPr>
      </w:pPr>
    </w:p>
    <w:p w:rsidR="00000000" w:rsidRDefault="003D5A1B">
      <w:pPr>
        <w:rPr>
          <w:rFonts w:cs="David"/>
          <w:b/>
          <w:bCs/>
          <w:u w:val="single"/>
          <w:rtl/>
        </w:rPr>
      </w:pPr>
    </w:p>
    <w:p w:rsidR="00000000" w:rsidRDefault="003D5A1B">
      <w:pPr>
        <w:jc w:val="center"/>
        <w:rPr>
          <w:rFonts w:cs="David"/>
          <w:b/>
          <w:bCs/>
          <w:u w:val="single"/>
          <w:rtl/>
        </w:rPr>
      </w:pPr>
      <w:r>
        <w:rPr>
          <w:rFonts w:cs="David"/>
          <w:b/>
          <w:bCs/>
          <w:u w:val="single"/>
          <w:rtl/>
        </w:rPr>
        <w:t xml:space="preserve">הצעת חוק המדינות הכלכלית לשנת הכספים 2004 </w:t>
      </w:r>
    </w:p>
    <w:p w:rsidR="00000000" w:rsidRDefault="003D5A1B">
      <w:pPr>
        <w:jc w:val="center"/>
        <w:rPr>
          <w:rFonts w:cs="David"/>
          <w:b/>
          <w:bCs/>
          <w:u w:val="single"/>
          <w:rtl/>
        </w:rPr>
      </w:pPr>
      <w:r>
        <w:rPr>
          <w:rFonts w:cs="David"/>
          <w:b/>
          <w:bCs/>
          <w:u w:val="single"/>
          <w:rtl/>
        </w:rPr>
        <w:t>(תיקוני חקיקה) התשס"ד2003- סעיפים 26,27 - פיצוי הגזזת</w:t>
      </w:r>
    </w:p>
    <w:p w:rsidR="00000000" w:rsidRDefault="003D5A1B">
      <w:pPr>
        <w:rPr>
          <w:rFonts w:cs="David"/>
          <w:b/>
          <w:bCs/>
          <w:u w:val="single"/>
          <w:rtl/>
        </w:rPr>
      </w:pPr>
    </w:p>
    <w:p w:rsidR="00000000" w:rsidRDefault="003D5A1B">
      <w:pPr>
        <w:rPr>
          <w:rFonts w:cs="David"/>
          <w:b/>
          <w:bCs/>
          <w:u w:val="single"/>
          <w:rtl/>
        </w:rPr>
      </w:pPr>
    </w:p>
    <w:p w:rsidR="00000000" w:rsidRDefault="003D5A1B">
      <w:pPr>
        <w:rPr>
          <w:rFonts w:cs="David"/>
          <w:b/>
          <w:bCs/>
          <w:u w:val="single"/>
          <w:rtl/>
        </w:rPr>
      </w:pPr>
    </w:p>
    <w:p w:rsidR="00000000" w:rsidRDefault="003D5A1B">
      <w:pPr>
        <w:rPr>
          <w:rFonts w:cs="David"/>
          <w:b/>
          <w:bCs/>
          <w:u w:val="single"/>
          <w:rtl/>
        </w:rPr>
      </w:pPr>
      <w:r>
        <w:rPr>
          <w:rFonts w:cs="David"/>
          <w:b/>
          <w:bCs/>
          <w:u w:val="single"/>
          <w:rtl/>
        </w:rPr>
        <w:t>נכחו:</w:t>
      </w:r>
    </w:p>
    <w:p w:rsidR="00000000" w:rsidRDefault="003D5A1B">
      <w:pPr>
        <w:rPr>
          <w:rFonts w:cs="David"/>
          <w:rtl/>
        </w:rPr>
      </w:pPr>
      <w:r>
        <w:rPr>
          <w:rFonts w:cs="David"/>
          <w:b/>
          <w:bCs/>
          <w:u w:val="single"/>
          <w:rtl/>
        </w:rPr>
        <w:t xml:space="preserve">חברי הוועדה: </w:t>
      </w:r>
      <w:r>
        <w:rPr>
          <w:rFonts w:cs="David"/>
          <w:b/>
          <w:bCs/>
          <w:rtl/>
        </w:rPr>
        <w:tab/>
      </w:r>
      <w:r>
        <w:rPr>
          <w:rFonts w:cs="David"/>
          <w:rtl/>
        </w:rPr>
        <w:t>היו"ר אריה אלדד</w:t>
      </w:r>
    </w:p>
    <w:p w:rsidR="00000000" w:rsidRDefault="003D5A1B">
      <w:pPr>
        <w:rPr>
          <w:rFonts w:cs="David"/>
          <w:rtl/>
        </w:rPr>
      </w:pPr>
      <w:r>
        <w:rPr>
          <w:rFonts w:cs="David"/>
          <w:rtl/>
        </w:rPr>
        <w:tab/>
      </w:r>
      <w:r>
        <w:rPr>
          <w:rFonts w:cs="David"/>
          <w:rtl/>
        </w:rPr>
        <w:tab/>
        <w:t>נסים דהן</w:t>
      </w:r>
    </w:p>
    <w:p w:rsidR="00000000" w:rsidRDefault="003D5A1B">
      <w:pPr>
        <w:rPr>
          <w:rFonts w:cs="David"/>
          <w:rtl/>
        </w:rPr>
      </w:pPr>
      <w:r>
        <w:rPr>
          <w:rFonts w:cs="David"/>
          <w:rtl/>
        </w:rPr>
        <w:tab/>
      </w:r>
      <w:r>
        <w:rPr>
          <w:rFonts w:cs="David"/>
          <w:rtl/>
        </w:rPr>
        <w:tab/>
        <w:t>אחמד טיבי</w:t>
      </w:r>
    </w:p>
    <w:p w:rsidR="00000000" w:rsidRDefault="003D5A1B">
      <w:pPr>
        <w:rPr>
          <w:rFonts w:cs="David"/>
          <w:rtl/>
        </w:rPr>
      </w:pPr>
      <w:r>
        <w:rPr>
          <w:rFonts w:cs="David"/>
          <w:rtl/>
        </w:rPr>
        <w:tab/>
      </w:r>
      <w:r>
        <w:rPr>
          <w:rFonts w:cs="David"/>
          <w:rtl/>
        </w:rPr>
        <w:tab/>
        <w:t>דוד טל</w:t>
      </w:r>
    </w:p>
    <w:p w:rsidR="00000000" w:rsidRDefault="003D5A1B">
      <w:pPr>
        <w:ind w:left="720" w:firstLine="720"/>
        <w:rPr>
          <w:rFonts w:cs="David"/>
          <w:rtl/>
        </w:rPr>
      </w:pPr>
      <w:r>
        <w:rPr>
          <w:rFonts w:cs="David"/>
          <w:rtl/>
        </w:rPr>
        <w:t>חיים כץ</w:t>
      </w:r>
    </w:p>
    <w:p w:rsidR="00000000" w:rsidRDefault="003D5A1B">
      <w:pPr>
        <w:rPr>
          <w:rFonts w:cs="David"/>
          <w:rtl/>
        </w:rPr>
      </w:pPr>
    </w:p>
    <w:p w:rsidR="00000000" w:rsidRDefault="003D5A1B">
      <w:pPr>
        <w:rPr>
          <w:rFonts w:cs="David"/>
          <w:sz w:val="22"/>
          <w:szCs w:val="22"/>
          <w:rtl/>
        </w:rPr>
      </w:pPr>
      <w:r>
        <w:rPr>
          <w:rFonts w:cs="David"/>
          <w:sz w:val="22"/>
          <w:szCs w:val="22"/>
          <w:rtl/>
        </w:rPr>
        <w:tab/>
      </w:r>
      <w:r>
        <w:rPr>
          <w:rFonts w:cs="David"/>
          <w:sz w:val="22"/>
          <w:szCs w:val="22"/>
          <w:rtl/>
        </w:rPr>
        <w:tab/>
      </w:r>
    </w:p>
    <w:p w:rsidR="00000000" w:rsidRDefault="003D5A1B">
      <w:pPr>
        <w:rPr>
          <w:rFonts w:cs="David"/>
          <w:b/>
          <w:bCs/>
          <w:rtl/>
        </w:rPr>
      </w:pPr>
      <w:r>
        <w:rPr>
          <w:rFonts w:cs="David"/>
          <w:rtl/>
        </w:rPr>
        <w:tab/>
      </w:r>
      <w:r>
        <w:rPr>
          <w:rFonts w:cs="David"/>
          <w:rtl/>
        </w:rPr>
        <w:tab/>
        <w:t xml:space="preserve"> </w:t>
      </w:r>
    </w:p>
    <w:p w:rsidR="00000000" w:rsidRDefault="003D5A1B">
      <w:pPr>
        <w:rPr>
          <w:rFonts w:cs="David"/>
          <w:rtl/>
        </w:rPr>
      </w:pPr>
      <w:r>
        <w:rPr>
          <w:rFonts w:cs="David"/>
          <w:b/>
          <w:bCs/>
          <w:u w:val="single"/>
          <w:rtl/>
        </w:rPr>
        <w:t>מוזמנים</w:t>
      </w:r>
      <w:r>
        <w:rPr>
          <w:rFonts w:cs="David"/>
          <w:b/>
          <w:bCs/>
          <w:rtl/>
        </w:rPr>
        <w:t>:</w:t>
      </w:r>
      <w:r>
        <w:rPr>
          <w:rFonts w:cs="David"/>
          <w:b/>
          <w:bCs/>
          <w:rtl/>
        </w:rPr>
        <w:tab/>
      </w:r>
      <w:r>
        <w:rPr>
          <w:rFonts w:cs="David"/>
          <w:rtl/>
        </w:rPr>
        <w:t>רביב סובל, אגף תקציבים משרד האוצר</w:t>
      </w:r>
    </w:p>
    <w:p w:rsidR="00000000" w:rsidRDefault="003D5A1B">
      <w:pPr>
        <w:ind w:left="1440"/>
        <w:rPr>
          <w:rFonts w:cs="David"/>
          <w:rtl/>
        </w:rPr>
      </w:pPr>
      <w:r>
        <w:rPr>
          <w:rFonts w:cs="David"/>
          <w:rtl/>
        </w:rPr>
        <w:t>עו"ד גיא קריגר, לשכה משפטית, משרד האוצר</w:t>
      </w:r>
    </w:p>
    <w:p w:rsidR="00000000" w:rsidRDefault="003D5A1B">
      <w:pPr>
        <w:ind w:left="1440"/>
        <w:rPr>
          <w:rFonts w:cs="David"/>
          <w:rtl/>
        </w:rPr>
      </w:pPr>
      <w:r>
        <w:rPr>
          <w:rFonts w:cs="David"/>
          <w:rtl/>
        </w:rPr>
        <w:t>יעל אנדורן, משרד האוצר</w:t>
      </w:r>
    </w:p>
    <w:p w:rsidR="00000000" w:rsidRDefault="003D5A1B">
      <w:pPr>
        <w:rPr>
          <w:rFonts w:cs="David"/>
          <w:rtl/>
        </w:rPr>
      </w:pPr>
      <w:r>
        <w:rPr>
          <w:rFonts w:cs="David"/>
          <w:rtl/>
        </w:rPr>
        <w:tab/>
      </w:r>
      <w:r>
        <w:rPr>
          <w:rFonts w:cs="David"/>
          <w:rtl/>
        </w:rPr>
        <w:tab/>
        <w:t>תמר בנימין, המרכז הארצי לפיצוי נפגעי הגזזת</w:t>
      </w:r>
    </w:p>
    <w:p w:rsidR="00000000" w:rsidRDefault="003D5A1B">
      <w:pPr>
        <w:rPr>
          <w:rFonts w:cs="David"/>
          <w:rtl/>
        </w:rPr>
      </w:pPr>
      <w:r>
        <w:rPr>
          <w:rFonts w:cs="David"/>
          <w:rtl/>
        </w:rPr>
        <w:tab/>
      </w:r>
      <w:r>
        <w:rPr>
          <w:rFonts w:cs="David"/>
          <w:rtl/>
        </w:rPr>
        <w:tab/>
        <w:t xml:space="preserve">מידד גיסין, צב"י </w:t>
      </w:r>
    </w:p>
    <w:p w:rsidR="00000000" w:rsidRDefault="003D5A1B">
      <w:pPr>
        <w:rPr>
          <w:rFonts w:cs="David"/>
          <w:rtl/>
        </w:rPr>
      </w:pPr>
    </w:p>
    <w:p w:rsidR="00000000" w:rsidRDefault="003D5A1B">
      <w:pPr>
        <w:rPr>
          <w:rFonts w:cs="David"/>
          <w:rtl/>
        </w:rPr>
      </w:pPr>
      <w:r>
        <w:rPr>
          <w:rFonts w:cs="David"/>
          <w:rtl/>
        </w:rPr>
        <w:tab/>
      </w:r>
      <w:r>
        <w:rPr>
          <w:rFonts w:cs="David"/>
          <w:rtl/>
        </w:rPr>
        <w:tab/>
      </w:r>
    </w:p>
    <w:p w:rsidR="00000000" w:rsidRDefault="003D5A1B">
      <w:pPr>
        <w:rPr>
          <w:rFonts w:cs="David"/>
          <w:rtl/>
        </w:rPr>
      </w:pPr>
      <w:r>
        <w:rPr>
          <w:rFonts w:cs="David"/>
          <w:rtl/>
        </w:rPr>
        <w:tab/>
      </w:r>
      <w:r>
        <w:rPr>
          <w:rFonts w:cs="David"/>
          <w:rtl/>
        </w:rPr>
        <w:tab/>
      </w:r>
    </w:p>
    <w:p w:rsidR="00000000" w:rsidRDefault="003D5A1B">
      <w:pPr>
        <w:rPr>
          <w:rFonts w:cs="David"/>
          <w:rtl/>
        </w:rPr>
      </w:pPr>
      <w:r>
        <w:rPr>
          <w:rFonts w:cs="David"/>
          <w:rtl/>
        </w:rPr>
        <w:tab/>
      </w:r>
    </w:p>
    <w:p w:rsidR="00000000" w:rsidRDefault="003D5A1B">
      <w:pPr>
        <w:rPr>
          <w:rFonts w:cs="David"/>
          <w:sz w:val="22"/>
          <w:szCs w:val="22"/>
          <w:rtl/>
        </w:rPr>
      </w:pPr>
      <w:r>
        <w:rPr>
          <w:rFonts w:cs="David"/>
          <w:sz w:val="22"/>
          <w:szCs w:val="22"/>
          <w:rtl/>
        </w:rPr>
        <w:tab/>
      </w:r>
      <w:r>
        <w:rPr>
          <w:rFonts w:cs="David"/>
          <w:sz w:val="22"/>
          <w:szCs w:val="22"/>
          <w:rtl/>
        </w:rPr>
        <w:tab/>
      </w:r>
    </w:p>
    <w:p w:rsidR="00000000" w:rsidRDefault="003D5A1B">
      <w:pPr>
        <w:rPr>
          <w:rFonts w:cs="David"/>
          <w:sz w:val="22"/>
          <w:szCs w:val="22"/>
          <w:rtl/>
        </w:rPr>
      </w:pPr>
      <w:r>
        <w:rPr>
          <w:rFonts w:cs="David"/>
          <w:sz w:val="22"/>
          <w:szCs w:val="22"/>
          <w:rtl/>
        </w:rPr>
        <w:tab/>
      </w:r>
      <w:r>
        <w:rPr>
          <w:rFonts w:cs="David"/>
          <w:sz w:val="22"/>
          <w:szCs w:val="22"/>
          <w:rtl/>
        </w:rPr>
        <w:tab/>
      </w:r>
    </w:p>
    <w:p w:rsidR="00000000" w:rsidRDefault="003D5A1B">
      <w:pPr>
        <w:rPr>
          <w:rFonts w:cs="David"/>
          <w:b/>
          <w:bCs/>
          <w:rtl/>
        </w:rPr>
      </w:pPr>
      <w:r>
        <w:rPr>
          <w:rFonts w:cs="David"/>
          <w:sz w:val="22"/>
          <w:szCs w:val="22"/>
          <w:rtl/>
        </w:rPr>
        <w:tab/>
      </w:r>
    </w:p>
    <w:p w:rsidR="00000000" w:rsidRDefault="003D5A1B">
      <w:pPr>
        <w:rPr>
          <w:rFonts w:cs="David"/>
          <w:b/>
          <w:bCs/>
          <w:rtl/>
        </w:rPr>
      </w:pPr>
    </w:p>
    <w:p w:rsidR="00000000" w:rsidRDefault="003D5A1B">
      <w:pPr>
        <w:rPr>
          <w:rFonts w:cs="David"/>
          <w:b/>
          <w:bCs/>
          <w:rtl/>
        </w:rPr>
      </w:pPr>
    </w:p>
    <w:p w:rsidR="00000000" w:rsidRDefault="003D5A1B">
      <w:pPr>
        <w:rPr>
          <w:rFonts w:cs="David"/>
          <w:b/>
          <w:bCs/>
          <w:rtl/>
        </w:rPr>
      </w:pPr>
    </w:p>
    <w:p w:rsidR="00000000" w:rsidRDefault="003D5A1B">
      <w:pPr>
        <w:rPr>
          <w:rFonts w:cs="David"/>
          <w:b/>
          <w:bCs/>
          <w:rtl/>
        </w:rPr>
      </w:pPr>
    </w:p>
    <w:p w:rsidR="00000000" w:rsidRDefault="003D5A1B">
      <w:pPr>
        <w:rPr>
          <w:rFonts w:cs="David"/>
          <w:b/>
          <w:bCs/>
          <w:rtl/>
        </w:rPr>
      </w:pPr>
    </w:p>
    <w:p w:rsidR="00000000" w:rsidRDefault="003D5A1B">
      <w:pPr>
        <w:rPr>
          <w:rFonts w:cs="David"/>
          <w:b/>
          <w:bCs/>
          <w:rtl/>
        </w:rPr>
      </w:pPr>
    </w:p>
    <w:p w:rsidR="00000000" w:rsidRDefault="003D5A1B">
      <w:pPr>
        <w:rPr>
          <w:rFonts w:cs="David"/>
          <w:b/>
          <w:bCs/>
          <w:rtl/>
        </w:rPr>
      </w:pPr>
    </w:p>
    <w:p w:rsidR="00000000" w:rsidRDefault="003D5A1B">
      <w:pPr>
        <w:rPr>
          <w:rFonts w:cs="David"/>
          <w:rtl/>
        </w:rPr>
      </w:pPr>
      <w:r>
        <w:rPr>
          <w:rFonts w:cs="David"/>
          <w:b/>
          <w:bCs/>
          <w:u w:val="single"/>
          <w:rtl/>
        </w:rPr>
        <w:t>יועצת משפטית</w:t>
      </w:r>
      <w:r>
        <w:rPr>
          <w:rFonts w:cs="David"/>
          <w:b/>
          <w:bCs/>
          <w:rtl/>
        </w:rPr>
        <w:t xml:space="preserve">:     </w:t>
      </w:r>
      <w:r>
        <w:rPr>
          <w:rFonts w:cs="David"/>
          <w:rtl/>
        </w:rPr>
        <w:t xml:space="preserve">ג'ודי ורסמן  </w:t>
      </w:r>
    </w:p>
    <w:p w:rsidR="00000000" w:rsidRDefault="003D5A1B">
      <w:pPr>
        <w:rPr>
          <w:rFonts w:cs="David"/>
          <w:rtl/>
        </w:rPr>
      </w:pPr>
      <w:r>
        <w:rPr>
          <w:rFonts w:cs="David"/>
          <w:b/>
          <w:bCs/>
          <w:u w:val="single"/>
          <w:rtl/>
        </w:rPr>
        <w:t>מנהלת הועדה</w:t>
      </w:r>
      <w:r>
        <w:rPr>
          <w:rFonts w:cs="David"/>
          <w:b/>
          <w:bCs/>
          <w:rtl/>
        </w:rPr>
        <w:t>:</w:t>
      </w:r>
      <w:r>
        <w:rPr>
          <w:rFonts w:cs="David"/>
          <w:rtl/>
        </w:rPr>
        <w:t xml:space="preserve">       שירלי אברמי </w:t>
      </w:r>
    </w:p>
    <w:p w:rsidR="00000000" w:rsidRDefault="003D5A1B">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3D5A1B">
      <w:pPr>
        <w:rPr>
          <w:rFonts w:cs="David"/>
          <w:rtl/>
        </w:rPr>
      </w:pPr>
    </w:p>
    <w:p w:rsidR="00000000" w:rsidRDefault="003D5A1B">
      <w:pPr>
        <w:rPr>
          <w:rFonts w:cs="David"/>
          <w:rtl/>
        </w:rPr>
      </w:pPr>
    </w:p>
    <w:p w:rsidR="00000000" w:rsidRDefault="003D5A1B">
      <w:pPr>
        <w:rPr>
          <w:rFonts w:cs="David"/>
          <w:rtl/>
        </w:rPr>
      </w:pPr>
    </w:p>
    <w:p w:rsidR="00000000" w:rsidRDefault="003D5A1B">
      <w:pPr>
        <w:rPr>
          <w:rFonts w:cs="David"/>
          <w:rtl/>
        </w:rPr>
      </w:pPr>
    </w:p>
    <w:p w:rsidR="00000000" w:rsidRDefault="003D5A1B">
      <w:pPr>
        <w:rPr>
          <w:rFonts w:cs="David"/>
          <w:rtl/>
        </w:rPr>
      </w:pPr>
    </w:p>
    <w:p w:rsidR="00000000" w:rsidRDefault="003D5A1B">
      <w:pPr>
        <w:rPr>
          <w:rFonts w:cs="David"/>
          <w:rtl/>
        </w:rPr>
      </w:pPr>
    </w:p>
    <w:p w:rsidR="00000000" w:rsidRDefault="003D5A1B">
      <w:pPr>
        <w:rPr>
          <w:rFonts w:cs="David"/>
          <w:rtl/>
        </w:rPr>
      </w:pPr>
    </w:p>
    <w:p w:rsidR="00000000" w:rsidRDefault="003D5A1B">
      <w:pPr>
        <w:rPr>
          <w:rFonts w:cs="David"/>
          <w:rtl/>
        </w:rPr>
      </w:pPr>
    </w:p>
    <w:p w:rsidR="00000000" w:rsidRDefault="003D5A1B">
      <w:pPr>
        <w:rPr>
          <w:rFonts w:cs="David"/>
          <w:rtl/>
        </w:rPr>
      </w:pPr>
    </w:p>
    <w:p w:rsidR="00000000" w:rsidRDefault="003D5A1B">
      <w:pPr>
        <w:jc w:val="center"/>
        <w:rPr>
          <w:rFonts w:cs="David"/>
          <w:b/>
          <w:bCs/>
          <w:u w:val="single"/>
          <w:rtl/>
        </w:rPr>
      </w:pPr>
      <w:r>
        <w:rPr>
          <w:rFonts w:cs="David"/>
          <w:b/>
          <w:bCs/>
          <w:u w:val="single"/>
          <w:rtl/>
        </w:rPr>
        <w:t>הצעת חוק המדינות הכלכלית לשנת הכספים 2004</w:t>
      </w:r>
    </w:p>
    <w:p w:rsidR="00000000" w:rsidRDefault="003D5A1B">
      <w:pPr>
        <w:jc w:val="center"/>
        <w:rPr>
          <w:rFonts w:cs="David"/>
          <w:rtl/>
        </w:rPr>
      </w:pPr>
      <w:r>
        <w:rPr>
          <w:rFonts w:cs="David"/>
          <w:b/>
          <w:bCs/>
          <w:u w:val="single"/>
          <w:rtl/>
        </w:rPr>
        <w:t>(תיקוני חקיקה) התשס"ד2003- סעיפים 26,27 - פיצוי הגזזת</w:t>
      </w:r>
    </w:p>
    <w:p w:rsidR="00000000" w:rsidRDefault="003D5A1B">
      <w:pPr>
        <w:rPr>
          <w:rFonts w:cs="David"/>
          <w:b/>
          <w:bCs/>
          <w:u w:val="single"/>
          <w:rtl/>
        </w:rPr>
      </w:pPr>
    </w:p>
    <w:p w:rsidR="00000000" w:rsidRDefault="003D5A1B">
      <w:pPr>
        <w:rPr>
          <w:rFonts w:cs="David"/>
          <w:b/>
          <w:bCs/>
          <w:u w:val="single"/>
          <w:rtl/>
        </w:rPr>
      </w:pPr>
    </w:p>
    <w:p w:rsidR="00000000" w:rsidRDefault="003D5A1B">
      <w:pPr>
        <w:rPr>
          <w:rFonts w:cs="David"/>
          <w:b/>
          <w:bCs/>
          <w:u w:val="single"/>
          <w:rtl/>
        </w:rPr>
      </w:pPr>
    </w:p>
    <w:p w:rsidR="00000000" w:rsidRDefault="003D5A1B">
      <w:pPr>
        <w:ind w:left="2880" w:hanging="2880"/>
        <w:jc w:val="both"/>
        <w:rPr>
          <w:rFonts w:cs="David"/>
          <w:rtl/>
        </w:rPr>
      </w:pPr>
      <w:r>
        <w:rPr>
          <w:rFonts w:cs="David"/>
          <w:b/>
          <w:bCs/>
          <w:u w:val="single"/>
          <w:rtl/>
        </w:rPr>
        <w:t>היו"ר אריה אלדד</w:t>
      </w:r>
      <w:r>
        <w:rPr>
          <w:rFonts w:cs="David"/>
          <w:rtl/>
        </w:rPr>
        <w:t>:</w:t>
      </w:r>
      <w:r>
        <w:rPr>
          <w:rFonts w:cs="David"/>
          <w:rtl/>
        </w:rPr>
        <w:tab/>
        <w:t xml:space="preserve">אני מתכבד </w:t>
      </w:r>
      <w:r>
        <w:rPr>
          <w:rFonts w:cs="David"/>
          <w:rtl/>
        </w:rPr>
        <w:t xml:space="preserve">לפתוח את הישיבה בנושא הארוך והמורכב שקיימנו כאן בנושא הגזזת. </w:t>
      </w:r>
    </w:p>
    <w:p w:rsidR="00000000" w:rsidRDefault="003D5A1B">
      <w:pPr>
        <w:ind w:left="2880" w:hanging="2880"/>
        <w:jc w:val="both"/>
        <w:rPr>
          <w:rFonts w:cs="David"/>
          <w:b/>
          <w:bCs/>
          <w:u w:val="single"/>
          <w:rtl/>
        </w:rPr>
      </w:pPr>
    </w:p>
    <w:p w:rsidR="00000000" w:rsidRDefault="003D5A1B">
      <w:pPr>
        <w:ind w:left="2880" w:hanging="2880"/>
        <w:jc w:val="both"/>
        <w:rPr>
          <w:rFonts w:cs="David"/>
          <w:rtl/>
        </w:rPr>
      </w:pPr>
      <w:r>
        <w:rPr>
          <w:rFonts w:cs="David"/>
          <w:rtl/>
        </w:rPr>
        <w:t xml:space="preserve">אנחנו רוצים להתכנס היום לאותם תיקונים שהוצעו בסופו של דבר לחוק ולהצביע. </w:t>
      </w:r>
    </w:p>
    <w:p w:rsidR="00000000" w:rsidRDefault="003D5A1B">
      <w:pPr>
        <w:ind w:left="2880" w:hanging="2880"/>
        <w:jc w:val="both"/>
        <w:rPr>
          <w:rFonts w:cs="David"/>
          <w:rtl/>
        </w:rPr>
      </w:pPr>
      <w:r>
        <w:rPr>
          <w:rFonts w:cs="David"/>
          <w:rtl/>
        </w:rPr>
        <w:t>אני מבקש מהיועמ"ש של הועדה להציג את סטטוס הנוכחי של החוק שעליו נצביע.</w:t>
      </w:r>
    </w:p>
    <w:p w:rsidR="00000000" w:rsidRDefault="003D5A1B">
      <w:pPr>
        <w:jc w:val="both"/>
        <w:rPr>
          <w:rFonts w:cs="David"/>
          <w:rtl/>
        </w:rPr>
      </w:pPr>
    </w:p>
    <w:p w:rsidR="00000000" w:rsidRDefault="003D5A1B">
      <w:pPr>
        <w:ind w:left="2880" w:hanging="2880"/>
        <w:jc w:val="both"/>
        <w:rPr>
          <w:rFonts w:cs="David"/>
          <w:rtl/>
        </w:rPr>
      </w:pPr>
      <w:r>
        <w:rPr>
          <w:rFonts w:cs="David"/>
          <w:b/>
          <w:bCs/>
          <w:u w:val="single"/>
          <w:rtl/>
        </w:rPr>
        <w:t>ג'ודי וסרמן</w:t>
      </w:r>
      <w:r>
        <w:rPr>
          <w:rFonts w:cs="David"/>
          <w:rtl/>
        </w:rPr>
        <w:t>:</w:t>
      </w:r>
      <w:r>
        <w:rPr>
          <w:rFonts w:cs="David"/>
          <w:rtl/>
        </w:rPr>
        <w:tab/>
        <w:t>מדובר בסעיף 26 וחלק מסעיף 27 להצעת ח</w:t>
      </w:r>
      <w:r>
        <w:rPr>
          <w:rFonts w:cs="David"/>
          <w:rtl/>
        </w:rPr>
        <w:t xml:space="preserve">וק המדיניות הכלכלית. </w:t>
      </w:r>
    </w:p>
    <w:p w:rsidR="00000000" w:rsidRDefault="003D5A1B">
      <w:pPr>
        <w:jc w:val="both"/>
        <w:rPr>
          <w:rFonts w:cs="David"/>
          <w:rtl/>
        </w:rPr>
      </w:pPr>
      <w:r>
        <w:rPr>
          <w:rFonts w:cs="David"/>
          <w:rtl/>
        </w:rPr>
        <w:t xml:space="preserve">זה נדון כאן בדיון קודם בועדה. מה שמונח על שולחן הועדה כרגע זה נוסח מתוקן שהועבר לועדה ע"י האוצר.  </w:t>
      </w:r>
    </w:p>
    <w:p w:rsidR="00000000" w:rsidRDefault="003D5A1B">
      <w:pPr>
        <w:jc w:val="both"/>
        <w:rPr>
          <w:rFonts w:cs="David"/>
          <w:rtl/>
        </w:rPr>
      </w:pPr>
    </w:p>
    <w:p w:rsidR="00000000" w:rsidRDefault="003D5A1B">
      <w:pPr>
        <w:jc w:val="both"/>
        <w:rPr>
          <w:rFonts w:cs="David"/>
          <w:rtl/>
        </w:rPr>
      </w:pPr>
      <w:r>
        <w:rPr>
          <w:rFonts w:cs="David"/>
          <w:rtl/>
        </w:rPr>
        <w:t xml:space="preserve">מה שהוצא מהנוסח זה התוספת של סעיף 5(א) בפסקה 4 לנוסח שמונח בפניכם. שם היתה הגבלה לתשלום רטרואקטיבי לנפגעי גזזת. זה נמחק, האוצר חזר בו </w:t>
      </w:r>
      <w:r>
        <w:rPr>
          <w:rFonts w:cs="David"/>
          <w:rtl/>
        </w:rPr>
        <w:t xml:space="preserve">מההצעה הזו. מה שנשאר זה העברת הועדות הרפואיות ממשרד הבריאות למוסד לביטוח לאומי. זה היה התיקון העיקרי פה. </w:t>
      </w:r>
    </w:p>
    <w:p w:rsidR="00000000" w:rsidRDefault="003D5A1B">
      <w:pPr>
        <w:jc w:val="both"/>
        <w:rPr>
          <w:rFonts w:cs="David"/>
          <w:rtl/>
        </w:rPr>
      </w:pPr>
    </w:p>
    <w:p w:rsidR="00000000" w:rsidRDefault="003D5A1B">
      <w:pPr>
        <w:jc w:val="both"/>
        <w:rPr>
          <w:rFonts w:cs="David"/>
          <w:rtl/>
        </w:rPr>
      </w:pPr>
      <w:r>
        <w:rPr>
          <w:rFonts w:cs="David"/>
          <w:rtl/>
        </w:rPr>
        <w:t>יש כאן בקשה נוספת של האוצר לעשות איזשהו תיקון נוסח והבהרה, משהו שחסר בחוק (ועוד מעט נבקש מעו"ד קריגר להסביר את זה).  עוד תיקון בעקבות דיון שהיה כאן ב</w:t>
      </w:r>
      <w:r>
        <w:rPr>
          <w:rFonts w:cs="David"/>
          <w:rtl/>
        </w:rPr>
        <w:t xml:space="preserve">ועדה, לנושא סמכות ביה"ד לעבודה. היתה כאן הערה בדיון הקודם שבסעיף שדן בסמכות ביה"ד לעבודה, נשמט כנראה בטעות, הסמכות הייחודית של ביה"ד לעבודה בנושא הערעור על החלטות ועדות המומחים. והוחזר וזה מופיע בעמ' השלישי  למעלה. </w:t>
      </w:r>
    </w:p>
    <w:p w:rsidR="00000000" w:rsidRDefault="003D5A1B">
      <w:pPr>
        <w:jc w:val="both"/>
        <w:rPr>
          <w:rFonts w:cs="David"/>
          <w:rtl/>
        </w:rPr>
      </w:pPr>
    </w:p>
    <w:p w:rsidR="00000000" w:rsidRDefault="003D5A1B">
      <w:pPr>
        <w:jc w:val="both"/>
        <w:rPr>
          <w:rFonts w:cs="David"/>
          <w:rtl/>
        </w:rPr>
      </w:pPr>
      <w:r>
        <w:rPr>
          <w:rFonts w:cs="David"/>
          <w:rtl/>
        </w:rPr>
        <w:t>לעניין הזה אדוני היו"ר, הייתי מבקשת שהו</w:t>
      </w:r>
      <w:r>
        <w:rPr>
          <w:rFonts w:cs="David"/>
          <w:rtl/>
        </w:rPr>
        <w:t>עדה תסמיך אותי לתקן את הנוסח.  כי לדעתי הנוסח לא מספיק ממצה. אבל הכוונה ליתן גם לביה"ד האזורי לעבודה סמכות ייחודית גם בנושא הערעורים על ועדות המומחים שנשארו במשרד הבריאות.</w:t>
      </w:r>
    </w:p>
    <w:p w:rsidR="00000000" w:rsidRDefault="003D5A1B">
      <w:pPr>
        <w:jc w:val="both"/>
        <w:rPr>
          <w:rFonts w:cs="David"/>
          <w:rtl/>
        </w:rPr>
      </w:pPr>
    </w:p>
    <w:p w:rsidR="00000000" w:rsidRDefault="003D5A1B">
      <w:pPr>
        <w:ind w:left="2880" w:hanging="2880"/>
        <w:jc w:val="both"/>
        <w:rPr>
          <w:rFonts w:cs="David"/>
          <w:rtl/>
        </w:rPr>
      </w:pPr>
      <w:r>
        <w:rPr>
          <w:rFonts w:cs="David"/>
          <w:b/>
          <w:bCs/>
          <w:u w:val="single"/>
          <w:rtl/>
        </w:rPr>
        <w:t>היו"ר אריה אלדד</w:t>
      </w:r>
      <w:r>
        <w:rPr>
          <w:rFonts w:cs="David"/>
          <w:rtl/>
        </w:rPr>
        <w:t>:</w:t>
      </w:r>
      <w:r>
        <w:rPr>
          <w:rFonts w:cs="David"/>
          <w:rtl/>
        </w:rPr>
        <w:tab/>
        <w:t>יש למישהו הסגה על כך שהיועמ"ש תתקן את הסעיף?</w:t>
      </w:r>
    </w:p>
    <w:p w:rsidR="00000000" w:rsidRDefault="003D5A1B">
      <w:pPr>
        <w:jc w:val="both"/>
        <w:rPr>
          <w:rFonts w:cs="David"/>
          <w:rtl/>
        </w:rPr>
      </w:pPr>
    </w:p>
    <w:p w:rsidR="00000000" w:rsidRDefault="003D5A1B">
      <w:pPr>
        <w:jc w:val="both"/>
        <w:rPr>
          <w:rFonts w:cs="David"/>
          <w:rtl/>
        </w:rPr>
      </w:pPr>
      <w:r>
        <w:rPr>
          <w:rFonts w:cs="David"/>
          <w:b/>
          <w:bCs/>
          <w:u w:val="single"/>
          <w:rtl/>
        </w:rPr>
        <w:t>נסים דהן</w:t>
      </w:r>
      <w:r>
        <w:rPr>
          <w:rFonts w:cs="David"/>
          <w:rtl/>
        </w:rPr>
        <w:t>:</w:t>
      </w:r>
      <w:r>
        <w:rPr>
          <w:rFonts w:cs="David"/>
          <w:rtl/>
        </w:rPr>
        <w:tab/>
      </w:r>
      <w:r>
        <w:rPr>
          <w:rFonts w:cs="David"/>
          <w:rtl/>
        </w:rPr>
        <w:tab/>
      </w:r>
      <w:r>
        <w:rPr>
          <w:rFonts w:cs="David"/>
          <w:rtl/>
        </w:rPr>
        <w:tab/>
        <w:t>לא. שהיא</w:t>
      </w:r>
      <w:r>
        <w:rPr>
          <w:rFonts w:cs="David"/>
          <w:rtl/>
        </w:rPr>
        <w:t xml:space="preserve"> תתקן את הנוסח.</w:t>
      </w:r>
    </w:p>
    <w:p w:rsidR="00000000" w:rsidRDefault="003D5A1B">
      <w:pPr>
        <w:jc w:val="both"/>
        <w:rPr>
          <w:rFonts w:cs="David"/>
          <w:rtl/>
        </w:rPr>
      </w:pPr>
    </w:p>
    <w:p w:rsidR="00000000" w:rsidRDefault="003D5A1B">
      <w:pPr>
        <w:ind w:left="2880" w:hanging="2880"/>
        <w:jc w:val="both"/>
        <w:rPr>
          <w:rFonts w:cs="David"/>
          <w:rtl/>
        </w:rPr>
      </w:pPr>
      <w:r>
        <w:rPr>
          <w:rFonts w:cs="David"/>
          <w:b/>
          <w:bCs/>
          <w:u w:val="single"/>
          <w:rtl/>
        </w:rPr>
        <w:t>דוד טל</w:t>
      </w:r>
      <w:r>
        <w:rPr>
          <w:rFonts w:cs="David"/>
          <w:rtl/>
        </w:rPr>
        <w:t>:</w:t>
      </w:r>
      <w:r>
        <w:rPr>
          <w:rFonts w:cs="David"/>
          <w:rtl/>
        </w:rPr>
        <w:tab/>
        <w:t xml:space="preserve">אם גבירתי תוכל להסביר את סעיף 2, היות ואני לא הייתי בדיון הקודם. </w:t>
      </w:r>
    </w:p>
    <w:p w:rsidR="00000000" w:rsidRDefault="003D5A1B">
      <w:pPr>
        <w:jc w:val="both"/>
        <w:rPr>
          <w:rFonts w:cs="David"/>
          <w:rtl/>
        </w:rPr>
      </w:pPr>
    </w:p>
    <w:p w:rsidR="00000000" w:rsidRDefault="003D5A1B">
      <w:pPr>
        <w:ind w:left="2880" w:hanging="2880"/>
        <w:jc w:val="both"/>
        <w:rPr>
          <w:rFonts w:cs="David"/>
          <w:rtl/>
        </w:rPr>
      </w:pPr>
      <w:r>
        <w:rPr>
          <w:rFonts w:cs="David"/>
          <w:b/>
          <w:bCs/>
          <w:u w:val="single"/>
          <w:rtl/>
        </w:rPr>
        <w:t>ג'ודי ורסמן</w:t>
      </w:r>
      <w:r>
        <w:rPr>
          <w:rFonts w:cs="David"/>
          <w:rtl/>
        </w:rPr>
        <w:t>:</w:t>
      </w:r>
      <w:r>
        <w:rPr>
          <w:rFonts w:cs="David"/>
          <w:rtl/>
        </w:rPr>
        <w:tab/>
        <w:t xml:space="preserve">זה אני מבקשת עכשיו מהאוצר שיסביר, זה משהו שלא  מצוי עכשיו בחוק, זה העברה. </w:t>
      </w:r>
    </w:p>
    <w:p w:rsidR="00000000" w:rsidRDefault="003D5A1B">
      <w:pPr>
        <w:jc w:val="both"/>
        <w:rPr>
          <w:rFonts w:cs="David"/>
          <w:rtl/>
        </w:rPr>
      </w:pPr>
    </w:p>
    <w:p w:rsidR="00000000" w:rsidRDefault="003D5A1B">
      <w:pPr>
        <w:ind w:left="2880" w:hanging="2880"/>
        <w:jc w:val="both"/>
        <w:rPr>
          <w:rFonts w:cs="David"/>
          <w:rtl/>
        </w:rPr>
      </w:pPr>
      <w:r>
        <w:rPr>
          <w:rFonts w:cs="David"/>
          <w:b/>
          <w:bCs/>
          <w:u w:val="single"/>
          <w:rtl/>
        </w:rPr>
        <w:t>גיא קריגר</w:t>
      </w:r>
      <w:r>
        <w:rPr>
          <w:rFonts w:cs="David"/>
          <w:rtl/>
        </w:rPr>
        <w:t>:</w:t>
      </w:r>
      <w:r>
        <w:rPr>
          <w:rFonts w:cs="David"/>
          <w:rtl/>
        </w:rPr>
        <w:tab/>
        <w:t xml:space="preserve">סעיפים 2 ו3- הם כיווני נוסח חדשים. </w:t>
      </w:r>
    </w:p>
    <w:p w:rsidR="00000000" w:rsidRDefault="003D5A1B">
      <w:pPr>
        <w:ind w:left="2880" w:hanging="2880"/>
        <w:jc w:val="both"/>
        <w:rPr>
          <w:rFonts w:cs="David"/>
          <w:b/>
          <w:bCs/>
          <w:u w:val="single"/>
          <w:rtl/>
        </w:rPr>
      </w:pPr>
    </w:p>
    <w:p w:rsidR="00000000" w:rsidRDefault="003D5A1B">
      <w:pPr>
        <w:ind w:left="2880" w:hanging="2880"/>
        <w:jc w:val="both"/>
        <w:rPr>
          <w:rFonts w:cs="David"/>
          <w:rtl/>
        </w:rPr>
      </w:pPr>
      <w:r>
        <w:rPr>
          <w:rFonts w:cs="David"/>
          <w:b/>
          <w:bCs/>
          <w:u w:val="single"/>
          <w:rtl/>
        </w:rPr>
        <w:t>נסים דהן</w:t>
      </w:r>
      <w:r>
        <w:rPr>
          <w:rFonts w:cs="David"/>
          <w:rtl/>
        </w:rPr>
        <w:t>:</w:t>
      </w:r>
      <w:r>
        <w:rPr>
          <w:rFonts w:cs="David"/>
          <w:rtl/>
        </w:rPr>
        <w:tab/>
        <w:t xml:space="preserve">הם עכשיו. </w:t>
      </w:r>
    </w:p>
    <w:p w:rsidR="00000000" w:rsidRDefault="003D5A1B">
      <w:pPr>
        <w:ind w:left="2880" w:hanging="2880"/>
        <w:jc w:val="both"/>
        <w:rPr>
          <w:rFonts w:cs="David"/>
          <w:b/>
          <w:bCs/>
          <w:u w:val="single"/>
          <w:rtl/>
        </w:rPr>
      </w:pPr>
    </w:p>
    <w:p w:rsidR="00000000" w:rsidRDefault="003D5A1B">
      <w:pPr>
        <w:ind w:left="2880" w:hanging="2880"/>
        <w:jc w:val="both"/>
        <w:rPr>
          <w:rFonts w:cs="David"/>
          <w:rtl/>
        </w:rPr>
      </w:pPr>
      <w:r>
        <w:rPr>
          <w:rFonts w:cs="David"/>
          <w:b/>
          <w:bCs/>
          <w:u w:val="single"/>
          <w:rtl/>
        </w:rPr>
        <w:t>היו"ר</w:t>
      </w:r>
      <w:r>
        <w:rPr>
          <w:rFonts w:cs="David"/>
          <w:b/>
          <w:bCs/>
          <w:u w:val="single"/>
          <w:rtl/>
        </w:rPr>
        <w:t xml:space="preserve"> אריה אלדד</w:t>
      </w:r>
      <w:r>
        <w:rPr>
          <w:rFonts w:cs="David"/>
          <w:rtl/>
        </w:rPr>
        <w:t>:</w:t>
      </w:r>
      <w:r>
        <w:rPr>
          <w:rFonts w:cs="David"/>
          <w:rtl/>
        </w:rPr>
        <w:tab/>
        <w:t xml:space="preserve">בד"כ לא עושים דברים כאלה אלא אם זה לטובת החולים.  </w:t>
      </w:r>
    </w:p>
    <w:p w:rsidR="00000000" w:rsidRDefault="003D5A1B">
      <w:pPr>
        <w:ind w:left="2880" w:hanging="2880"/>
        <w:jc w:val="both"/>
        <w:rPr>
          <w:rFonts w:cs="David"/>
          <w:rtl/>
        </w:rPr>
      </w:pPr>
    </w:p>
    <w:p w:rsidR="00000000" w:rsidRDefault="003D5A1B">
      <w:pPr>
        <w:ind w:left="2880" w:hanging="2880"/>
        <w:jc w:val="both"/>
        <w:rPr>
          <w:rFonts w:cs="David"/>
          <w:rtl/>
        </w:rPr>
      </w:pPr>
      <w:r>
        <w:rPr>
          <w:rFonts w:cs="David"/>
          <w:b/>
          <w:bCs/>
          <w:u w:val="single"/>
          <w:rtl/>
        </w:rPr>
        <w:t>גיא קריגר</w:t>
      </w:r>
      <w:r>
        <w:rPr>
          <w:rFonts w:cs="David"/>
          <w:rtl/>
        </w:rPr>
        <w:t>:</w:t>
      </w:r>
      <w:r>
        <w:rPr>
          <w:rFonts w:cs="David"/>
          <w:rtl/>
        </w:rPr>
        <w:tab/>
        <w:t xml:space="preserve">וזה בדיוק העניין. אנחנו הוספנו את שני הסעיפים האלה לבקשת המוסד לביטוח לאומי. מה שאולי </w:t>
      </w:r>
    </w:p>
    <w:p w:rsidR="00000000" w:rsidRDefault="003D5A1B">
      <w:pPr>
        <w:ind w:left="2880" w:hanging="2880"/>
        <w:jc w:val="both"/>
        <w:rPr>
          <w:rFonts w:cs="David"/>
          <w:rtl/>
        </w:rPr>
      </w:pPr>
      <w:r>
        <w:rPr>
          <w:rFonts w:cs="David"/>
          <w:rtl/>
        </w:rPr>
        <w:t xml:space="preserve">מבהיר את מה שחה"כ דהן אמר. היתה סוגייה שהיתה  בזמנו בביהמ"ש </w:t>
      </w:r>
    </w:p>
    <w:p w:rsidR="00000000" w:rsidRDefault="003D5A1B">
      <w:pPr>
        <w:jc w:val="both"/>
        <w:rPr>
          <w:rFonts w:cs="David"/>
          <w:rtl/>
        </w:rPr>
      </w:pPr>
      <w:r>
        <w:rPr>
          <w:rFonts w:cs="David"/>
          <w:rtl/>
        </w:rPr>
        <w:t>ובביה"ד לעבודה, זה הנושא של מה קו</w:t>
      </w:r>
      <w:r>
        <w:rPr>
          <w:rFonts w:cs="David"/>
          <w:rtl/>
        </w:rPr>
        <w:t>רה אם היתה החמרה במצבו. החוק נותן פתרון לעניין מי שדרגת נכותו היתה בין 40% ל75%- ועלה לדרגת נכות של יותר מ75%-. החוק אומר, שהוא יקבל השלמה בפיצוי החד-פעמי שניתן בהפרש שבין הפיצוי שניתן, למי שנמצא בדרגת נכות 40-75%, לבין מי שנמצא בדרגת נכות 75% ומעלה. ויתחי</w:t>
      </w:r>
      <w:r>
        <w:rPr>
          <w:rFonts w:cs="David"/>
          <w:rtl/>
        </w:rPr>
        <w:t>ל לקבל כמובן את הקצבה בסיעוד בהתאם לועדת הנכות המוחמרת שלו.</w:t>
      </w:r>
    </w:p>
    <w:p w:rsidR="00000000" w:rsidRDefault="003D5A1B">
      <w:pPr>
        <w:jc w:val="both"/>
        <w:rPr>
          <w:rFonts w:cs="David"/>
          <w:rtl/>
        </w:rPr>
      </w:pPr>
    </w:p>
    <w:p w:rsidR="00000000" w:rsidRDefault="003D5A1B">
      <w:pPr>
        <w:jc w:val="both"/>
        <w:rPr>
          <w:rFonts w:cs="David"/>
          <w:rtl/>
        </w:rPr>
      </w:pPr>
      <w:r>
        <w:rPr>
          <w:rFonts w:cs="David"/>
          <w:rtl/>
        </w:rPr>
        <w:t xml:space="preserve">החוק לא נתן פתרון לעניין אותו מי שנקבעה לו דרגת נכות נמוכה מ40%- והיה זכאי לפיכך אך ורק למענק חד-פעמי. הוא לא נתן פתרון לגבי אדם כזה שהוחמרה הנכות שלו והוא הגיע לדרגת נכות של יותר מ40%- או 75%. </w:t>
      </w:r>
    </w:p>
    <w:p w:rsidR="00000000" w:rsidRDefault="003D5A1B">
      <w:pPr>
        <w:jc w:val="both"/>
        <w:rPr>
          <w:rFonts w:cs="David"/>
          <w:rtl/>
        </w:rPr>
      </w:pPr>
    </w:p>
    <w:p w:rsidR="00000000" w:rsidRDefault="003D5A1B">
      <w:pPr>
        <w:jc w:val="both"/>
        <w:rPr>
          <w:rFonts w:cs="David"/>
          <w:rtl/>
        </w:rPr>
      </w:pPr>
      <w:r>
        <w:rPr>
          <w:rFonts w:cs="David"/>
          <w:rtl/>
        </w:rPr>
        <w:t>מה שאנחנו עושים כאן, בתור הבהרה, המוסד לביטוח לאומי יאמר שהדבר הזה כבר נעשה היום ע"י המוסד בפועל. אנחנו מבהירים כאן שאותו זמן יהיה זכאי (הפעם זה גם יהיה עפ"י חוק באופן ברור) לתוספת ביחס למענק החד-פעמי שהוא קיבל,  להשלמה לאותו פיצוי שהוא זכאי לו לפי דרגת ה</w:t>
      </w:r>
      <w:r>
        <w:rPr>
          <w:rFonts w:cs="David"/>
          <w:rtl/>
        </w:rPr>
        <w:t xml:space="preserve">נכות החדשה שנקבעה לו. </w:t>
      </w:r>
    </w:p>
    <w:p w:rsidR="00000000" w:rsidRDefault="003D5A1B">
      <w:pPr>
        <w:jc w:val="both"/>
        <w:rPr>
          <w:rFonts w:cs="David"/>
          <w:rtl/>
        </w:rPr>
      </w:pPr>
    </w:p>
    <w:p w:rsidR="00000000" w:rsidRDefault="003D5A1B">
      <w:pPr>
        <w:jc w:val="both"/>
        <w:rPr>
          <w:rFonts w:cs="David"/>
          <w:rtl/>
        </w:rPr>
      </w:pPr>
      <w:r>
        <w:rPr>
          <w:rFonts w:cs="David"/>
          <w:rtl/>
        </w:rPr>
        <w:t xml:space="preserve">כלומר, מדובר בתוספת שכל לטובתם של מקבלי הקצבאות. </w:t>
      </w:r>
    </w:p>
    <w:p w:rsidR="00000000" w:rsidRDefault="003D5A1B">
      <w:pPr>
        <w:jc w:val="both"/>
        <w:rPr>
          <w:rFonts w:cs="David"/>
          <w:rtl/>
        </w:rPr>
      </w:pPr>
    </w:p>
    <w:p w:rsidR="00000000" w:rsidRDefault="003D5A1B">
      <w:pPr>
        <w:ind w:left="2880" w:hanging="2880"/>
        <w:jc w:val="both"/>
        <w:rPr>
          <w:rFonts w:cs="David"/>
          <w:rtl/>
        </w:rPr>
      </w:pPr>
      <w:r>
        <w:rPr>
          <w:rFonts w:cs="David"/>
          <w:b/>
          <w:bCs/>
          <w:u w:val="single"/>
          <w:rtl/>
        </w:rPr>
        <w:t>היו"ר אריה אלדד</w:t>
      </w:r>
      <w:r>
        <w:rPr>
          <w:rFonts w:cs="David"/>
          <w:rtl/>
        </w:rPr>
        <w:t>:</w:t>
      </w:r>
      <w:r>
        <w:rPr>
          <w:rFonts w:cs="David"/>
          <w:rtl/>
        </w:rPr>
        <w:tab/>
        <w:t xml:space="preserve">מכיוון שהסעיף הזה לא היה בדיון על השולחן הזה, מישהו מחברי הועדה נראה לו שיש סיבה </w:t>
      </w:r>
    </w:p>
    <w:p w:rsidR="00000000" w:rsidRDefault="003D5A1B">
      <w:pPr>
        <w:ind w:left="2880" w:hanging="2880"/>
        <w:jc w:val="both"/>
        <w:rPr>
          <w:rFonts w:cs="David"/>
          <w:rtl/>
        </w:rPr>
      </w:pPr>
      <w:r>
        <w:rPr>
          <w:rFonts w:cs="David"/>
          <w:rtl/>
        </w:rPr>
        <w:t xml:space="preserve">שלא לעסוק בזה. גם לעניות לדעתי מדובר בהטבה. </w:t>
      </w:r>
    </w:p>
    <w:p w:rsidR="00000000" w:rsidRDefault="003D5A1B">
      <w:pPr>
        <w:jc w:val="both"/>
        <w:rPr>
          <w:rFonts w:cs="David"/>
          <w:rtl/>
        </w:rPr>
      </w:pPr>
    </w:p>
    <w:p w:rsidR="00000000" w:rsidRDefault="003D5A1B">
      <w:pPr>
        <w:jc w:val="both"/>
        <w:rPr>
          <w:rFonts w:cs="David"/>
          <w:rtl/>
        </w:rPr>
      </w:pPr>
      <w:r>
        <w:rPr>
          <w:rFonts w:cs="David"/>
          <w:b/>
          <w:bCs/>
          <w:u w:val="single"/>
          <w:rtl/>
        </w:rPr>
        <w:t>נסים דהן</w:t>
      </w:r>
      <w:r>
        <w:rPr>
          <w:rFonts w:cs="David"/>
          <w:rtl/>
        </w:rPr>
        <w:t>:</w:t>
      </w:r>
      <w:r>
        <w:rPr>
          <w:rFonts w:cs="David"/>
          <w:rtl/>
        </w:rPr>
        <w:tab/>
      </w:r>
      <w:r>
        <w:rPr>
          <w:rFonts w:cs="David"/>
          <w:rtl/>
        </w:rPr>
        <w:tab/>
      </w:r>
      <w:r>
        <w:rPr>
          <w:rFonts w:cs="David"/>
          <w:rtl/>
        </w:rPr>
        <w:tab/>
        <w:t>לא לראות אותו כנושא חדש.</w:t>
      </w:r>
      <w:r>
        <w:rPr>
          <w:rFonts w:cs="David"/>
          <w:rtl/>
        </w:rPr>
        <w:t xml:space="preserve"> </w:t>
      </w:r>
    </w:p>
    <w:p w:rsidR="00000000" w:rsidRDefault="003D5A1B">
      <w:pPr>
        <w:jc w:val="both"/>
        <w:rPr>
          <w:rFonts w:cs="David"/>
          <w:rtl/>
        </w:rPr>
      </w:pPr>
    </w:p>
    <w:p w:rsidR="00000000" w:rsidRDefault="003D5A1B">
      <w:pPr>
        <w:jc w:val="both"/>
        <w:rPr>
          <w:rFonts w:cs="David"/>
          <w:rtl/>
        </w:rPr>
      </w:pPr>
      <w:r>
        <w:rPr>
          <w:rFonts w:cs="David"/>
          <w:b/>
          <w:bCs/>
          <w:u w:val="single"/>
          <w:rtl/>
        </w:rPr>
        <w:t>היו"ר אריה אלדד</w:t>
      </w:r>
      <w:r>
        <w:rPr>
          <w:rFonts w:cs="David"/>
          <w:rtl/>
        </w:rPr>
        <w:t>:</w:t>
      </w:r>
      <w:r>
        <w:rPr>
          <w:rFonts w:cs="David"/>
          <w:rtl/>
        </w:rPr>
        <w:tab/>
      </w:r>
      <w:r>
        <w:rPr>
          <w:rFonts w:cs="David"/>
          <w:rtl/>
        </w:rPr>
        <w:tab/>
        <w:t xml:space="preserve">אם לא נדון בו, לא נוכל לאשר את החוק. </w:t>
      </w:r>
    </w:p>
    <w:p w:rsidR="00000000" w:rsidRDefault="003D5A1B">
      <w:pPr>
        <w:jc w:val="both"/>
        <w:rPr>
          <w:rFonts w:cs="David"/>
          <w:rtl/>
        </w:rPr>
      </w:pPr>
    </w:p>
    <w:p w:rsidR="00000000" w:rsidRDefault="003D5A1B">
      <w:pPr>
        <w:ind w:left="2880" w:hanging="2880"/>
        <w:jc w:val="both"/>
        <w:rPr>
          <w:rFonts w:cs="David"/>
          <w:rtl/>
        </w:rPr>
      </w:pPr>
      <w:r>
        <w:rPr>
          <w:rFonts w:cs="David"/>
          <w:b/>
          <w:bCs/>
          <w:u w:val="single"/>
          <w:rtl/>
        </w:rPr>
        <w:t>נסים דהן</w:t>
      </w:r>
      <w:r>
        <w:rPr>
          <w:rFonts w:cs="David"/>
          <w:rtl/>
        </w:rPr>
        <w:t>:</w:t>
      </w:r>
      <w:r>
        <w:rPr>
          <w:rFonts w:cs="David"/>
          <w:rtl/>
        </w:rPr>
        <w:tab/>
        <w:t xml:space="preserve">אם אנחנו עוברים להצבעה, אז אנחנו נצביע גם על ההסתייגויות. </w:t>
      </w:r>
    </w:p>
    <w:p w:rsidR="00000000" w:rsidRDefault="003D5A1B">
      <w:pPr>
        <w:jc w:val="both"/>
        <w:rPr>
          <w:rFonts w:cs="David"/>
          <w:rtl/>
        </w:rPr>
      </w:pPr>
    </w:p>
    <w:p w:rsidR="00000000" w:rsidRDefault="003D5A1B">
      <w:pPr>
        <w:ind w:left="2880" w:hanging="2880"/>
        <w:jc w:val="both"/>
        <w:rPr>
          <w:rFonts w:cs="David"/>
          <w:rtl/>
        </w:rPr>
      </w:pPr>
      <w:r>
        <w:rPr>
          <w:rFonts w:cs="David"/>
          <w:b/>
          <w:bCs/>
          <w:u w:val="single"/>
          <w:rtl/>
        </w:rPr>
        <w:t>גיא קריגר</w:t>
      </w:r>
      <w:r>
        <w:rPr>
          <w:rFonts w:cs="David"/>
          <w:rtl/>
        </w:rPr>
        <w:t>:</w:t>
      </w:r>
      <w:r>
        <w:rPr>
          <w:rFonts w:cs="David"/>
          <w:rtl/>
        </w:rPr>
        <w:tab/>
        <w:t xml:space="preserve">תיקון טכני נוסף נמצא בעמ' השני, בהוספת ס"ק (ה), אפשר לראות אותו מוסף שם. היות שמדובר </w:t>
      </w:r>
    </w:p>
    <w:p w:rsidR="00000000" w:rsidRDefault="003D5A1B">
      <w:pPr>
        <w:jc w:val="both"/>
        <w:rPr>
          <w:rFonts w:cs="David"/>
          <w:rtl/>
        </w:rPr>
      </w:pPr>
      <w:r>
        <w:rPr>
          <w:rFonts w:cs="David"/>
          <w:rtl/>
        </w:rPr>
        <w:t>על ועדות רפואיות של המוסד לבי</w:t>
      </w:r>
      <w:r>
        <w:rPr>
          <w:rFonts w:cs="David"/>
          <w:rtl/>
        </w:rPr>
        <w:t xml:space="preserve">טוח לאומי, אנחנו מבקשים להרחיב את הוראות הסעיפים 214 (א), 214 (ב) לחוק ביטוח לאומי שעניינם בדיקה מחדש של הנפגע. מדובר בתיקון טכני.  </w:t>
      </w:r>
    </w:p>
    <w:p w:rsidR="00000000" w:rsidRDefault="003D5A1B">
      <w:pPr>
        <w:jc w:val="both"/>
        <w:rPr>
          <w:rFonts w:cs="David"/>
          <w:rtl/>
        </w:rPr>
      </w:pPr>
    </w:p>
    <w:p w:rsidR="00000000" w:rsidRDefault="003D5A1B">
      <w:pPr>
        <w:jc w:val="both"/>
        <w:rPr>
          <w:rFonts w:cs="David"/>
          <w:rtl/>
        </w:rPr>
      </w:pPr>
      <w:r>
        <w:rPr>
          <w:rFonts w:cs="David"/>
          <w:rtl/>
        </w:rPr>
        <w:t xml:space="preserve">עד היום זה היה במשרד הבריאות והיות שזה עובר לביטוח לאומי , ואנחנו מחייבם הוראות. </w:t>
      </w:r>
    </w:p>
    <w:p w:rsidR="00000000" w:rsidRDefault="003D5A1B">
      <w:pPr>
        <w:jc w:val="both"/>
        <w:rPr>
          <w:rFonts w:cs="David"/>
          <w:rtl/>
        </w:rPr>
      </w:pPr>
    </w:p>
    <w:p w:rsidR="00000000" w:rsidRDefault="003D5A1B">
      <w:pPr>
        <w:jc w:val="both"/>
        <w:rPr>
          <w:rFonts w:cs="David"/>
          <w:rtl/>
        </w:rPr>
      </w:pPr>
      <w:r>
        <w:rPr>
          <w:rFonts w:cs="David"/>
          <w:b/>
          <w:bCs/>
          <w:u w:val="single"/>
          <w:rtl/>
        </w:rPr>
        <w:t>תמר בנימין</w:t>
      </w:r>
      <w:r>
        <w:rPr>
          <w:rFonts w:cs="David"/>
          <w:rtl/>
        </w:rPr>
        <w:t>:</w:t>
      </w:r>
      <w:r>
        <w:rPr>
          <w:rFonts w:cs="David"/>
          <w:rtl/>
        </w:rPr>
        <w:tab/>
      </w:r>
      <w:r>
        <w:rPr>
          <w:rFonts w:cs="David"/>
          <w:rtl/>
        </w:rPr>
        <w:tab/>
      </w:r>
      <w:r>
        <w:rPr>
          <w:rFonts w:cs="David"/>
          <w:rtl/>
        </w:rPr>
        <w:tab/>
        <w:t>זה לא יעבור לביטוח הלאומי</w:t>
      </w:r>
      <w:r>
        <w:rPr>
          <w:rFonts w:cs="David"/>
          <w:rtl/>
        </w:rPr>
        <w:t xml:space="preserve">, השר מתנגד. </w:t>
      </w:r>
    </w:p>
    <w:p w:rsidR="00000000" w:rsidRDefault="003D5A1B">
      <w:pPr>
        <w:jc w:val="both"/>
        <w:rPr>
          <w:rFonts w:cs="David"/>
          <w:rtl/>
        </w:rPr>
      </w:pPr>
    </w:p>
    <w:p w:rsidR="00000000" w:rsidRDefault="003D5A1B">
      <w:pPr>
        <w:ind w:left="2880" w:hanging="2880"/>
        <w:jc w:val="both"/>
        <w:rPr>
          <w:rFonts w:cs="David"/>
          <w:rtl/>
        </w:rPr>
      </w:pPr>
      <w:r>
        <w:rPr>
          <w:rFonts w:cs="David"/>
          <w:b/>
          <w:bCs/>
          <w:u w:val="single"/>
          <w:rtl/>
        </w:rPr>
        <w:t>גיא קריגר</w:t>
      </w:r>
      <w:r>
        <w:rPr>
          <w:rFonts w:cs="David"/>
          <w:rtl/>
        </w:rPr>
        <w:t>:</w:t>
      </w:r>
      <w:r>
        <w:rPr>
          <w:rFonts w:cs="David"/>
          <w:rtl/>
        </w:rPr>
        <w:tab/>
        <w:t>בהינתן היו"ר שהועדה תאשר את ההעברה למוסד לביטוח לאומי, אזי לטעמנו אם טכנית הדבר הזה יחייב</w:t>
      </w:r>
      <w:r>
        <w:rPr>
          <w:rFonts w:cs="David"/>
        </w:rPr>
        <w:t>…</w:t>
      </w:r>
      <w:r>
        <w:rPr>
          <w:rFonts w:cs="David"/>
          <w:rtl/>
        </w:rPr>
        <w:t>.</w:t>
      </w:r>
    </w:p>
    <w:p w:rsidR="00000000" w:rsidRDefault="003D5A1B">
      <w:pPr>
        <w:jc w:val="both"/>
        <w:rPr>
          <w:rFonts w:cs="David"/>
          <w:rtl/>
        </w:rPr>
      </w:pPr>
    </w:p>
    <w:p w:rsidR="00000000" w:rsidRDefault="003D5A1B">
      <w:pPr>
        <w:ind w:left="2880" w:hanging="2880"/>
        <w:jc w:val="both"/>
        <w:rPr>
          <w:rFonts w:cs="David"/>
          <w:rtl/>
        </w:rPr>
      </w:pPr>
      <w:r>
        <w:rPr>
          <w:rFonts w:cs="David"/>
          <w:b/>
          <w:bCs/>
          <w:u w:val="single"/>
          <w:rtl/>
        </w:rPr>
        <w:t>היו"ר אריה אלדד</w:t>
      </w:r>
      <w:r>
        <w:rPr>
          <w:rFonts w:cs="David"/>
          <w:rtl/>
        </w:rPr>
        <w:t>:</w:t>
      </w:r>
      <w:r>
        <w:rPr>
          <w:rFonts w:cs="David"/>
          <w:rtl/>
        </w:rPr>
        <w:tab/>
        <w:t xml:space="preserve">גם בדיון הקודם אני הבנתי שעמדת משרד הבריאות היא עמדה אחת. </w:t>
      </w:r>
    </w:p>
    <w:p w:rsidR="00000000" w:rsidRDefault="003D5A1B">
      <w:pPr>
        <w:ind w:left="2880" w:hanging="2880"/>
        <w:jc w:val="both"/>
        <w:rPr>
          <w:rFonts w:cs="David"/>
          <w:b/>
          <w:bCs/>
          <w:u w:val="single"/>
          <w:rtl/>
        </w:rPr>
      </w:pPr>
    </w:p>
    <w:p w:rsidR="00000000" w:rsidRDefault="003D5A1B">
      <w:pPr>
        <w:ind w:left="2880" w:hanging="2880"/>
        <w:jc w:val="both"/>
        <w:rPr>
          <w:rFonts w:cs="David"/>
          <w:rtl/>
        </w:rPr>
      </w:pPr>
      <w:r>
        <w:rPr>
          <w:rFonts w:cs="David"/>
          <w:rtl/>
        </w:rPr>
        <w:t>על שולחני הונח הבוקר מכתב ואני אקרא אותו באוזנכם. שאומר: ששר</w:t>
      </w:r>
      <w:r>
        <w:rPr>
          <w:rFonts w:cs="David"/>
          <w:rtl/>
        </w:rPr>
        <w:t xml:space="preserve"> הבריאות </w:t>
      </w:r>
    </w:p>
    <w:p w:rsidR="00000000" w:rsidRDefault="003D5A1B">
      <w:pPr>
        <w:jc w:val="both"/>
        <w:rPr>
          <w:rFonts w:cs="David"/>
          <w:rtl/>
        </w:rPr>
      </w:pPr>
      <w:r>
        <w:rPr>
          <w:rFonts w:cs="David"/>
          <w:rtl/>
        </w:rPr>
        <w:t xml:space="preserve">מתנגד להעברת הטיפול בתביעות נפגעי הגזזת למוסד לביטוח לאומי. שר הבריאות רואה את הטיפול בנפגעי הגזזת במסגרת האחריות של משרד הבריאות ואין ספק שהטיפול המקצועי-רפואי הניתן למטופלים ע"י ועדות של משרד הבריאות, הינו </w:t>
      </w:r>
      <w:r>
        <w:rPr>
          <w:rFonts w:cs="David"/>
          <w:rtl/>
        </w:rPr>
        <w:lastRenderedPageBreak/>
        <w:t>נחוץ ביותר למתן מעה לחולים. העברת הטיפ</w:t>
      </w:r>
      <w:r>
        <w:rPr>
          <w:rFonts w:cs="David"/>
          <w:rtl/>
        </w:rPr>
        <w:t xml:space="preserve">ול למוסד לביטוח לאומי, רק תעכב את הטיפול בנפגעים שממתינים גם כך לטיפול בבעיותיהם. </w:t>
      </w:r>
    </w:p>
    <w:p w:rsidR="00000000" w:rsidRDefault="003D5A1B">
      <w:pPr>
        <w:jc w:val="both"/>
        <w:rPr>
          <w:rFonts w:cs="David"/>
          <w:rtl/>
        </w:rPr>
      </w:pPr>
    </w:p>
    <w:p w:rsidR="00000000" w:rsidRDefault="003D5A1B">
      <w:pPr>
        <w:jc w:val="both"/>
        <w:rPr>
          <w:rFonts w:cs="David"/>
          <w:rtl/>
        </w:rPr>
      </w:pPr>
      <w:r>
        <w:rPr>
          <w:rFonts w:cs="David"/>
          <w:rtl/>
        </w:rPr>
        <w:t>לאור התיקון שהוכנס הבוקר בעמדת שר הבריאות וגם לאור השינויים בחוק שלא הספקנו לדון עליהם, אני מבקש שאנחנו לא נצביע על הנושא הזה היום. תקבלו הודעה בהמשך היום על מועד הדיון  בנ</w:t>
      </w:r>
      <w:r>
        <w:rPr>
          <w:rFonts w:cs="David"/>
          <w:rtl/>
        </w:rPr>
        <w:t xml:space="preserve">ושא. </w:t>
      </w:r>
    </w:p>
    <w:p w:rsidR="00000000" w:rsidRDefault="003D5A1B">
      <w:pPr>
        <w:jc w:val="both"/>
        <w:rPr>
          <w:rFonts w:cs="David"/>
          <w:rtl/>
        </w:rPr>
      </w:pPr>
    </w:p>
    <w:p w:rsidR="00000000" w:rsidRDefault="003D5A1B">
      <w:pPr>
        <w:jc w:val="both"/>
        <w:rPr>
          <w:rFonts w:cs="David"/>
          <w:rtl/>
        </w:rPr>
      </w:pPr>
      <w:r>
        <w:rPr>
          <w:rFonts w:cs="David"/>
          <w:rtl/>
        </w:rPr>
        <w:t>תודה  רבה.</w:t>
      </w:r>
    </w:p>
    <w:p w:rsidR="00000000" w:rsidRDefault="003D5A1B">
      <w:pPr>
        <w:jc w:val="both"/>
        <w:rPr>
          <w:rFonts w:cs="David"/>
          <w:rtl/>
        </w:rPr>
      </w:pPr>
    </w:p>
    <w:p w:rsidR="00000000" w:rsidRDefault="003D5A1B">
      <w:pPr>
        <w:jc w:val="both"/>
        <w:rPr>
          <w:rFonts w:cs="David"/>
          <w:rtl/>
        </w:rPr>
      </w:pPr>
    </w:p>
    <w:p w:rsidR="00000000" w:rsidRDefault="003D5A1B">
      <w:pPr>
        <w:jc w:val="both"/>
        <w:rPr>
          <w:rFonts w:cs="David"/>
          <w:rtl/>
        </w:rPr>
      </w:pPr>
    </w:p>
    <w:p w:rsidR="00000000" w:rsidRDefault="003D5A1B">
      <w:pPr>
        <w:jc w:val="center"/>
        <w:rPr>
          <w:rFonts w:cs="David"/>
          <w:b/>
          <w:bCs/>
          <w:u w:val="single"/>
          <w:rtl/>
        </w:rPr>
      </w:pPr>
      <w:r>
        <w:rPr>
          <w:rFonts w:cs="David"/>
          <w:b/>
          <w:bCs/>
          <w:u w:val="single"/>
          <w:rtl/>
        </w:rPr>
        <w:t>הישיבה ננעלה בשעה 10:40</w:t>
      </w:r>
    </w:p>
    <w:p w:rsidR="00000000" w:rsidRDefault="003D5A1B">
      <w:pPr>
        <w:jc w:val="both"/>
        <w:rPr>
          <w:rFonts w:cs="David"/>
          <w:rtl/>
        </w:rPr>
      </w:pPr>
    </w:p>
    <w:p w:rsidR="00000000" w:rsidRDefault="003D5A1B">
      <w:pPr>
        <w:jc w:val="both"/>
        <w:rPr>
          <w:rFonts w:cs="David"/>
          <w:rtl/>
        </w:rPr>
      </w:pPr>
    </w:p>
    <w:p w:rsidR="00000000" w:rsidRDefault="003D5A1B">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58"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5A1B">
      <w:r>
        <w:separator/>
      </w:r>
    </w:p>
  </w:endnote>
  <w:endnote w:type="continuationSeparator" w:id="0">
    <w:p w:rsidR="00000000" w:rsidRDefault="003D5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5A1B">
    <w:pPr>
      <w:pStyle w:val="a7"/>
      <w:rPr>
        <w:rFonts w:cs="David"/>
        <w:rtl/>
      </w:rPr>
    </w:pPr>
  </w:p>
  <w:p w:rsidR="00000000" w:rsidRDefault="003D5A1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5A1B">
    <w:pPr>
      <w:pStyle w:val="a7"/>
      <w:rPr>
        <w:rFonts w:cs="David"/>
        <w:rtl/>
      </w:rPr>
    </w:pPr>
  </w:p>
  <w:p w:rsidR="00000000" w:rsidRDefault="003D5A1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5A1B">
      <w:r>
        <w:separator/>
      </w:r>
    </w:p>
  </w:footnote>
  <w:footnote w:type="continuationSeparator" w:id="0">
    <w:p w:rsidR="00000000" w:rsidRDefault="003D5A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5A1B">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3D5A1B">
    <w:pPr>
      <w:pStyle w:val="a5"/>
      <w:rPr>
        <w:rFonts w:cs="David"/>
        <w:sz w:val="18"/>
        <w:szCs w:val="18"/>
        <w:u w:val="single"/>
        <w:rtl/>
      </w:rPr>
    </w:pPr>
    <w:r>
      <w:rPr>
        <w:rFonts w:cs="David"/>
        <w:sz w:val="18"/>
        <w:szCs w:val="18"/>
        <w:u w:val="single"/>
        <w:rtl/>
      </w:rPr>
      <w:t>ועדת העבודה והרווחה -  24.12.03</w:t>
    </w:r>
  </w:p>
  <w:p w:rsidR="00000000" w:rsidRDefault="003D5A1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5A1B">
    <w:pPr>
      <w:pStyle w:val="a5"/>
      <w:rPr>
        <w:rFonts w:cs="David"/>
        <w:rtl/>
      </w:rPr>
    </w:pPr>
  </w:p>
  <w:p w:rsidR="00000000" w:rsidRDefault="003D5A1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5A1B"/>
    <w:rsid w:val="003D5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6EA4D7-D128-4776-94C8-7523CF7DE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A16C67-38AB-4516-820C-103315A2D231}"/>
</file>

<file path=customXml/itemProps2.xml><?xml version="1.0" encoding="utf-8"?>
<ds:datastoreItem xmlns:ds="http://schemas.openxmlformats.org/officeDocument/2006/customXml" ds:itemID="{18492903-EF3C-4ECF-958C-0B3ED627C745}"/>
</file>

<file path=customXml/itemProps3.xml><?xml version="1.0" encoding="utf-8"?>
<ds:datastoreItem xmlns:ds="http://schemas.openxmlformats.org/officeDocument/2006/customXml" ds:itemID="{3894170D-FEAF-4A7C-9EE8-215475A8967D}"/>
</file>

<file path=docProps/app.xml><?xml version="1.0" encoding="utf-8"?>
<Properties xmlns="http://schemas.openxmlformats.org/officeDocument/2006/extended-properties" xmlns:vt="http://schemas.openxmlformats.org/officeDocument/2006/docPropsVTypes">
  <Template>Normal.dotm</Template>
  <TotalTime>0</TotalTime>
  <Pages>4</Pages>
  <Words>833</Words>
  <Characters>4169</Characters>
  <Application>Microsoft Office Word</Application>
  <DocSecurity>4</DocSecurity>
  <Lines>34</Lines>
  <Paragraphs>9</Paragraphs>
  <ScaleCrop>false</ScaleCrop>
  <Company>knesset</Company>
  <LinksUpToDate>false</LinksUpToDate>
  <CharactersWithSpaces>4993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פרוטוקולים/עבודה/7728</dc:title>
  <dc:subject>עבודה 24.12.2003</dc:subject>
  <dc:creator>חבר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65900</vt:r8>
  </property>
</Properties>
</file>